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400"/>
        <w:jc w:val="center"/>
      </w:pPr>
      <w:r>
        <w:rPr>
          <w:b/>
          <w:bCs/>
          <w:sz w:val="36"/>
          <w:szCs w:val="36"/>
        </w:rPr>
        <w:t xml:space="preserve">Fashion-MNIST 데이터셋 기반 MLP·CNN 분류 성능 비교 보고서</w:t>
      </w:r>
    </w:p>
    <w:p>
      <w:pPr>
        <w:spacing w:after="1200"/>
        <w:jc w:val="center"/>
      </w:pPr>
      <w:r>
        <w:rPr>
          <w:i/>
          <w:iCs/>
          <w:color w:val="595959"/>
          <w:sz w:val="24"/>
          <w:szCs w:val="24"/>
        </w:rPr>
        <w:t xml:space="preserve">MLP vs CNN Classification on Fashion-MNIST</w:t>
      </w:r>
    </w:p>
    <w:p>
      <w:pPr>
        <w:spacing w:before="2400"/>
      </w:pPr>
    </w:p>
    <w:p>
      <w:pPr>
        <w:spacing w:after="120"/>
        <w:jc w:val="center"/>
      </w:pPr>
      <w:r>
        <w:rPr>
          <w:sz w:val="24"/>
          <w:szCs w:val="24"/>
        </w:rPr>
        <w:t xml:space="preserve">세종대학교 AI로봇학과</w:t>
      </w:r>
    </w:p>
    <w:p>
      <w:pPr>
        <w:spacing w:after="120"/>
        <w:jc w:val="center"/>
      </w:pPr>
      <w:r>
        <w:rPr>
          <w:sz w:val="24"/>
          <w:szCs w:val="24"/>
        </w:rPr>
        <w:t xml:space="preserve">학번: 26011239</w:t>
      </w:r>
    </w:p>
    <w:p>
      <w:pPr>
        <w:spacing w:after="120"/>
        <w:jc w:val="center"/>
      </w:pPr>
      <w:r>
        <w:rPr>
          <w:sz w:val="24"/>
          <w:szCs w:val="24"/>
        </w:rPr>
        <w:t xml:space="preserve">이름: 이동훈</w:t>
      </w:r>
    </w:p>
    <w:p>
      <w:pPr>
        <w:spacing w:after="120"/>
        <w:jc w:val="center"/>
      </w:pPr>
      <w:r>
        <w:rPr>
          <w:sz w:val="24"/>
          <w:szCs w:val="24"/>
        </w:rPr>
        <w:t xml:space="preserve">제출일: 2026년 7월</w:t>
      </w:r>
    </w:p>
    <w:p>
      <w:pPr>
        <w:sectPr>
          <w:pgSz w:w="12240" w:h="15840" w:orient="portrait"/>
          <w:pgMar w:top="1440" w:right="1440" w:bottom="1440" w:left="1440" w:header="708" w:footer="708" w:gutter="0"/>
          <w:pgNumType/>
          <w:docGrid w:linePitch="360"/>
        </w:sectPr>
      </w:pPr>
    </w:p>
    <w:p>
      <w:pPr>
        <w:pStyle w:val="Heading1"/>
        <w:spacing w:after="180" w:before="360"/>
      </w:pPr>
      <w:r>
        <w:rPr>
          <w:b/>
          <w:bCs/>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rPr>
        <w:t xml:space="preserve">1. 프로젝트 개요</w:t>
      </w:r>
    </w:p>
    <w:p>
      <w:pPr>
        <w:spacing w:after="200" w:line="360"/>
      </w:pPr>
      <w:r>
        <w:t xml:space="preserve">본 프로젝트는 Fashion-MNIST 데이터셋을 이용하여 의류 이미지를 10개 클래스로 분류하는 딥러닝 모델을 구현하고, 완전연결 신경망(MLP)과 합성곱 신경망(CNN)의 분류 성능을 비교 분석하는 것을 목표로 한다. PyTorch 프레임워크를 기반으로 데이터 로드, 모델 설계, 학습, 평가, 결과 시각화에 이르는 전체 파이프라인을 data / model / output 구조로 나누어 직접 구성하였다.</w:t>
      </w:r>
    </w:p>
    <w:p>
      <w:pPr>
        <w:spacing w:after="200" w:line="360"/>
      </w:pPr>
      <w:r>
        <w:t xml:space="preserve">전체 작업은 (1) 데이터셋 다운로드 및 전처리, (2) MLP·CNN 두 모델의 설계 및 학습, (3) 테스트 데이터에 대한 정량적 평가, (4) 두 모델의 학습 곡선 및 예측 결과 비교 시각화 순서로 진행되었다.</w:t>
      </w:r>
    </w:p>
    <w:p>
      <w:pPr>
        <w:pStyle w:val="Heading1"/>
        <w:spacing w:after="180" w:before="360"/>
      </w:pPr>
      <w:r>
        <w:rPr>
          <w:b/>
          <w:bCs/>
        </w:rPr>
        <w:t xml:space="preserve">2. 프로젝트 구조</w:t>
      </w:r>
    </w:p>
    <w:p>
      <w:pPr>
        <w:spacing w:after="200" w:line="360"/>
      </w:pPr>
      <w:r>
        <w:t xml:space="preserve">과제 요구사항에 따라 데이터 처리, 모델 정의, 학습/평가/시각화 코드를 역할별로 분리하여 구성하였다.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F5496" w:color="auto" w:val="clear"/>
            <w:tcMar>
              <w:top w:type="dxa" w:w="100"/>
              <w:left w:type="dxa" w:w="120"/>
              <w:bottom w:type="dxa" w:w="100"/>
              <w:right w:type="dxa" w:w="120"/>
            </w:tcMar>
            <w:vAlign w:val="center"/>
          </w:tcPr>
          <w:p>
            <w:pPr>
              <w:jc w:val="left"/>
            </w:pPr>
            <w:r>
              <w:rPr>
                <w:b/>
                <w:bCs/>
              </w:rPr>
              <w:t xml:space="preserve">파일</w:t>
            </w:r>
          </w:p>
        </w:tc>
        <w:tc>
          <w:tcPr>
            <w:tcW w:type="dxa" w:w="6200"/>
            <w:shd w:fill="2F5496" w:color="auto" w:val="clear"/>
            <w:tcMar>
              <w:top w:type="dxa" w:w="100"/>
              <w:left w:type="dxa" w:w="120"/>
              <w:bottom w:type="dxa" w:w="100"/>
              <w:right w:type="dxa" w:w="120"/>
            </w:tcMar>
            <w:vAlign w:val="center"/>
          </w:tcPr>
          <w:p>
            <w:pPr>
              <w:jc w:val="left"/>
            </w:pPr>
            <w:r>
              <w:rPr>
                <w:b/>
                <w:bCs/>
              </w:rPr>
              <w:t xml:space="preserve">역할</w:t>
            </w:r>
          </w:p>
        </w:tc>
      </w:tr>
      <w:tr>
        <w:tc>
          <w:tcPr>
            <w:tcW w:type="dxa" w:w="3000"/>
            <w:shd w:fill="F2F2F2" w:color="auto" w:val="clear"/>
            <w:tcMar>
              <w:top w:type="dxa" w:w="100"/>
              <w:left w:type="dxa" w:w="120"/>
              <w:bottom w:type="dxa" w:w="100"/>
              <w:right w:type="dxa" w:w="120"/>
            </w:tcMar>
            <w:vAlign w:val="center"/>
          </w:tcPr>
          <w:p>
            <w:pPr>
              <w:jc w:val="left"/>
            </w:pPr>
            <w:r>
              <w:rPr>
                <w:b/>
                <w:bCs/>
              </w:rPr>
              <w:t xml:space="preserve">data/data_load.py</w:t>
            </w:r>
          </w:p>
        </w:tc>
        <w:tc>
          <w:tcPr>
            <w:tcW w:type="dxa" w:w="6200"/>
            <w:shd w:fill="F2F2F2" w:color="auto" w:val="clear"/>
            <w:tcMar>
              <w:top w:type="dxa" w:w="100"/>
              <w:left w:type="dxa" w:w="120"/>
              <w:bottom w:type="dxa" w:w="100"/>
              <w:right w:type="dxa" w:w="120"/>
            </w:tcMar>
            <w:vAlign w:val="center"/>
          </w:tcPr>
          <w:p>
            <w:pPr>
              <w:jc w:val="left"/>
            </w:pPr>
            <w:r>
              <w:rPr>
                <w:b w:val="false"/>
                <w:bCs w:val="false"/>
              </w:rPr>
              <w:t xml:space="preserve">Fashion-MNIST 다운로드, 정규화, Tensor 변환, DataLoader 생성</w:t>
            </w:r>
          </w:p>
        </w:tc>
      </w:tr>
      <w:tr>
        <w:tc>
          <w:tcPr>
            <w:tcW w:type="dxa" w:w="3000"/>
            <w:tcMar>
              <w:top w:type="dxa" w:w="100"/>
              <w:left w:type="dxa" w:w="120"/>
              <w:bottom w:type="dxa" w:w="100"/>
              <w:right w:type="dxa" w:w="120"/>
            </w:tcMar>
            <w:vAlign w:val="center"/>
          </w:tcPr>
          <w:p>
            <w:pPr>
              <w:jc w:val="left"/>
            </w:pPr>
            <w:r>
              <w:rPr>
                <w:b/>
                <w:bCs/>
              </w:rPr>
              <w:t xml:space="preserve">model/mlp_model.py</w:t>
            </w:r>
          </w:p>
        </w:tc>
        <w:tc>
          <w:tcPr>
            <w:tcW w:type="dxa" w:w="6200"/>
            <w:tcMar>
              <w:top w:type="dxa" w:w="100"/>
              <w:left w:type="dxa" w:w="120"/>
              <w:bottom w:type="dxa" w:w="100"/>
              <w:right w:type="dxa" w:w="120"/>
            </w:tcMar>
            <w:vAlign w:val="center"/>
          </w:tcPr>
          <w:p>
            <w:pPr>
              <w:jc w:val="left"/>
            </w:pPr>
            <w:r>
              <w:rPr>
                <w:b w:val="false"/>
                <w:bCs w:val="false"/>
              </w:rPr>
              <w:t xml:space="preserve">MLP(Multi-Layer Perceptron) 모델 구조 정의</w:t>
            </w:r>
          </w:p>
        </w:tc>
      </w:tr>
      <w:tr>
        <w:tc>
          <w:tcPr>
            <w:tcW w:type="dxa" w:w="3000"/>
            <w:shd w:fill="F2F2F2" w:color="auto" w:val="clear"/>
            <w:tcMar>
              <w:top w:type="dxa" w:w="100"/>
              <w:left w:type="dxa" w:w="120"/>
              <w:bottom w:type="dxa" w:w="100"/>
              <w:right w:type="dxa" w:w="120"/>
            </w:tcMar>
            <w:vAlign w:val="center"/>
          </w:tcPr>
          <w:p>
            <w:pPr>
              <w:jc w:val="left"/>
            </w:pPr>
            <w:r>
              <w:rPr>
                <w:b/>
                <w:bCs/>
              </w:rPr>
              <w:t xml:space="preserve">model/cnn_model.py</w:t>
            </w:r>
          </w:p>
        </w:tc>
        <w:tc>
          <w:tcPr>
            <w:tcW w:type="dxa" w:w="6200"/>
            <w:shd w:fill="F2F2F2" w:color="auto" w:val="clear"/>
            <w:tcMar>
              <w:top w:type="dxa" w:w="100"/>
              <w:left w:type="dxa" w:w="120"/>
              <w:bottom w:type="dxa" w:w="100"/>
              <w:right w:type="dxa" w:w="120"/>
            </w:tcMar>
            <w:vAlign w:val="center"/>
          </w:tcPr>
          <w:p>
            <w:pPr>
              <w:jc w:val="left"/>
            </w:pPr>
            <w:r>
              <w:rPr>
                <w:b w:val="false"/>
                <w:bCs w:val="false"/>
              </w:rPr>
              <w:t xml:space="preserve">CNN(Convolutional Neural Network) 모델 구조 정의</w:t>
            </w:r>
          </w:p>
        </w:tc>
      </w:tr>
      <w:tr>
        <w:tc>
          <w:tcPr>
            <w:tcW w:type="dxa" w:w="3000"/>
            <w:tcMar>
              <w:top w:type="dxa" w:w="100"/>
              <w:left w:type="dxa" w:w="120"/>
              <w:bottom w:type="dxa" w:w="100"/>
              <w:right w:type="dxa" w:w="120"/>
            </w:tcMar>
            <w:vAlign w:val="center"/>
          </w:tcPr>
          <w:p>
            <w:pPr>
              <w:jc w:val="left"/>
            </w:pPr>
            <w:r>
              <w:rPr>
                <w:b/>
                <w:bCs/>
              </w:rPr>
              <w:t xml:space="preserve">output/train.py</w:t>
            </w:r>
          </w:p>
        </w:tc>
        <w:tc>
          <w:tcPr>
            <w:tcW w:type="dxa" w:w="6200"/>
            <w:tcMar>
              <w:top w:type="dxa" w:w="100"/>
              <w:left w:type="dxa" w:w="120"/>
              <w:bottom w:type="dxa" w:w="100"/>
              <w:right w:type="dxa" w:w="120"/>
            </w:tcMar>
            <w:vAlign w:val="center"/>
          </w:tcPr>
          <w:p>
            <w:pPr>
              <w:jc w:val="left"/>
            </w:pPr>
            <w:r>
              <w:rPr>
                <w:b w:val="false"/>
                <w:bCs w:val="false"/>
              </w:rPr>
              <w:t xml:space="preserve">MLP·CNN 각각 학습 수행, loss/accuracy 기록</w:t>
            </w:r>
          </w:p>
        </w:tc>
      </w:tr>
      <w:tr>
        <w:tc>
          <w:tcPr>
            <w:tcW w:type="dxa" w:w="3000"/>
            <w:shd w:fill="F2F2F2" w:color="auto" w:val="clear"/>
            <w:tcMar>
              <w:top w:type="dxa" w:w="100"/>
              <w:left w:type="dxa" w:w="120"/>
              <w:bottom w:type="dxa" w:w="100"/>
              <w:right w:type="dxa" w:w="120"/>
            </w:tcMar>
            <w:vAlign w:val="center"/>
          </w:tcPr>
          <w:p>
            <w:pPr>
              <w:jc w:val="left"/>
            </w:pPr>
            <w:r>
              <w:rPr>
                <w:b/>
                <w:bCs/>
              </w:rPr>
              <w:t xml:space="preserve">output/eval.py</w:t>
            </w:r>
          </w:p>
        </w:tc>
        <w:tc>
          <w:tcPr>
            <w:tcW w:type="dxa" w:w="6200"/>
            <w:shd w:fill="F2F2F2" w:color="auto" w:val="clear"/>
            <w:tcMar>
              <w:top w:type="dxa" w:w="100"/>
              <w:left w:type="dxa" w:w="120"/>
              <w:bottom w:type="dxa" w:w="100"/>
              <w:right w:type="dxa" w:w="120"/>
            </w:tcMar>
            <w:vAlign w:val="center"/>
          </w:tcPr>
          <w:p>
            <w:pPr>
              <w:jc w:val="left"/>
            </w:pPr>
            <w:r>
              <w:rPr>
                <w:b w:val="false"/>
                <w:bCs w:val="false"/>
              </w:rPr>
              <w:t xml:space="preserve">테스트 데이터 정확도 평가, 클래스별 정확도 계산</w:t>
            </w:r>
          </w:p>
        </w:tc>
      </w:tr>
      <w:tr>
        <w:tc>
          <w:tcPr>
            <w:tcW w:type="dxa" w:w="3000"/>
            <w:tcMar>
              <w:top w:type="dxa" w:w="100"/>
              <w:left w:type="dxa" w:w="120"/>
              <w:bottom w:type="dxa" w:w="100"/>
              <w:right w:type="dxa" w:w="120"/>
            </w:tcMar>
            <w:vAlign w:val="center"/>
          </w:tcPr>
          <w:p>
            <w:pPr>
              <w:jc w:val="left"/>
            </w:pPr>
            <w:r>
              <w:rPr>
                <w:b/>
                <w:bCs/>
              </w:rPr>
              <w:t xml:space="preserve">output/vis.py</w:t>
            </w:r>
          </w:p>
        </w:tc>
        <w:tc>
          <w:tcPr>
            <w:tcW w:type="dxa" w:w="6200"/>
            <w:tcMar>
              <w:top w:type="dxa" w:w="100"/>
              <w:left w:type="dxa" w:w="120"/>
              <w:bottom w:type="dxa" w:w="100"/>
              <w:right w:type="dxa" w:w="120"/>
            </w:tcMar>
            <w:vAlign w:val="center"/>
          </w:tcPr>
          <w:p>
            <w:pPr>
              <w:jc w:val="left"/>
            </w:pPr>
            <w:r>
              <w:rPr>
                <w:b w:val="false"/>
                <w:bCs w:val="false"/>
              </w:rPr>
              <w:t xml:space="preserve">학습 곡선 및 예측 결과 시각화</w:t>
            </w:r>
          </w:p>
        </w:tc>
      </w:tr>
    </w:tbl>
    <w:p>
      <w:pPr>
        <w:pStyle w:val="Heading1"/>
        <w:spacing w:after="180" w:before="360"/>
      </w:pPr>
      <w:r>
        <w:rPr>
          <w:b/>
          <w:bCs/>
        </w:rPr>
        <w:t xml:space="preserve">3. 데이터셋 구성</w:t>
      </w:r>
    </w:p>
    <w:p>
      <w:pPr>
        <w:spacing w:after="200" w:line="360"/>
      </w:pPr>
      <w:r>
        <w:t xml:space="preserve">Fashion-MNIST는 흑백 의류 이미지로 구성된 데이터셋으로, torchvision의 기본 다운로드 서버 대신 GitHub 공식 저장소에서 원본 압축 파일을 직접 내려받아 IDX 포맷을 직접 파싱하는 방식으로 구현하였다. 각 이미지는 [0, 1] 범위로 스케일링한 뒤 데이터셋 자체의 평균·표준편차를 기준으로 정규화하였다.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2F5496" w:color="auto" w:val="clear"/>
            <w:tcMar>
              <w:top w:type="dxa" w:w="100"/>
              <w:left w:type="dxa" w:w="120"/>
              <w:bottom w:type="dxa" w:w="100"/>
              <w:right w:type="dxa" w:w="120"/>
            </w:tcMar>
            <w:vAlign w:val="center"/>
          </w:tcPr>
          <w:p>
            <w:pPr>
              <w:jc w:val="left"/>
            </w:pPr>
            <w:r>
              <w:rPr>
                <w:b/>
                <w:bCs/>
              </w:rPr>
              <w:t xml:space="preserve">항목</w:t>
            </w:r>
          </w:p>
        </w:tc>
        <w:tc>
          <w:tcPr>
            <w:tcW w:type="dxa" w:w="6000"/>
            <w:shd w:fill="2F5496" w:color="auto" w:val="clear"/>
            <w:tcMar>
              <w:top w:type="dxa" w:w="100"/>
              <w:left w:type="dxa" w:w="120"/>
              <w:bottom w:type="dxa" w:w="100"/>
              <w:right w:type="dxa" w:w="120"/>
            </w:tcMar>
            <w:vAlign w:val="center"/>
          </w:tcPr>
          <w:p>
            <w:pPr>
              <w:jc w:val="left"/>
            </w:pPr>
            <w:r>
              <w:rPr>
                <w:b/>
                <w:bCs/>
              </w:rPr>
              <w:t xml:space="preserve">내용</w:t>
            </w:r>
          </w:p>
        </w:tc>
      </w:tr>
      <w:tr>
        <w:tc>
          <w:tcPr>
            <w:tcW w:type="dxa" w:w="3200"/>
            <w:shd w:fill="F2F2F2" w:color="auto" w:val="clear"/>
            <w:tcMar>
              <w:top w:type="dxa" w:w="100"/>
              <w:left w:type="dxa" w:w="120"/>
              <w:bottom w:type="dxa" w:w="100"/>
              <w:right w:type="dxa" w:w="120"/>
            </w:tcMar>
            <w:vAlign w:val="center"/>
          </w:tcPr>
          <w:p>
            <w:pPr>
              <w:jc w:val="left"/>
            </w:pPr>
            <w:r>
              <w:rPr>
                <w:b/>
                <w:bCs/>
              </w:rPr>
              <w:t xml:space="preserve">데이터 출처</w:t>
            </w:r>
          </w:p>
        </w:tc>
        <w:tc>
          <w:tcPr>
            <w:tcW w:type="dxa" w:w="6000"/>
            <w:shd w:fill="F2F2F2" w:color="auto" w:val="clear"/>
            <w:tcMar>
              <w:top w:type="dxa" w:w="100"/>
              <w:left w:type="dxa" w:w="120"/>
              <w:bottom w:type="dxa" w:w="100"/>
              <w:right w:type="dxa" w:w="120"/>
            </w:tcMar>
            <w:vAlign w:val="center"/>
          </w:tcPr>
          <w:p>
            <w:pPr>
              <w:jc w:val="left"/>
            </w:pPr>
            <w:r>
              <w:rPr>
                <w:b w:val="false"/>
                <w:bCs w:val="false"/>
              </w:rPr>
              <w:t xml:space="preserve">GitHub(zalandoresearch/fashion-mnist) raw 파일 직접 다운로드</w:t>
            </w:r>
          </w:p>
        </w:tc>
      </w:tr>
      <w:tr>
        <w:tc>
          <w:tcPr>
            <w:tcW w:type="dxa" w:w="3200"/>
            <w:tcMar>
              <w:top w:type="dxa" w:w="100"/>
              <w:left w:type="dxa" w:w="120"/>
              <w:bottom w:type="dxa" w:w="100"/>
              <w:right w:type="dxa" w:w="120"/>
            </w:tcMar>
            <w:vAlign w:val="center"/>
          </w:tcPr>
          <w:p>
            <w:pPr>
              <w:jc w:val="left"/>
            </w:pPr>
            <w:r>
              <w:rPr>
                <w:b/>
                <w:bCs/>
              </w:rPr>
              <w:t xml:space="preserve">클래스 수</w:t>
            </w:r>
          </w:p>
        </w:tc>
        <w:tc>
          <w:tcPr>
            <w:tcW w:type="dxa" w:w="6000"/>
            <w:tcMar>
              <w:top w:type="dxa" w:w="100"/>
              <w:left w:type="dxa" w:w="120"/>
              <w:bottom w:type="dxa" w:w="100"/>
              <w:right w:type="dxa" w:w="120"/>
            </w:tcMar>
            <w:vAlign w:val="center"/>
          </w:tcPr>
          <w:p>
            <w:pPr>
              <w:jc w:val="left"/>
            </w:pPr>
            <w:r>
              <w:rPr>
                <w:b w:val="false"/>
                <w:bCs w:val="false"/>
              </w:rPr>
              <w:t xml:space="preserve">10개 (T-shirt/top, Trouser, Pullover, Dress, Coat, Sandal, Shirt, Sneaker, Bag, Ankle boot)</w:t>
            </w:r>
          </w:p>
        </w:tc>
      </w:tr>
      <w:tr>
        <w:tc>
          <w:tcPr>
            <w:tcW w:type="dxa" w:w="3200"/>
            <w:shd w:fill="F2F2F2" w:color="auto" w:val="clear"/>
            <w:tcMar>
              <w:top w:type="dxa" w:w="100"/>
              <w:left w:type="dxa" w:w="120"/>
              <w:bottom w:type="dxa" w:w="100"/>
              <w:right w:type="dxa" w:w="120"/>
            </w:tcMar>
            <w:vAlign w:val="center"/>
          </w:tcPr>
          <w:p>
            <w:pPr>
              <w:jc w:val="left"/>
            </w:pPr>
            <w:r>
              <w:rPr>
                <w:b/>
                <w:bCs/>
              </w:rPr>
              <w:t xml:space="preserve">학습 데이터</w:t>
            </w:r>
          </w:p>
        </w:tc>
        <w:tc>
          <w:tcPr>
            <w:tcW w:type="dxa" w:w="6000"/>
            <w:shd w:fill="F2F2F2" w:color="auto" w:val="clear"/>
            <w:tcMar>
              <w:top w:type="dxa" w:w="100"/>
              <w:left w:type="dxa" w:w="120"/>
              <w:bottom w:type="dxa" w:w="100"/>
              <w:right w:type="dxa" w:w="120"/>
            </w:tcMar>
            <w:vAlign w:val="center"/>
          </w:tcPr>
          <w:p>
            <w:pPr>
              <w:jc w:val="left"/>
            </w:pPr>
            <w:r>
              <w:rPr>
                <w:b w:val="false"/>
                <w:bCs w:val="false"/>
              </w:rPr>
              <w:t xml:space="preserve">60,000장</w:t>
            </w:r>
          </w:p>
        </w:tc>
      </w:tr>
      <w:tr>
        <w:tc>
          <w:tcPr>
            <w:tcW w:type="dxa" w:w="3200"/>
            <w:tcMar>
              <w:top w:type="dxa" w:w="100"/>
              <w:left w:type="dxa" w:w="120"/>
              <w:bottom w:type="dxa" w:w="100"/>
              <w:right w:type="dxa" w:w="120"/>
            </w:tcMar>
            <w:vAlign w:val="center"/>
          </w:tcPr>
          <w:p>
            <w:pPr>
              <w:jc w:val="left"/>
            </w:pPr>
            <w:r>
              <w:rPr>
                <w:b/>
                <w:bCs/>
              </w:rPr>
              <w:t xml:space="preserve">테스트 데이터</w:t>
            </w:r>
          </w:p>
        </w:tc>
        <w:tc>
          <w:tcPr>
            <w:tcW w:type="dxa" w:w="6000"/>
            <w:tcMar>
              <w:top w:type="dxa" w:w="100"/>
              <w:left w:type="dxa" w:w="120"/>
              <w:bottom w:type="dxa" w:w="100"/>
              <w:right w:type="dxa" w:w="120"/>
            </w:tcMar>
            <w:vAlign w:val="center"/>
          </w:tcPr>
          <w:p>
            <w:pPr>
              <w:jc w:val="left"/>
            </w:pPr>
            <w:r>
              <w:rPr>
                <w:b w:val="false"/>
                <w:bCs w:val="false"/>
              </w:rPr>
              <w:t xml:space="preserve">10,000장</w:t>
            </w:r>
          </w:p>
        </w:tc>
      </w:tr>
      <w:tr>
        <w:tc>
          <w:tcPr>
            <w:tcW w:type="dxa" w:w="3200"/>
            <w:shd w:fill="F2F2F2" w:color="auto" w:val="clear"/>
            <w:tcMar>
              <w:top w:type="dxa" w:w="100"/>
              <w:left w:type="dxa" w:w="120"/>
              <w:bottom w:type="dxa" w:w="100"/>
              <w:right w:type="dxa" w:w="120"/>
            </w:tcMar>
            <w:vAlign w:val="center"/>
          </w:tcPr>
          <w:p>
            <w:pPr>
              <w:jc w:val="left"/>
            </w:pPr>
            <w:r>
              <w:rPr>
                <w:b/>
                <w:bCs/>
              </w:rPr>
              <w:t xml:space="preserve">이미지 크기</w:t>
            </w:r>
          </w:p>
        </w:tc>
        <w:tc>
          <w:tcPr>
            <w:tcW w:type="dxa" w:w="6000"/>
            <w:shd w:fill="F2F2F2" w:color="auto" w:val="clear"/>
            <w:tcMar>
              <w:top w:type="dxa" w:w="100"/>
              <w:left w:type="dxa" w:w="120"/>
              <w:bottom w:type="dxa" w:w="100"/>
              <w:right w:type="dxa" w:w="120"/>
            </w:tcMar>
            <w:vAlign w:val="center"/>
          </w:tcPr>
          <w:p>
            <w:pPr>
              <w:jc w:val="left"/>
            </w:pPr>
            <w:r>
              <w:rPr>
                <w:b w:val="false"/>
                <w:bCs w:val="false"/>
              </w:rPr>
              <w:t xml:space="preserve">28 × 28, 흑백(1채널)</w:t>
            </w:r>
          </w:p>
        </w:tc>
      </w:tr>
      <w:tr>
        <w:tc>
          <w:tcPr>
            <w:tcW w:type="dxa" w:w="3200"/>
            <w:tcMar>
              <w:top w:type="dxa" w:w="100"/>
              <w:left w:type="dxa" w:w="120"/>
              <w:bottom w:type="dxa" w:w="100"/>
              <w:right w:type="dxa" w:w="120"/>
            </w:tcMar>
            <w:vAlign w:val="center"/>
          </w:tcPr>
          <w:p>
            <w:pPr>
              <w:jc w:val="left"/>
            </w:pPr>
            <w:r>
              <w:rPr>
                <w:b/>
                <w:bCs/>
              </w:rPr>
              <w:t xml:space="preserve">정규화</w:t>
            </w:r>
          </w:p>
        </w:tc>
        <w:tc>
          <w:tcPr>
            <w:tcW w:type="dxa" w:w="6000"/>
            <w:tcMar>
              <w:top w:type="dxa" w:w="100"/>
              <w:left w:type="dxa" w:w="120"/>
              <w:bottom w:type="dxa" w:w="100"/>
              <w:right w:type="dxa" w:w="120"/>
            </w:tcMar>
            <w:vAlign w:val="center"/>
          </w:tcPr>
          <w:p>
            <w:pPr>
              <w:jc w:val="left"/>
            </w:pPr>
            <w:r>
              <w:rPr>
                <w:b w:val="false"/>
                <w:bCs w:val="false"/>
              </w:rPr>
              <w:t xml:space="preserve">평균 0.2860, 표준편차 0.3530 기준 표준화</w:t>
            </w:r>
          </w:p>
        </w:tc>
      </w:tr>
    </w:tbl>
    <w:p>
      <w:pPr>
        <w:pStyle w:val="Heading1"/>
        <w:spacing w:after="180" w:before="360"/>
      </w:pPr>
      <w:r>
        <w:rPr>
          <w:b/>
          <w:bCs/>
        </w:rPr>
        <w:t xml:space="preserve">4. 모델 구조</w:t>
      </w:r>
    </w:p>
    <w:p>
      <w:pPr>
        <w:pStyle w:val="Heading2"/>
        <w:spacing w:after="180" w:before="360"/>
      </w:pPr>
      <w:r>
        <w:rPr>
          <w:b/>
          <w:bCs/>
        </w:rPr>
        <w:t xml:space="preserve">4.1 MLP (Multi-Layer Perceptron)</w:t>
      </w:r>
    </w:p>
    <w:p>
      <w:pPr>
        <w:spacing w:after="200" w:line="360"/>
      </w:pPr>
      <w:r>
        <w:t xml:space="preserve">MLP는 이미지를 1차원 벡터로 펼친 뒤 완전연결층만으로 분류를 수행하는 구조로, 공간적 정보(픽셀의 위치 관계)를 활용하지 않는다는 특징이 있다.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2F5496" w:color="auto" w:val="clear"/>
            <w:tcMar>
              <w:top w:type="dxa" w:w="100"/>
              <w:left w:type="dxa" w:w="120"/>
              <w:bottom w:type="dxa" w:w="100"/>
              <w:right w:type="dxa" w:w="120"/>
            </w:tcMar>
            <w:vAlign w:val="center"/>
          </w:tcPr>
          <w:p>
            <w:pPr>
              <w:jc w:val="left"/>
            </w:pPr>
            <w:r>
              <w:rPr>
                <w:b/>
                <w:bCs/>
              </w:rPr>
              <w:t xml:space="preserve">계층</w:t>
            </w:r>
          </w:p>
        </w:tc>
        <w:tc>
          <w:tcPr>
            <w:tcW w:type="dxa" w:w="6200"/>
            <w:shd w:fill="2F5496" w:color="auto" w:val="clear"/>
            <w:tcMar>
              <w:top w:type="dxa" w:w="100"/>
              <w:left w:type="dxa" w:w="120"/>
              <w:bottom w:type="dxa" w:w="100"/>
              <w:right w:type="dxa" w:w="120"/>
            </w:tcMar>
            <w:vAlign w:val="center"/>
          </w:tcPr>
          <w:p>
            <w:pPr>
              <w:jc w:val="left"/>
            </w:pPr>
            <w:r>
              <w:rPr>
                <w:b/>
                <w:bCs/>
              </w:rPr>
              <w:t xml:space="preserve">세부 내용</w:t>
            </w:r>
          </w:p>
        </w:tc>
      </w:tr>
      <w:tr>
        <w:tc>
          <w:tcPr>
            <w:tcW w:type="dxa" w:w="3200"/>
            <w:shd w:fill="F2F2F2" w:color="auto" w:val="clear"/>
            <w:tcMar>
              <w:top w:type="dxa" w:w="100"/>
              <w:left w:type="dxa" w:w="120"/>
              <w:bottom w:type="dxa" w:w="100"/>
              <w:right w:type="dxa" w:w="120"/>
            </w:tcMar>
            <w:vAlign w:val="center"/>
          </w:tcPr>
          <w:p>
            <w:pPr>
              <w:jc w:val="left"/>
            </w:pPr>
            <w:r>
              <w:rPr>
                <w:b/>
                <w:bCs/>
              </w:rPr>
              <w:t xml:space="preserve">입력</w:t>
            </w:r>
          </w:p>
        </w:tc>
        <w:tc>
          <w:tcPr>
            <w:tcW w:type="dxa" w:w="6200"/>
            <w:shd w:fill="F2F2F2" w:color="auto" w:val="clear"/>
            <w:tcMar>
              <w:top w:type="dxa" w:w="100"/>
              <w:left w:type="dxa" w:w="120"/>
              <w:bottom w:type="dxa" w:w="100"/>
              <w:right w:type="dxa" w:w="120"/>
            </w:tcMar>
            <w:vAlign w:val="center"/>
          </w:tcPr>
          <w:p>
            <w:pPr>
              <w:jc w:val="left"/>
            </w:pPr>
            <w:r>
              <w:rPr>
                <w:b w:val="false"/>
                <w:bCs w:val="false"/>
              </w:rPr>
              <w:t xml:space="preserve">Flatten: (N, 1, 28, 28) → (N, 784)</w:t>
            </w:r>
          </w:p>
        </w:tc>
      </w:tr>
      <w:tr>
        <w:tc>
          <w:tcPr>
            <w:tcW w:type="dxa" w:w="3200"/>
            <w:tcMar>
              <w:top w:type="dxa" w:w="100"/>
              <w:left w:type="dxa" w:w="120"/>
              <w:bottom w:type="dxa" w:w="100"/>
              <w:right w:type="dxa" w:w="120"/>
            </w:tcMar>
            <w:vAlign w:val="center"/>
          </w:tcPr>
          <w:p>
            <w:pPr>
              <w:jc w:val="left"/>
            </w:pPr>
            <w:r>
              <w:rPr>
                <w:b/>
                <w:bCs/>
              </w:rPr>
              <w:t xml:space="preserve">은닉층 1</w:t>
            </w:r>
          </w:p>
        </w:tc>
        <w:tc>
          <w:tcPr>
            <w:tcW w:type="dxa" w:w="6200"/>
            <w:tcMar>
              <w:top w:type="dxa" w:w="100"/>
              <w:left w:type="dxa" w:w="120"/>
              <w:bottom w:type="dxa" w:w="100"/>
              <w:right w:type="dxa" w:w="120"/>
            </w:tcMar>
            <w:vAlign w:val="center"/>
          </w:tcPr>
          <w:p>
            <w:pPr>
              <w:jc w:val="left"/>
            </w:pPr>
            <w:r>
              <w:rPr>
                <w:b w:val="false"/>
                <w:bCs w:val="false"/>
              </w:rPr>
              <w:t xml:space="preserve">Linear(784 → 256) → ReLU → Dropout(0.3)</w:t>
            </w:r>
          </w:p>
        </w:tc>
      </w:tr>
      <w:tr>
        <w:tc>
          <w:tcPr>
            <w:tcW w:type="dxa" w:w="3200"/>
            <w:shd w:fill="F2F2F2" w:color="auto" w:val="clear"/>
            <w:tcMar>
              <w:top w:type="dxa" w:w="100"/>
              <w:left w:type="dxa" w:w="120"/>
              <w:bottom w:type="dxa" w:w="100"/>
              <w:right w:type="dxa" w:w="120"/>
            </w:tcMar>
            <w:vAlign w:val="center"/>
          </w:tcPr>
          <w:p>
            <w:pPr>
              <w:jc w:val="left"/>
            </w:pPr>
            <w:r>
              <w:rPr>
                <w:b/>
                <w:bCs/>
              </w:rPr>
              <w:t xml:space="preserve">은닉층 2</w:t>
            </w:r>
          </w:p>
        </w:tc>
        <w:tc>
          <w:tcPr>
            <w:tcW w:type="dxa" w:w="6200"/>
            <w:shd w:fill="F2F2F2" w:color="auto" w:val="clear"/>
            <w:tcMar>
              <w:top w:type="dxa" w:w="100"/>
              <w:left w:type="dxa" w:w="120"/>
              <w:bottom w:type="dxa" w:w="100"/>
              <w:right w:type="dxa" w:w="120"/>
            </w:tcMar>
            <w:vAlign w:val="center"/>
          </w:tcPr>
          <w:p>
            <w:pPr>
              <w:jc w:val="left"/>
            </w:pPr>
            <w:r>
              <w:rPr>
                <w:b w:val="false"/>
                <w:bCs w:val="false"/>
              </w:rPr>
              <w:t xml:space="preserve">Linear(256 → 128) → ReLU → Dropout(0.3)</w:t>
            </w:r>
          </w:p>
        </w:tc>
      </w:tr>
      <w:tr>
        <w:tc>
          <w:tcPr>
            <w:tcW w:type="dxa" w:w="3200"/>
            <w:tcMar>
              <w:top w:type="dxa" w:w="100"/>
              <w:left w:type="dxa" w:w="120"/>
              <w:bottom w:type="dxa" w:w="100"/>
              <w:right w:type="dxa" w:w="120"/>
            </w:tcMar>
            <w:vAlign w:val="center"/>
          </w:tcPr>
          <w:p>
            <w:pPr>
              <w:jc w:val="left"/>
            </w:pPr>
            <w:r>
              <w:rPr>
                <w:b/>
                <w:bCs/>
              </w:rPr>
              <w:t xml:space="preserve">출력층</w:t>
            </w:r>
          </w:p>
        </w:tc>
        <w:tc>
          <w:tcPr>
            <w:tcW w:type="dxa" w:w="6200"/>
            <w:tcMar>
              <w:top w:type="dxa" w:w="100"/>
              <w:left w:type="dxa" w:w="120"/>
              <w:bottom w:type="dxa" w:w="100"/>
              <w:right w:type="dxa" w:w="120"/>
            </w:tcMar>
            <w:vAlign w:val="center"/>
          </w:tcPr>
          <w:p>
            <w:pPr>
              <w:jc w:val="left"/>
            </w:pPr>
            <w:r>
              <w:rPr>
                <w:b w:val="false"/>
                <w:bCs w:val="false"/>
              </w:rPr>
              <w:t xml:space="preserve">Linear(128 → 10)</w:t>
            </w:r>
          </w:p>
        </w:tc>
      </w:tr>
    </w:tbl>
    <w:p>
      <w:pPr>
        <w:spacing w:after="200"/>
      </w:pPr>
    </w:p>
    <w:p>
      <w:pPr>
        <w:pStyle w:val="Heading2"/>
        <w:spacing w:after="180" w:before="360"/>
      </w:pPr>
      <w:r>
        <w:rPr>
          <w:b/>
          <w:bCs/>
        </w:rPr>
        <w:t xml:space="preserve">4.2 CNN (Convolutional Neural Network)</w:t>
      </w:r>
    </w:p>
    <w:p>
      <w:pPr>
        <w:spacing w:after="200" w:line="360"/>
      </w:pPr>
      <w:r>
        <w:t xml:space="preserve">CNN은 합성곱 연산을 통해 이미지의 지역적 특징(가장자리, 질감 등)을 단계적으로 추출한 뒤 완전연결층으로 분류를 수행한다. 채널 수를 32 → 64로 늘려가며 점진적으로 더 추상적인 특징을 학습하도록 설계하였다.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2F5496" w:color="auto" w:val="clear"/>
            <w:tcMar>
              <w:top w:type="dxa" w:w="100"/>
              <w:left w:type="dxa" w:w="120"/>
              <w:bottom w:type="dxa" w:w="100"/>
              <w:right w:type="dxa" w:w="120"/>
            </w:tcMar>
            <w:vAlign w:val="center"/>
          </w:tcPr>
          <w:p>
            <w:pPr>
              <w:jc w:val="left"/>
            </w:pPr>
            <w:r>
              <w:rPr>
                <w:b/>
                <w:bCs/>
              </w:rPr>
              <w:t xml:space="preserve">계층</w:t>
            </w:r>
          </w:p>
        </w:tc>
        <w:tc>
          <w:tcPr>
            <w:tcW w:type="dxa" w:w="6200"/>
            <w:shd w:fill="2F5496" w:color="auto" w:val="clear"/>
            <w:tcMar>
              <w:top w:type="dxa" w:w="100"/>
              <w:left w:type="dxa" w:w="120"/>
              <w:bottom w:type="dxa" w:w="100"/>
              <w:right w:type="dxa" w:w="120"/>
            </w:tcMar>
            <w:vAlign w:val="center"/>
          </w:tcPr>
          <w:p>
            <w:pPr>
              <w:jc w:val="left"/>
            </w:pPr>
            <w:r>
              <w:rPr>
                <w:b/>
                <w:bCs/>
              </w:rPr>
              <w:t xml:space="preserve">세부 내용</w:t>
            </w:r>
          </w:p>
        </w:tc>
      </w:tr>
      <w:tr>
        <w:tc>
          <w:tcPr>
            <w:tcW w:type="dxa" w:w="3200"/>
            <w:shd w:fill="F2F2F2" w:color="auto" w:val="clear"/>
            <w:tcMar>
              <w:top w:type="dxa" w:w="100"/>
              <w:left w:type="dxa" w:w="120"/>
              <w:bottom w:type="dxa" w:w="100"/>
              <w:right w:type="dxa" w:w="120"/>
            </w:tcMar>
            <w:vAlign w:val="center"/>
          </w:tcPr>
          <w:p>
            <w:pPr>
              <w:jc w:val="left"/>
            </w:pPr>
            <w:r>
              <w:rPr>
                <w:b/>
                <w:bCs/>
              </w:rPr>
              <w:t xml:space="preserve">합성곱 블록 1</w:t>
            </w:r>
          </w:p>
        </w:tc>
        <w:tc>
          <w:tcPr>
            <w:tcW w:type="dxa" w:w="6200"/>
            <w:shd w:fill="F2F2F2" w:color="auto" w:val="clear"/>
            <w:tcMar>
              <w:top w:type="dxa" w:w="100"/>
              <w:left w:type="dxa" w:w="120"/>
              <w:bottom w:type="dxa" w:w="100"/>
              <w:right w:type="dxa" w:w="120"/>
            </w:tcMar>
            <w:vAlign w:val="center"/>
          </w:tcPr>
          <w:p>
            <w:pPr>
              <w:jc w:val="left"/>
            </w:pPr>
            <w:r>
              <w:rPr>
                <w:b w:val="false"/>
                <w:bCs w:val="false"/>
              </w:rPr>
              <w:t xml:space="preserve">Conv2D(1→32, 3×3) → ReLU → MaxPool(2×2) : 28×28 → 14×14</w:t>
            </w:r>
          </w:p>
        </w:tc>
      </w:tr>
      <w:tr>
        <w:tc>
          <w:tcPr>
            <w:tcW w:type="dxa" w:w="3200"/>
            <w:tcMar>
              <w:top w:type="dxa" w:w="100"/>
              <w:left w:type="dxa" w:w="120"/>
              <w:bottom w:type="dxa" w:w="100"/>
              <w:right w:type="dxa" w:w="120"/>
            </w:tcMar>
            <w:vAlign w:val="center"/>
          </w:tcPr>
          <w:p>
            <w:pPr>
              <w:jc w:val="left"/>
            </w:pPr>
            <w:r>
              <w:rPr>
                <w:b/>
                <w:bCs/>
              </w:rPr>
              <w:t xml:space="preserve">합성곱 블록 2</w:t>
            </w:r>
          </w:p>
        </w:tc>
        <w:tc>
          <w:tcPr>
            <w:tcW w:type="dxa" w:w="6200"/>
            <w:tcMar>
              <w:top w:type="dxa" w:w="100"/>
              <w:left w:type="dxa" w:w="120"/>
              <w:bottom w:type="dxa" w:w="100"/>
              <w:right w:type="dxa" w:w="120"/>
            </w:tcMar>
            <w:vAlign w:val="center"/>
          </w:tcPr>
          <w:p>
            <w:pPr>
              <w:jc w:val="left"/>
            </w:pPr>
            <w:r>
              <w:rPr>
                <w:b w:val="false"/>
                <w:bCs w:val="false"/>
              </w:rPr>
              <w:t xml:space="preserve">Conv2D(32→64, 3×3) → ReLU → MaxPool(2×2) : 14×14 → 7×7</w:t>
            </w:r>
          </w:p>
        </w:tc>
      </w:tr>
      <w:tr>
        <w:tc>
          <w:tcPr>
            <w:tcW w:type="dxa" w:w="3200"/>
            <w:shd w:fill="F2F2F2" w:color="auto" w:val="clear"/>
            <w:tcMar>
              <w:top w:type="dxa" w:w="100"/>
              <w:left w:type="dxa" w:w="120"/>
              <w:bottom w:type="dxa" w:w="100"/>
              <w:right w:type="dxa" w:w="120"/>
            </w:tcMar>
            <w:vAlign w:val="center"/>
          </w:tcPr>
          <w:p>
            <w:pPr>
              <w:jc w:val="left"/>
            </w:pPr>
            <w:r>
              <w:rPr>
                <w:b/>
                <w:bCs/>
              </w:rPr>
              <w:t xml:space="preserve">완전연결층</w:t>
            </w:r>
          </w:p>
        </w:tc>
        <w:tc>
          <w:tcPr>
            <w:tcW w:type="dxa" w:w="6200"/>
            <w:shd w:fill="F2F2F2" w:color="auto" w:val="clear"/>
            <w:tcMar>
              <w:top w:type="dxa" w:w="100"/>
              <w:left w:type="dxa" w:w="120"/>
              <w:bottom w:type="dxa" w:w="100"/>
              <w:right w:type="dxa" w:w="120"/>
            </w:tcMar>
            <w:vAlign w:val="center"/>
          </w:tcPr>
          <w:p>
            <w:pPr>
              <w:jc w:val="left"/>
            </w:pPr>
            <w:r>
              <w:rPr>
                <w:b w:val="false"/>
                <w:bCs w:val="false"/>
              </w:rPr>
              <w:t xml:space="preserve">Flatten(64×7×7) → Linear(3136→128) → ReLU → Dropout(0.3)</w:t>
            </w:r>
          </w:p>
        </w:tc>
      </w:tr>
      <w:tr>
        <w:tc>
          <w:tcPr>
            <w:tcW w:type="dxa" w:w="3200"/>
            <w:tcMar>
              <w:top w:type="dxa" w:w="100"/>
              <w:left w:type="dxa" w:w="120"/>
              <w:bottom w:type="dxa" w:w="100"/>
              <w:right w:type="dxa" w:w="120"/>
            </w:tcMar>
            <w:vAlign w:val="center"/>
          </w:tcPr>
          <w:p>
            <w:pPr>
              <w:jc w:val="left"/>
            </w:pPr>
            <w:r>
              <w:rPr>
                <w:b/>
                <w:bCs/>
              </w:rPr>
              <w:t xml:space="preserve">출력층</w:t>
            </w:r>
          </w:p>
        </w:tc>
        <w:tc>
          <w:tcPr>
            <w:tcW w:type="dxa" w:w="6200"/>
            <w:tcMar>
              <w:top w:type="dxa" w:w="100"/>
              <w:left w:type="dxa" w:w="120"/>
              <w:bottom w:type="dxa" w:w="100"/>
              <w:right w:type="dxa" w:w="120"/>
            </w:tcMar>
            <w:vAlign w:val="center"/>
          </w:tcPr>
          <w:p>
            <w:pPr>
              <w:jc w:val="left"/>
            </w:pPr>
            <w:r>
              <w:rPr>
                <w:b w:val="false"/>
                <w:bCs w:val="false"/>
              </w:rPr>
              <w:t xml:space="preserve">Linear(128 → 10)</w:t>
            </w:r>
          </w:p>
        </w:tc>
      </w:tr>
    </w:tbl>
    <w:p>
      <w:pPr>
        <w:pStyle w:val="Heading1"/>
        <w:spacing w:after="180" w:before="360"/>
      </w:pPr>
      <w:r>
        <w:rPr>
          <w:b/>
          <w:bCs/>
        </w:rPr>
        <w:t xml:space="preserve">5. 학습 방법</w:t>
      </w:r>
    </w:p>
    <w:p>
      <w:pPr>
        <w:spacing w:after="200" w:line="360"/>
      </w:pPr>
      <w:r>
        <w:t xml:space="preserve">두 모델 모두 동일한 조건(손실 함수, 옵티마이저, 학습률, 배치 크기, epoch 수)에서 학습하여 순수하게 모델 구조 차이에 따른 성능을 비교할 수 있도록 하였다.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2F5496" w:color="auto" w:val="clear"/>
            <w:tcMar>
              <w:top w:type="dxa" w:w="100"/>
              <w:left w:type="dxa" w:w="120"/>
              <w:bottom w:type="dxa" w:w="100"/>
              <w:right w:type="dxa" w:w="120"/>
            </w:tcMar>
            <w:vAlign w:val="center"/>
          </w:tcPr>
          <w:p>
            <w:pPr>
              <w:jc w:val="left"/>
            </w:pPr>
            <w:r>
              <w:rPr>
                <w:b/>
                <w:bCs/>
              </w:rPr>
              <w:t xml:space="preserve">설정 항목</w:t>
            </w:r>
          </w:p>
        </w:tc>
        <w:tc>
          <w:tcPr>
            <w:tcW w:type="dxa" w:w="6200"/>
            <w:shd w:fill="2F5496" w:color="auto" w:val="clear"/>
            <w:tcMar>
              <w:top w:type="dxa" w:w="100"/>
              <w:left w:type="dxa" w:w="120"/>
              <w:bottom w:type="dxa" w:w="100"/>
              <w:right w:type="dxa" w:w="120"/>
            </w:tcMar>
            <w:vAlign w:val="center"/>
          </w:tcPr>
          <w:p>
            <w:pPr>
              <w:jc w:val="left"/>
            </w:pPr>
            <w:r>
              <w:rPr>
                <w:b/>
                <w:bCs/>
              </w:rPr>
              <w:t xml:space="preserve">값</w:t>
            </w:r>
          </w:p>
        </w:tc>
      </w:tr>
      <w:tr>
        <w:tc>
          <w:tcPr>
            <w:tcW w:type="dxa" w:w="3200"/>
            <w:shd w:fill="F2F2F2" w:color="auto" w:val="clear"/>
            <w:tcMar>
              <w:top w:type="dxa" w:w="100"/>
              <w:left w:type="dxa" w:w="120"/>
              <w:bottom w:type="dxa" w:w="100"/>
              <w:right w:type="dxa" w:w="120"/>
            </w:tcMar>
            <w:vAlign w:val="center"/>
          </w:tcPr>
          <w:p>
            <w:pPr>
              <w:jc w:val="left"/>
            </w:pPr>
            <w:r>
              <w:rPr>
                <w:b/>
                <w:bCs/>
              </w:rPr>
              <w:t xml:space="preserve">손실 함수</w:t>
            </w:r>
          </w:p>
        </w:tc>
        <w:tc>
          <w:tcPr>
            <w:tcW w:type="dxa" w:w="6200"/>
            <w:shd w:fill="F2F2F2" w:color="auto" w:val="clear"/>
            <w:tcMar>
              <w:top w:type="dxa" w:w="100"/>
              <w:left w:type="dxa" w:w="120"/>
              <w:bottom w:type="dxa" w:w="100"/>
              <w:right w:type="dxa" w:w="120"/>
            </w:tcMar>
            <w:vAlign w:val="center"/>
          </w:tcPr>
          <w:p>
            <w:pPr>
              <w:jc w:val="left"/>
            </w:pPr>
            <w:r>
              <w:rPr>
                <w:b w:val="false"/>
                <w:bCs w:val="false"/>
              </w:rPr>
              <w:t xml:space="preserve">CrossEntropyLoss</w:t>
            </w:r>
          </w:p>
        </w:tc>
      </w:tr>
      <w:tr>
        <w:tc>
          <w:tcPr>
            <w:tcW w:type="dxa" w:w="3200"/>
            <w:tcMar>
              <w:top w:type="dxa" w:w="100"/>
              <w:left w:type="dxa" w:w="120"/>
              <w:bottom w:type="dxa" w:w="100"/>
              <w:right w:type="dxa" w:w="120"/>
            </w:tcMar>
            <w:vAlign w:val="center"/>
          </w:tcPr>
          <w:p>
            <w:pPr>
              <w:jc w:val="left"/>
            </w:pPr>
            <w:r>
              <w:rPr>
                <w:b/>
                <w:bCs/>
              </w:rPr>
              <w:t xml:space="preserve">옵티마이저</w:t>
            </w:r>
          </w:p>
        </w:tc>
        <w:tc>
          <w:tcPr>
            <w:tcW w:type="dxa" w:w="6200"/>
            <w:tcMar>
              <w:top w:type="dxa" w:w="100"/>
              <w:left w:type="dxa" w:w="120"/>
              <w:bottom w:type="dxa" w:w="100"/>
              <w:right w:type="dxa" w:w="120"/>
            </w:tcMar>
            <w:vAlign w:val="center"/>
          </w:tcPr>
          <w:p>
            <w:pPr>
              <w:jc w:val="left"/>
            </w:pPr>
            <w:r>
              <w:rPr>
                <w:b w:val="false"/>
                <w:bCs w:val="false"/>
              </w:rPr>
              <w:t xml:space="preserve">Adam (learning rate = 0.001)</w:t>
            </w:r>
          </w:p>
        </w:tc>
      </w:tr>
      <w:tr>
        <w:tc>
          <w:tcPr>
            <w:tcW w:type="dxa" w:w="3200"/>
            <w:shd w:fill="F2F2F2" w:color="auto" w:val="clear"/>
            <w:tcMar>
              <w:top w:type="dxa" w:w="100"/>
              <w:left w:type="dxa" w:w="120"/>
              <w:bottom w:type="dxa" w:w="100"/>
              <w:right w:type="dxa" w:w="120"/>
            </w:tcMar>
            <w:vAlign w:val="center"/>
          </w:tcPr>
          <w:p>
            <w:pPr>
              <w:jc w:val="left"/>
            </w:pPr>
            <w:r>
              <w:rPr>
                <w:b/>
                <w:bCs/>
              </w:rPr>
              <w:t xml:space="preserve">배치 크기</w:t>
            </w:r>
          </w:p>
        </w:tc>
        <w:tc>
          <w:tcPr>
            <w:tcW w:type="dxa" w:w="6200"/>
            <w:shd w:fill="F2F2F2" w:color="auto" w:val="clear"/>
            <w:tcMar>
              <w:top w:type="dxa" w:w="100"/>
              <w:left w:type="dxa" w:w="120"/>
              <w:bottom w:type="dxa" w:w="100"/>
              <w:right w:type="dxa" w:w="120"/>
            </w:tcMar>
            <w:vAlign w:val="center"/>
          </w:tcPr>
          <w:p>
            <w:pPr>
              <w:jc w:val="left"/>
            </w:pPr>
            <w:r>
              <w:rPr>
                <w:b w:val="false"/>
                <w:bCs w:val="false"/>
              </w:rPr>
              <w:t xml:space="preserve">64</w:t>
            </w:r>
          </w:p>
        </w:tc>
      </w:tr>
      <w:tr>
        <w:tc>
          <w:tcPr>
            <w:tcW w:type="dxa" w:w="3200"/>
            <w:tcMar>
              <w:top w:type="dxa" w:w="100"/>
              <w:left w:type="dxa" w:w="120"/>
              <w:bottom w:type="dxa" w:w="100"/>
              <w:right w:type="dxa" w:w="120"/>
            </w:tcMar>
            <w:vAlign w:val="center"/>
          </w:tcPr>
          <w:p>
            <w:pPr>
              <w:jc w:val="left"/>
            </w:pPr>
            <w:r>
              <w:rPr>
                <w:b/>
                <w:bCs/>
              </w:rPr>
              <w:t xml:space="preserve">총 epoch 수</w:t>
            </w:r>
          </w:p>
        </w:tc>
        <w:tc>
          <w:tcPr>
            <w:tcW w:type="dxa" w:w="6200"/>
            <w:tcMar>
              <w:top w:type="dxa" w:w="100"/>
              <w:left w:type="dxa" w:w="120"/>
              <w:bottom w:type="dxa" w:w="100"/>
              <w:right w:type="dxa" w:w="120"/>
            </w:tcMar>
            <w:vAlign w:val="center"/>
          </w:tcPr>
          <w:p>
            <w:pPr>
              <w:jc w:val="left"/>
            </w:pPr>
            <w:r>
              <w:rPr>
                <w:b w:val="false"/>
                <w:bCs w:val="false"/>
              </w:rPr>
              <w:t xml:space="preserve">10 (MLP, CNN 각각)</w:t>
            </w:r>
          </w:p>
        </w:tc>
      </w:tr>
      <w:tr>
        <w:tc>
          <w:tcPr>
            <w:tcW w:type="dxa" w:w="3200"/>
            <w:shd w:fill="F2F2F2" w:color="auto" w:val="clear"/>
            <w:tcMar>
              <w:top w:type="dxa" w:w="100"/>
              <w:left w:type="dxa" w:w="120"/>
              <w:bottom w:type="dxa" w:w="100"/>
              <w:right w:type="dxa" w:w="120"/>
            </w:tcMar>
            <w:vAlign w:val="center"/>
          </w:tcPr>
          <w:p>
            <w:pPr>
              <w:jc w:val="left"/>
            </w:pPr>
            <w:r>
              <w:rPr>
                <w:b/>
                <w:bCs/>
              </w:rPr>
              <w:t xml:space="preserve">모델 저장 기준</w:t>
            </w:r>
          </w:p>
        </w:tc>
        <w:tc>
          <w:tcPr>
            <w:tcW w:type="dxa" w:w="6200"/>
            <w:shd w:fill="F2F2F2" w:color="auto" w:val="clear"/>
            <w:tcMar>
              <w:top w:type="dxa" w:w="100"/>
              <w:left w:type="dxa" w:w="120"/>
              <w:bottom w:type="dxa" w:w="100"/>
              <w:right w:type="dxa" w:w="120"/>
            </w:tcMar>
            <w:vAlign w:val="center"/>
          </w:tcPr>
          <w:p>
            <w:pPr>
              <w:jc w:val="left"/>
            </w:pPr>
            <w:r>
              <w:rPr>
                <w:b w:val="false"/>
                <w:bCs w:val="false"/>
              </w:rPr>
              <w:t xml:space="preserve">검증(테스트) 정확도가 갱신될 때마다 최고 성능 모델 저장</w:t>
            </w:r>
          </w:p>
        </w:tc>
      </w:tr>
      <w:tr>
        <w:tc>
          <w:tcPr>
            <w:tcW w:type="dxa" w:w="3200"/>
            <w:tcMar>
              <w:top w:type="dxa" w:w="100"/>
              <w:left w:type="dxa" w:w="120"/>
              <w:bottom w:type="dxa" w:w="100"/>
              <w:right w:type="dxa" w:w="120"/>
            </w:tcMar>
            <w:vAlign w:val="center"/>
          </w:tcPr>
          <w:p>
            <w:pPr>
              <w:jc w:val="left"/>
            </w:pPr>
            <w:r>
              <w:rPr>
                <w:b/>
                <w:bCs/>
              </w:rPr>
              <w:t xml:space="preserve">실행 환경</w:t>
            </w:r>
          </w:p>
        </w:tc>
        <w:tc>
          <w:tcPr>
            <w:tcW w:type="dxa" w:w="6200"/>
            <w:tcMar>
              <w:top w:type="dxa" w:w="100"/>
              <w:left w:type="dxa" w:w="120"/>
              <w:bottom w:type="dxa" w:w="100"/>
              <w:right w:type="dxa" w:w="120"/>
            </w:tcMar>
            <w:vAlign w:val="center"/>
          </w:tcPr>
          <w:p>
            <w:pPr>
              <w:jc w:val="left"/>
            </w:pPr>
            <w:r>
              <w:rPr>
                <w:b w:val="false"/>
                <w:bCs w:val="false"/>
              </w:rPr>
              <w:t xml:space="preserve">CPU</w:t>
            </w:r>
          </w:p>
        </w:tc>
      </w:tr>
    </w:tbl>
    <w:p>
      <w:pPr>
        <w:pStyle w:val="Heading1"/>
        <w:spacing w:after="180" w:before="360"/>
      </w:pPr>
      <w:r>
        <w:rPr>
          <w:b/>
          <w:bCs/>
        </w:rPr>
        <w:t xml:space="preserve">6. 평가 결과</w:t>
      </w:r>
    </w:p>
    <w:p>
      <w:pPr>
        <w:spacing w:after="200" w:line="360"/>
      </w:pPr>
      <w:r>
        <w:t xml:space="preserve">테스트 데이터 10,000장에 대해 두 모델을 평가한 결과는 다음과 같다. CNN이 MLP보다 전체 정확도에서 3.90%p 더 높은 성능을 보였으며, 평균 손실 또한 더 낮게 나타났다.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600"/>
      </w:tblGrid>
      <w:tr>
        <w:tc>
          <w:tcPr>
            <w:tcW w:type="dxa" w:w="2800"/>
            <w:shd w:fill="2F5496" w:color="auto" w:val="clear"/>
            <w:tcMar>
              <w:top w:type="dxa" w:w="100"/>
              <w:left w:type="dxa" w:w="120"/>
              <w:bottom w:type="dxa" w:w="100"/>
              <w:right w:type="dxa" w:w="120"/>
            </w:tcMar>
            <w:vAlign w:val="center"/>
          </w:tcPr>
          <w:p>
            <w:pPr>
              <w:jc w:val="center"/>
            </w:pPr>
            <w:r>
              <w:rPr>
                <w:b/>
                <w:bCs/>
              </w:rPr>
              <w:t xml:space="preserve">모델</w:t>
            </w:r>
          </w:p>
        </w:tc>
        <w:tc>
          <w:tcPr>
            <w:tcW w:type="dxa" w:w="2000"/>
            <w:shd w:fill="2F5496" w:color="auto" w:val="clear"/>
            <w:tcMar>
              <w:top w:type="dxa" w:w="100"/>
              <w:left w:type="dxa" w:w="120"/>
              <w:bottom w:type="dxa" w:w="100"/>
              <w:right w:type="dxa" w:w="120"/>
            </w:tcMar>
            <w:vAlign w:val="center"/>
          </w:tcPr>
          <w:p>
            <w:pPr>
              <w:jc w:val="center"/>
            </w:pPr>
            <w:r>
              <w:rPr>
                <w:b/>
                <w:bCs/>
              </w:rPr>
              <w:t xml:space="preserve">전체 정확도</w:t>
            </w:r>
          </w:p>
        </w:tc>
        <w:tc>
          <w:tcPr>
            <w:tcW w:type="dxa" w:w="2000"/>
            <w:shd w:fill="2F5496" w:color="auto" w:val="clear"/>
            <w:tcMar>
              <w:top w:type="dxa" w:w="100"/>
              <w:left w:type="dxa" w:w="120"/>
              <w:bottom w:type="dxa" w:w="100"/>
              <w:right w:type="dxa" w:w="120"/>
            </w:tcMar>
            <w:vAlign w:val="center"/>
          </w:tcPr>
          <w:p>
            <w:pPr>
              <w:jc w:val="center"/>
            </w:pPr>
            <w:r>
              <w:rPr>
                <w:b/>
                <w:bCs/>
              </w:rPr>
              <w:t xml:space="preserve">평균 손실</w:t>
            </w:r>
          </w:p>
        </w:tc>
        <w:tc>
          <w:tcPr>
            <w:tcW w:type="dxa" w:w="2600"/>
            <w:shd w:fill="2F5496" w:color="auto" w:val="clear"/>
            <w:tcMar>
              <w:top w:type="dxa" w:w="100"/>
              <w:left w:type="dxa" w:w="120"/>
              <w:bottom w:type="dxa" w:w="100"/>
              <w:right w:type="dxa" w:w="120"/>
            </w:tcMar>
            <w:vAlign w:val="center"/>
          </w:tcPr>
          <w:p>
            <w:pPr>
              <w:jc w:val="center"/>
            </w:pPr>
            <w:r>
              <w:rPr>
                <w:b/>
                <w:bCs/>
              </w:rPr>
              <w:t xml:space="preserve">가장 낮은 클래스 정확도</w:t>
            </w:r>
          </w:p>
        </w:tc>
      </w:tr>
      <w:tr>
        <w:tc>
          <w:tcPr>
            <w:tcW w:type="dxa" w:w="2800"/>
            <w:tcMar>
              <w:top w:type="dxa" w:w="100"/>
              <w:left w:type="dxa" w:w="120"/>
              <w:bottom w:type="dxa" w:w="100"/>
              <w:right w:type="dxa" w:w="120"/>
            </w:tcMar>
            <w:vAlign w:val="center"/>
          </w:tcPr>
          <w:p>
            <w:pPr>
              <w:jc w:val="center"/>
            </w:pPr>
            <w:r>
              <w:rPr>
                <w:b w:val="false"/>
                <w:bCs w:val="false"/>
              </w:rPr>
              <w:t xml:space="preserve">MLP</w:t>
            </w:r>
          </w:p>
        </w:tc>
        <w:tc>
          <w:tcPr>
            <w:tcW w:type="dxa" w:w="2000"/>
            <w:tcMar>
              <w:top w:type="dxa" w:w="100"/>
              <w:left w:type="dxa" w:w="120"/>
              <w:bottom w:type="dxa" w:w="100"/>
              <w:right w:type="dxa" w:w="120"/>
            </w:tcMar>
            <w:vAlign w:val="center"/>
          </w:tcPr>
          <w:p>
            <w:pPr>
              <w:jc w:val="center"/>
            </w:pPr>
            <w:r>
              <w:rPr>
                <w:b w:val="false"/>
                <w:bCs w:val="false"/>
              </w:rPr>
              <w:t xml:space="preserve">88.44%</w:t>
            </w:r>
          </w:p>
        </w:tc>
        <w:tc>
          <w:tcPr>
            <w:tcW w:type="dxa" w:w="2000"/>
            <w:tcMar>
              <w:top w:type="dxa" w:w="100"/>
              <w:left w:type="dxa" w:w="120"/>
              <w:bottom w:type="dxa" w:w="100"/>
              <w:right w:type="dxa" w:w="120"/>
            </w:tcMar>
            <w:vAlign w:val="center"/>
          </w:tcPr>
          <w:p>
            <w:pPr>
              <w:jc w:val="center"/>
            </w:pPr>
            <w:r>
              <w:rPr>
                <w:b w:val="false"/>
                <w:bCs w:val="false"/>
              </w:rPr>
              <w:t xml:space="preserve">0.3262</w:t>
            </w:r>
          </w:p>
        </w:tc>
        <w:tc>
          <w:tcPr>
            <w:tcW w:type="dxa" w:w="2600"/>
            <w:tcMar>
              <w:top w:type="dxa" w:w="100"/>
              <w:left w:type="dxa" w:w="120"/>
              <w:bottom w:type="dxa" w:w="100"/>
              <w:right w:type="dxa" w:w="120"/>
            </w:tcMar>
            <w:vAlign w:val="center"/>
          </w:tcPr>
          <w:p>
            <w:pPr>
              <w:jc w:val="center"/>
            </w:pPr>
            <w:r>
              <w:rPr>
                <w:b w:val="false"/>
                <w:bCs w:val="false"/>
              </w:rPr>
              <w:t xml:space="preserve">Shirt 67.70%</w:t>
            </w:r>
          </w:p>
        </w:tc>
      </w:tr>
      <w:tr>
        <w:tc>
          <w:tcPr>
            <w:tcW w:type="dxa" w:w="2800"/>
            <w:shd w:fill="DDEBF7" w:color="auto" w:val="clear"/>
            <w:tcMar>
              <w:top w:type="dxa" w:w="100"/>
              <w:left w:type="dxa" w:w="120"/>
              <w:bottom w:type="dxa" w:w="100"/>
              <w:right w:type="dxa" w:w="120"/>
            </w:tcMar>
            <w:vAlign w:val="center"/>
          </w:tcPr>
          <w:p>
            <w:pPr>
              <w:jc w:val="center"/>
            </w:pPr>
            <w:r>
              <w:rPr>
                <w:b/>
                <w:bCs/>
              </w:rPr>
              <w:t xml:space="preserve">CNN</w:t>
            </w:r>
          </w:p>
        </w:tc>
        <w:tc>
          <w:tcPr>
            <w:tcW w:type="dxa" w:w="2000"/>
            <w:shd w:fill="DDEBF7" w:color="auto" w:val="clear"/>
            <w:tcMar>
              <w:top w:type="dxa" w:w="100"/>
              <w:left w:type="dxa" w:w="120"/>
              <w:bottom w:type="dxa" w:w="100"/>
              <w:right w:type="dxa" w:w="120"/>
            </w:tcMar>
            <w:vAlign w:val="center"/>
          </w:tcPr>
          <w:p>
            <w:pPr>
              <w:jc w:val="center"/>
            </w:pPr>
            <w:r>
              <w:rPr>
                <w:b/>
                <w:bCs/>
              </w:rPr>
              <w:t xml:space="preserve">92.34%</w:t>
            </w:r>
          </w:p>
        </w:tc>
        <w:tc>
          <w:tcPr>
            <w:tcW w:type="dxa" w:w="2000"/>
            <w:shd w:fill="DDEBF7" w:color="auto" w:val="clear"/>
            <w:tcMar>
              <w:top w:type="dxa" w:w="100"/>
              <w:left w:type="dxa" w:w="120"/>
              <w:bottom w:type="dxa" w:w="100"/>
              <w:right w:type="dxa" w:w="120"/>
            </w:tcMar>
            <w:vAlign w:val="center"/>
          </w:tcPr>
          <w:p>
            <w:pPr>
              <w:jc w:val="center"/>
            </w:pPr>
            <w:r>
              <w:rPr>
                <w:b w:val="false"/>
                <w:bCs w:val="false"/>
              </w:rPr>
              <w:t xml:space="preserve">0.2308</w:t>
            </w:r>
          </w:p>
        </w:tc>
        <w:tc>
          <w:tcPr>
            <w:tcW w:type="dxa" w:w="2600"/>
            <w:shd w:fill="DDEBF7" w:color="auto" w:val="clear"/>
            <w:tcMar>
              <w:top w:type="dxa" w:w="100"/>
              <w:left w:type="dxa" w:w="120"/>
              <w:bottom w:type="dxa" w:w="100"/>
              <w:right w:type="dxa" w:w="120"/>
            </w:tcMar>
            <w:vAlign w:val="center"/>
          </w:tcPr>
          <w:p>
            <w:pPr>
              <w:jc w:val="center"/>
            </w:pPr>
            <w:r>
              <w:rPr>
                <w:b w:val="false"/>
                <w:bCs w:val="false"/>
              </w:rPr>
              <w:t xml:space="preserve">Shirt 72.00%</w:t>
            </w:r>
          </w:p>
        </w:tc>
      </w:tr>
    </w:tbl>
    <w:p>
      <w:pPr>
        <w:spacing w:after="300"/>
      </w:pPr>
    </w:p>
    <w:p>
      <w:pPr>
        <w:spacing w:after="200" w:line="360"/>
      </w:pPr>
      <w:r>
        <w:t xml:space="preserve">클래스별로 살펴보면 두 모델 모두 'Shirt' 클래스에서 가장 낮은 정확도를 기록하였다. 이는 Shirt가 T-shirt/top, Pullover, Coat와 형태적으로 유사하여 분류가 어려운 Fashion-MNIST의 잘 알려진 특성으로, 모델 구조와 관계없이 공통적으로 나타나는 현상이다.</w:t>
      </w:r>
    </w:p>
    <w:p>
      <w:pPr>
        <w:pStyle w:val="Heading1"/>
        <w:spacing w:after="180" w:before="360"/>
      </w:pPr>
      <w:r>
        <w:rPr>
          <w:b/>
          <w:bCs/>
        </w:rPr>
        <w:t xml:space="preserve">7. 시각화 결과</w:t>
      </w:r>
    </w:p>
    <w:p>
      <w:pPr>
        <w:pStyle w:val="Heading2"/>
        <w:spacing w:after="180" w:before="360"/>
      </w:pPr>
      <w:r>
        <w:rPr>
          <w:b/>
          <w:bCs/>
        </w:rPr>
        <w:t xml:space="preserve">7.1 학습 곡선 비교 (MLP vs CNN)</w:t>
      </w:r>
    </w:p>
    <w:p>
      <w:pPr>
        <w:spacing w:after="200" w:line="360"/>
      </w:pPr>
      <w:r>
        <w:t xml:space="preserve">아래 그래프는 10 epoch 동안의 손실 및 정확도 변화를 두 모델에 대해 함께 나타낸 것이다. CNN(주황색)이 MLP(파란색)보다 더 빠르게 손실이 감소하고 더 높은 정확도에 도달하는 것을 확인할 수 있다. 다만 CNN은 학습 후반부로 갈수록 학습 손실과 검증 손실 간의 격차가 벌어져 과적합의 초기 징후가 관찰된다.</w:t>
      </w:r>
    </w:p>
    <w:p>
      <w:pPr>
        <w:jc w:val="center"/>
      </w:pPr>
      <w:r>
        <w:drawing>
          <wp:inline distT="0" distB="0" distL="0" distR="0">
            <wp:extent cx="59436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76500"/>
                    </a:xfrm>
                    <a:prstGeom prst="rect">
                      <a:avLst/>
                    </a:prstGeom>
                  </pic:spPr>
                </pic:pic>
              </a:graphicData>
            </a:graphic>
          </wp:inline>
        </w:drawing>
      </w:r>
    </w:p>
    <w:p>
      <w:pPr>
        <w:spacing w:after="320"/>
        <w:jc w:val="center"/>
      </w:pPr>
      <w:r>
        <w:rPr>
          <w:i/>
          <w:iCs/>
          <w:color w:val="595959"/>
          <w:sz w:val="20"/>
          <w:szCs w:val="20"/>
        </w:rPr>
        <w:t xml:space="preserve">그림 1. MLP와 CNN의 Epoch별 손실 및 정확도 비교</w:t>
      </w:r>
    </w:p>
    <w:p>
      <w:pPr>
        <w:pStyle w:val="Heading2"/>
        <w:spacing w:after="180" w:before="360"/>
      </w:pPr>
      <w:r>
        <w:rPr>
          <w:b/>
          <w:bCs/>
        </w:rPr>
        <w:t xml:space="preserve">7.2 예측 결과 비교</w:t>
      </w:r>
    </w:p>
    <w:p>
      <w:pPr>
        <w:spacing w:after="200" w:line="360"/>
      </w:pPr>
      <w:r>
        <w:t xml:space="preserve">테스트 데이터 8장에 대해 두 모델의 예측 결과를 함께 나타내었다. 두 모델 모두 대부분의 이미지를 올바르게 분류하였으며, 형태가 비교적 뚜렷한 Trouser, Ankle boot 등에서는 두 모델 모두 높은 정확도를 보였다.</w:t>
      </w:r>
    </w:p>
    <w:p>
      <w:pPr>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320"/>
        <w:jc w:val="center"/>
      </w:pPr>
      <w:r>
        <w:rPr>
          <w:i/>
          <w:iCs/>
          <w:color w:val="595959"/>
          <w:sz w:val="20"/>
          <w:szCs w:val="20"/>
        </w:rPr>
        <w:t xml:space="preserve">그림 2. 테스트 이미지 8장에 대한 MLP·CNN 예측 결과 비교</w:t>
      </w:r>
    </w:p>
    <w:p>
      <w:pPr>
        <w:pStyle w:val="Heading1"/>
        <w:spacing w:after="180" w:before="360"/>
      </w:pPr>
      <w:r>
        <w:rPr>
          <w:b/>
          <w:bCs/>
        </w:rPr>
        <w:t xml:space="preserve">8. 분석 및 결론</w:t>
      </w:r>
    </w:p>
    <w:p>
      <w:pPr>
        <w:spacing w:after="200" w:line="360"/>
      </w:pPr>
      <w:r>
        <w:t xml:space="preserve">본 프로젝트에서는 동일한 학습 조건 하에서 MLP와 CNN 모델의 Fashion-MNIST 분류 성능을 비교하였다. 테스트 데이터 10,000장에 대해 MLP는 88.44%, CNN은 92.34%의 정확도를 달성하여 CNN이 3.90%p 더 높은 성능을 보였다.</w:t>
      </w:r>
    </w:p>
    <w:p>
      <w:pPr>
        <w:spacing w:after="200" w:line="360"/>
      </w:pPr>
      <w:r>
        <w:t xml:space="preserve">이러한 차이는 CNN이 합성곱 연산을 통해 이미지의 지역적 패턴과 공간적 구조를 학습할 수 있는 반면, MLP는 이미지를 1차원 벡터로 변환하는 과정에서 픽셀 간의 위치 정보를 잃어버리기 때문으로 해석할 수 있다. 특히 옷의 형태나 질감처럼 인접 픽셀 간의 관계가 중요한 특징을 구분하는 데 있어 CNN의 구조적 이점이 뚜렷하게 나타났다.</w:t>
      </w:r>
    </w:p>
    <w:p>
      <w:pPr>
        <w:spacing w:after="200" w:line="360"/>
      </w:pPr>
      <w:r>
        <w:t xml:space="preserve">다만 CNN의 경우 학습 후반부에 과적합 조짐이 관찰되었으므로, 다음과 같은 개선 방안을 고려할 수 있다.</w:t>
      </w:r>
    </w:p>
    <w:p>
      <w:pPr>
        <w:pStyle w:val="ListParagraph"/>
        <w:numPr>
          <w:ilvl w:val="0"/>
          <w:numId w:val="1"/>
        </w:numPr>
        <w:spacing w:after="120"/>
      </w:pPr>
      <w:r>
        <w:t xml:space="preserve">Batch Normalization 추가를 통한 학습 안정화</w:t>
      </w:r>
    </w:p>
    <w:p>
      <w:pPr>
        <w:pStyle w:val="ListParagraph"/>
        <w:numPr>
          <w:ilvl w:val="0"/>
          <w:numId w:val="1"/>
        </w:numPr>
        <w:spacing w:after="120"/>
      </w:pPr>
      <w:r>
        <w:t xml:space="preserve">Early Stopping을 적용하여 검증 손실이 상승하기 시작하는 시점에 학습 종료</w:t>
      </w:r>
    </w:p>
    <w:p>
      <w:pPr>
        <w:pStyle w:val="ListParagraph"/>
        <w:numPr>
          <w:ilvl w:val="0"/>
          <w:numId w:val="1"/>
        </w:numPr>
        <w:spacing w:after="120"/>
      </w:pPr>
      <w:r>
        <w:t xml:space="preserve">데이터 증강(회전, 이동, 좌우 반전 등)을 통한 일반화 성능 향상</w:t>
      </w:r>
    </w:p>
    <w:p>
      <w:pPr>
        <w:pStyle w:val="ListParagraph"/>
        <w:numPr>
          <w:ilvl w:val="0"/>
          <w:numId w:val="1"/>
        </w:numPr>
        <w:spacing w:after="120"/>
      </w:pPr>
      <w:r>
        <w:t xml:space="preserve">더 깊은 CNN 구조 또는 잔차 연결(Residual Connection) 적용 검토</w:t>
      </w:r>
    </w:p>
    <w:p>
      <w:pPr>
        <w:spacing w:after="200" w:line="360"/>
      </w:pPr>
      <w:r>
        <w:t xml:space="preserve">결론적으로 본 프로젝트를 통해 합성곱 신경망이 완전연결 신경망보다 이미지 분류 문제에서 구조적으로 더 적합하다는 것을 실험적으로 확인하였으며, 이는 CNN이 이미지의 공간적 특징을 효과적으로 활용할 수 있음을 보여준다.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Fashion-MNIST MLP·CNN 성능 비교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d2dc977c91409221b58202dd9ac6e94aa5c6c5.png"/><Relationship Id="rId10" Type="http://schemas.openxmlformats.org/officeDocument/2006/relationships/image" Target="media/e0aa3d949c68437a2d5ba842cc92c037d7f42a8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2026-07-08T03:17:14.865Z</dcterms:created>
  <dcterms:modified xsi:type="dcterms:W3CDTF">2026-07-08T03:17:14.865Z</dcterms:modified>
</cp:coreProperties>
</file>

<file path=docProps/custom.xml><?xml version="1.0" encoding="utf-8"?>
<Properties xmlns="http://schemas.openxmlformats.org/officeDocument/2006/custom-properties" xmlns:vt="http://schemas.openxmlformats.org/officeDocument/2006/docPropsVTypes"/>
</file>