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OPS 产品交付 — 技术规格说明书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交付包版本</w:t>
      </w:r>
      <w:r>
        <w:rPr>
          <w:rFonts w:ascii="微软雅黑" w:hAnsi="微软雅黑" w:eastAsia="微软雅黑"/>
          <w:b w:val="0"/>
          <w:sz w:val="22"/>
        </w:rPr>
        <w:t xml:space="preserve">：2026-09-20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产品版本</w:t>
      </w:r>
      <w:r>
        <w:rPr>
          <w:rFonts w:ascii="微软雅黑" w:hAnsi="微软雅黑" w:eastAsia="微软雅黑"/>
          <w:b w:val="0"/>
          <w:sz w:val="22"/>
        </w:rPr>
        <w:t xml:space="preserve">：PRD v9.2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文档性质</w:t>
      </w:r>
      <w:r>
        <w:rPr>
          <w:rFonts w:ascii="微软雅黑" w:hAnsi="微软雅黑" w:eastAsia="微软雅黑"/>
          <w:b w:val="0"/>
          <w:sz w:val="22"/>
        </w:rPr>
        <w:t xml:space="preserve">：客户交付用独立技术说明（架构、模块、API 摘要、数据与安全自包含）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目标读者</w:t>
      </w:r>
      <w:r>
        <w:rPr>
          <w:rFonts w:ascii="微软雅黑" w:hAnsi="微软雅黑" w:eastAsia="微软雅黑"/>
          <w:b w:val="0"/>
          <w:sz w:val="22"/>
        </w:rPr>
        <w:t xml:space="preserve">：架构师、后端/前端负责人、集成与运维工程师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详细部署步骤</w:t>
      </w:r>
      <w:r>
        <w:rPr>
          <w:rFonts w:ascii="微软雅黑" w:hAnsi="微软雅黑" w:eastAsia="微软雅黑"/>
          <w:b w:val="0"/>
          <w:sz w:val="22"/>
        </w:rPr>
        <w:t xml:space="preserve">：见同包《OPS产品交付-部署运维手册》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编制依据</w:t>
      </w:r>
      <w:r>
        <w:rPr>
          <w:rFonts w:ascii="微软雅黑" w:hAnsi="微软雅黑" w:eastAsia="微软雅黑"/>
          <w:b w:val="0"/>
          <w:sz w:val="22"/>
        </w:rPr>
        <w:t>：Football 集成部署指南、开发版 PRD §2/§7/§8/§9、</w:t>
      </w:r>
      <w:r>
        <w:rPr>
          <w:rFonts w:ascii="Consolas" w:hAnsi="Consolas" w:eastAsia="Consolas"/>
          <w:b w:val="0"/>
          <w:color w:val="333399"/>
          <w:sz w:val="20"/>
        </w:rPr>
        <w:t>docs/engineering/API-M*.md</w:t>
      </w:r>
      <w:r>
        <w:rPr>
          <w:rFonts w:ascii="微软雅黑" w:hAnsi="微软雅黑" w:eastAsia="微软雅黑"/>
          <w:b w:val="0"/>
          <w:sz w:val="22"/>
        </w:rPr>
        <w:t>、ADR-047/050/056 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系统架构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技术栈与制品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后端模块映射（M0–M10）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API 规范与模块接口摘要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数据与多租户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安全、错误码与铁律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外部集成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鉴权与 Football 用户 SSOT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前端与路由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构建与源码位置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部署架构摘要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修订记录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系统架构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生产目标形态（Football 集成）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浏览器 → football-front (:5777)</w:t>
        <w:br/>
        <w:t xml:space="preserve">       → football-gateway (:48080, /admin-api)</w:t>
        <w:br/>
        <w:t xml:space="preserve">       → Nacos 服务发现 (grayLb)</w:t>
        <w:br/>
        <w:t xml:space="preserve">       → system-server / ops-server / member-server 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football-front，Ops 页面位于 apps/web-ele/src/views/ops/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后端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football-backend-saas/football-module-ops/，注册名 ops-server，默认端口 48094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网关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统一前缀 /admin-api；OAuth2 与租户由 Football 体系承载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配置中心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Nacos（生产/联调 profile）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逻辑分层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运营、财务、审核、数据分析等角色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表现层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Vue 3 + Element Plus + ECharts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业务服务层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 按域划分 Controller/Service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DAG、报表引擎、采集适配、AI 编排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shenyu-ops + Redis；system 库用户/RBAC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基础设施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Nacos、XXL-JOB（按 profile）、统一采集服务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Standalone 说明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仓库内另有 </w:t>
      </w:r>
      <w:r>
        <w:rPr>
          <w:rFonts w:ascii="Consolas" w:hAnsi="Consolas" w:eastAsia="Consolas"/>
          <w:b w:val="0"/>
          <w:color w:val="333399"/>
          <w:sz w:val="20"/>
        </w:rPr>
        <w:t>ops-platform-ui-vue</w:t>
      </w:r>
      <w:r>
        <w:rPr>
          <w:rFonts w:ascii="微软雅黑" w:hAnsi="微软雅黑" w:eastAsia="微软雅黑"/>
          <w:b w:val="0"/>
          <w:sz w:val="22"/>
        </w:rPr>
        <w:t xml:space="preserve"> + 独立后端路径，用于部分开发/Gate；</w:t>
      </w:r>
      <w:r>
        <w:rPr>
          <w:rFonts w:ascii="微软雅黑" w:hAnsi="微软雅黑" w:eastAsia="微软雅黑"/>
          <w:b/>
          <w:sz w:val="22"/>
        </w:rPr>
        <w:t>客户生产签收以 Football 集成路径为准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技术栈与制品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集成栈（签收路径）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后端语言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Java 17+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框架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 3.x、MyBatis Plus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注册/配置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XXL-JOB（启用 profile 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TypeScript、Vue 3 Composition API、Element Plus 2.x、Pinia、Axios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JUnit 5、Mockito；前端 Vitest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交付制品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制品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football-module-ops-server.jar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业务服务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 构建产物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 /ops/ 路由的 Admin UI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Greenfield SQL 包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 schema + system 菜单/字典 + seeds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后端模块映射（M0–M10）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产品模块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ops-server 域（包/能力）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典型表前缀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 首页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 / home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聚合查询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 运营管理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ip、author、account-analysis、follower、content-analysis、internal、productivity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oa_ip_*、oa_author_*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 内容生产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sop、plan、task、work-task、content、layout-template、typeset、knowledge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oa_content*、oa_task*、oa_sop*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 绩效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perf-template、perf-execute、perf-result、order-attribution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oa_perf*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company、real-person、phone、phone-card、platform/personal account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oa_company*、oa_account*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M5 财务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account-cost、roi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oa_author_cost*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M6 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metric、report、custom-query、dashboard/screen、metadata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oa_report*、sys_metadata_*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M7 监测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monitor（hit、low-score、external…）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监测事实表 + 阈值配置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 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config（collect、threshold、ai-model…）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M9 系统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sys_param、dict、message、dept sync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sys_param、sys_message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采集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 task/quality、collector 客户端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采集任务/日志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API 前缀约定</w:t>
      </w:r>
      <w:r>
        <w:rPr>
          <w:rFonts w:ascii="微软雅黑" w:hAnsi="微软雅黑" w:eastAsia="微软雅黑"/>
          <w:b w:val="0"/>
          <w:sz w:val="22"/>
        </w:rPr>
        <w:t xml:space="preserve">：主要为 </w:t>
      </w:r>
      <w:r>
        <w:rPr>
          <w:rFonts w:ascii="Consolas" w:hAnsi="Consolas" w:eastAsia="Consolas"/>
          <w:b w:val="0"/>
          <w:color w:val="333399"/>
          <w:sz w:val="20"/>
        </w:rPr>
        <w:t>/admin-api/oa/...</w:t>
      </w:r>
      <w:r>
        <w:rPr>
          <w:rFonts w:ascii="微软雅黑" w:hAnsi="微软雅黑" w:eastAsia="微软雅黑"/>
          <w:b w:val="0"/>
          <w:sz w:val="22"/>
        </w:rPr>
        <w:t xml:space="preserve">；部分新接口为 </w:t>
      </w:r>
      <w:r>
        <w:rPr>
          <w:rFonts w:ascii="Consolas" w:hAnsi="Consolas" w:eastAsia="Consolas"/>
          <w:b w:val="0"/>
          <w:color w:val="333399"/>
          <w:sz w:val="20"/>
        </w:rPr>
        <w:t>/admin-api/ops/...</w:t>
      </w:r>
      <w:r>
        <w:rPr>
          <w:rFonts w:ascii="微软雅黑" w:hAnsi="微软雅黑" w:eastAsia="微软雅黑"/>
          <w:b w:val="0"/>
          <w:sz w:val="22"/>
        </w:rPr>
        <w:t xml:space="preserve">（以网关路由为准）。历史文档中 </w:t>
      </w:r>
      <w:r>
        <w:rPr>
          <w:rFonts w:ascii="Consolas" w:hAnsi="Consolas" w:eastAsia="Consolas"/>
          <w:b w:val="0"/>
          <w:color w:val="333399"/>
          <w:sz w:val="20"/>
        </w:rPr>
        <w:t>oa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color w:val="333399"/>
          <w:sz w:val="20"/>
        </w:rPr>
        <w:t>ops</w:t>
      </w:r>
      <w:r>
        <w:rPr>
          <w:rFonts w:ascii="微软雅黑" w:hAnsi="微软雅黑" w:eastAsia="微软雅黑"/>
          <w:b w:val="0"/>
          <w:sz w:val="22"/>
        </w:rPr>
        <w:t xml:space="preserve"> 模块名并存，Gateway 统一暴露。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API 规范与模块接口摘要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通用约定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/admin-api/oa/（及少量 /admin-api/ops/）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REST：GET 查询、POST 创建、PUT 更新、DELETE 删除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pageNo/pageSize 或 page/size（以具体接口为准）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响应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{"code": 0, "msg": "success", "data": ...}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业务错误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域常用 1500–1504（见 §6）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数据权限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拦截器按角色 + IP 组等附加过滤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模块 REST 前缀总表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功能域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路径前缀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首页指标/趋势/待办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/admin-api/oa/ip-group/*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/admin-api/oa/author/*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账号/粉丝/作品/内部内容/人效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/admin-api/oa/account-analysis/* 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/admin-api/oa/sop/*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/admin-api/oa/task/*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内容/审核/发布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文案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/admin-api/oa/ai-content/generate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/admin-api/oa/content/typeset/*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公推模板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/admin-api/oa/layout-template/*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/admin-api/oa/perf-*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账号资产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/admin-api/oa/company/*、/phone/*、/platform-account/* 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成本/ROI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/admin-api/oa/account-cost/*、/roi/*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指标/报表/查询/大屏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/admin-api/oa/metric/*、/report/*、/custom-query/*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/admin-api/oa/config/*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系统参数/字典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/admin-api/oa/system/param/*、/dict/*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/admin-api/oa/collect/*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核心接口示例（M0 / M2）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首页（M0）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/admin-api/oa/dashboard/home/metrics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核心指标（支持 IP 组筛选）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/admin-api/oa/dashboard/home/trend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内容发布趋势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/admin-api/oa/dashboard/home/platform-dist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平台分布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/admin-api/oa/dashboard/home/todos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待办提醒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/admin-api/oa/dashboard/home/quick-actions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快捷入口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计划管理（M2 · FR-M2-009）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/admin-api/oa/plan/create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创建草稿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/admin-api/oa/plan/update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编辑草稿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/admin-api/oa/plan/{id}/start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/admin-api/oa/plan/{id}/terminate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申请终止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/admin-api/oa/plan/{id}/tasks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计划任务明细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工作任务（M2 · FR-M2-010）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/admin-api/oa/work-task/sheet/get-or-create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获取/创建当日登记单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/admin-api/oa/work-task/sheet/save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 DRAFT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/admin-api/oa/work-task/sheet/confirm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 → 生成 task + 草稿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/admin-api/oa/work-task/sheet/withdraw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撤回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/admin-api/oa/work-task/matrix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矩阵视图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内容 / SOP / 排版（M2 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/admin-api/oa/sop/template/list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模板列表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/admin-api/oa/sop/node/validate-dag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DAG 校验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/admin-api/oa/task/my-tasks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/admin-api/oa/task/{id}/execute/complete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节点完成（含门禁）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/admin-api/oa/content/create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/admin-api/oa/content/{id}/submit-review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提交审核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/admin-api/oa/content/{id}/review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审核操作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/admin-api/oa/content/{id}/publish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/admin-api/oa/ai-content/generate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文案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/admin-api/oa/content/typeset/ai-semantic/preview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排版预览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/admin-api/oa/content/typeset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/admin-api/oa/layout-template/list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公推模板列表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运营管理 / 财务 / 采集（摘录）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/admin-api/oa/ip-group/tree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/admin-api/oa/account-analysis/list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/admin-api/oa/account-cost/list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/admin-api/oa/roi/analysis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/admin-api/oa/report/{code}/data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标准报表数据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/admin-api/oa/monitor/hit/list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/admin-api/oa/collect/task/list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/admin-api/oa/system/param/list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完整字段级契约以各模块 OpenAPI/工程 API 文档为准；上表覆盖验收与集成联调的主路径。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数据与多租户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库划分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库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业务 SSOT：oa_*、sys_param、sys_message、sys_metadata_*、flyway_schema_history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shenyu-system（或环境等价）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用户、角色、菜单、字典（ADR-056）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其他 Football 库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member、match、mp 等，按 Feign 依赖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多租户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业务表含 </w:t>
      </w:r>
      <w:r>
        <w:rPr>
          <w:rFonts w:ascii="微软雅黑" w:hAnsi="微软雅黑" w:eastAsia="微软雅黑"/>
          <w:b/>
          <w:sz w:val="22"/>
        </w:rPr>
        <w:t>`tenant_id`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鉴权租户来自 Football 登录上下文；</w:t>
      </w:r>
      <w:r>
        <w:rPr>
          <w:rFonts w:ascii="微软雅黑" w:hAnsi="微软雅黑" w:eastAsia="微软雅黑"/>
          <w:b/>
          <w:sz w:val="22"/>
        </w:rPr>
        <w:t>禁止</w:t>
      </w:r>
      <w:r>
        <w:rPr>
          <w:rFonts w:ascii="微软雅黑" w:hAnsi="微软雅黑" w:eastAsia="微软雅黑"/>
          <w:b w:val="0"/>
          <w:sz w:val="22"/>
        </w:rPr>
        <w:t>硬编码 tenantId/userId。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跨租户访问返回 </w:t>
      </w:r>
      <w:r>
        <w:rPr>
          <w:rFonts w:ascii="微软雅黑" w:hAnsi="微软雅黑" w:eastAsia="微软雅黑"/>
          <w:b/>
          <w:sz w:val="22"/>
        </w:rPr>
        <w:t>1504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敏感字段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手机号、API Key 等：</w:t>
      </w:r>
      <w:r>
        <w:rPr>
          <w:rFonts w:ascii="微软雅黑" w:hAnsi="微软雅黑" w:eastAsia="微软雅黑"/>
          <w:b/>
          <w:sz w:val="22"/>
        </w:rPr>
        <w:t>AES-256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环境变量 </w:t>
      </w:r>
      <w:r>
        <w:rPr>
          <w:rFonts w:ascii="微软雅黑" w:hAnsi="微软雅黑" w:eastAsia="微软雅黑"/>
          <w:b/>
          <w:sz w:val="22"/>
        </w:rPr>
        <w:t>`OA_AES_KEY`</w:t>
      </w:r>
      <w:r>
        <w:rPr>
          <w:rFonts w:ascii="微软雅黑" w:hAnsi="微软雅黑" w:eastAsia="微软雅黑"/>
          <w:b w:val="0"/>
          <w:sz w:val="22"/>
        </w:rPr>
        <w:t xml:space="preserve">（Base64 32 字节），对应配置 </w:t>
      </w:r>
      <w:r>
        <w:rPr>
          <w:rFonts w:ascii="Consolas" w:hAnsi="Consolas" w:eastAsia="Consolas"/>
          <w:b w:val="0"/>
          <w:color w:val="333399"/>
          <w:sz w:val="20"/>
        </w:rPr>
        <w:t>oa.crypto.aes-key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迁移要点（Greenfield）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建库 </w:t>
      </w:r>
      <w:r>
        <w:rPr>
          <w:rFonts w:ascii="Consolas" w:hAnsi="Consolas" w:eastAsia="Consolas"/>
          <w:b w:val="0"/>
          <w:color w:val="333399"/>
          <w:sz w:val="20"/>
        </w:rPr>
        <w:t>shenyu-ops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执行 </w:t>
      </w:r>
      <w:r>
        <w:rPr>
          <w:rFonts w:ascii="Consolas" w:hAnsi="Consolas" w:eastAsia="Consolas"/>
          <w:b w:val="0"/>
          <w:color w:val="333399"/>
          <w:sz w:val="20"/>
        </w:rPr>
        <w:t>01-shenyu-ops-schema.sql</w:t>
      </w:r>
      <w:r>
        <w:rPr>
          <w:rFonts w:ascii="微软雅黑" w:hAnsi="微软雅黑" w:eastAsia="微软雅黑"/>
          <w:b w:val="0"/>
          <w:sz w:val="22"/>
        </w:rPr>
        <w:t xml:space="preserve">（Flyway 溯源）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执行 </w:t>
      </w:r>
      <w:r>
        <w:rPr>
          <w:rFonts w:ascii="Consolas" w:hAnsi="Consolas" w:eastAsia="Consolas"/>
          <w:b w:val="0"/>
          <w:color w:val="333399"/>
          <w:sz w:val="20"/>
        </w:rPr>
        <w:t>02-shenyu-system-menus.sql</w:t>
      </w:r>
      <w:r>
        <w:rPr>
          <w:rFonts w:ascii="微软雅黑" w:hAnsi="微软雅黑" w:eastAsia="微软雅黑"/>
          <w:b w:val="0"/>
          <w:sz w:val="22"/>
        </w:rPr>
        <w:t xml:space="preserve">（菜单 6100–6999、权限）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执行 </w:t>
      </w:r>
      <w:r>
        <w:rPr>
          <w:rFonts w:ascii="Consolas" w:hAnsi="Consolas" w:eastAsia="Consolas"/>
          <w:b w:val="0"/>
          <w:color w:val="333399"/>
          <w:sz w:val="20"/>
        </w:rPr>
        <w:t>03-shenyu-ops-seeds.sql</w:t>
      </w:r>
      <w:r>
        <w:rPr>
          <w:rFonts w:ascii="微软雅黑" w:hAnsi="微软雅黑" w:eastAsia="微软雅黑"/>
          <w:b w:val="0"/>
          <w:sz w:val="22"/>
        </w:rPr>
        <w:t xml:space="preserve">（占位符需按环境替换）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JAR 启动时 Flyway 补跑 Java migration（如 V113）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详见《部署运维手册》第 3 节。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安全、错误码与铁律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OPS 业务错误码（1500–1504）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码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1500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关联实体不存在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关联实体已停用/注销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关联实体已被引用或业务冲突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字典/枚举值不合法（@InDict）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跨租户访问禁止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实现铁律（摘要）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强关联 ID 必须选择器 + 后端校验（1500/1501/1502）。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枚举走字典校验（1503）。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全表租户隔离（1504）。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敏感字段 AES-256。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接口 </w:t>
      </w:r>
      <w:r>
        <w:rPr>
          <w:rFonts w:ascii="Consolas" w:hAnsi="Consolas" w:eastAsia="Consolas"/>
          <w:b w:val="0"/>
          <w:color w:val="333399"/>
          <w:sz w:val="20"/>
        </w:rPr>
        <w:t>@PreAuthorize</w:t>
      </w:r>
      <w:r>
        <w:rPr>
          <w:rFonts w:ascii="微软雅黑" w:hAnsi="微软雅黑" w:eastAsia="微软雅黑"/>
          <w:b w:val="0"/>
          <w:sz w:val="22"/>
        </w:rPr>
        <w:t xml:space="preserve"> 必须生效；Dev Token 仅替代登录来源，</w:t>
      </w:r>
      <w:r>
        <w:rPr>
          <w:rFonts w:ascii="微软雅黑" w:hAnsi="微软雅黑" w:eastAsia="微软雅黑"/>
          <w:b/>
          <w:sz w:val="22"/>
        </w:rPr>
        <w:t>权限从 DB 读取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排版保真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AI 排版/模板套用不得改变正文语义文字；保真失败返回业务码 </w:t>
      </w:r>
      <w:r>
        <w:rPr>
          <w:rFonts w:ascii="微软雅黑" w:hAnsi="微软雅黑" w:eastAsia="微软雅黑"/>
          <w:b/>
          <w:sz w:val="22"/>
        </w:rPr>
        <w:t>2037</w:t>
      </w:r>
      <w:r>
        <w:rPr>
          <w:rFonts w:ascii="微软雅黑" w:hAnsi="微软雅黑" w:eastAsia="微软雅黑"/>
          <w:b w:val="0"/>
          <w:sz w:val="22"/>
        </w:rPr>
        <w:t>（M2）。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外部集成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集成方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配置要点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/ shenyu-system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登录、RBAC、字典 Feign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system-server；菜单 SQL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统一采集 Collector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M8/M10 采集执行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COLLECTOR_BASE_URL、COLLECTOR_API_TOKEN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jingcai.article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文案首生成/润色、工作任务 AI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FOOTBALL_AI_SCHEME_*、FOOTBALL_AI_MODEL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 LLM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排版语义分段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 · AI 模型 + sys_param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member-server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私域报表聚合（M6）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 发现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 match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计划/任务赛事选择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oa.match.internal-base-url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通知（非 SSO）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AI 双路径</w:t>
      </w:r>
      <w:r>
        <w:rPr>
          <w:rFonts w:ascii="微软雅黑" w:hAnsi="微软雅黑" w:eastAsia="微软雅黑"/>
          <w:b w:val="0"/>
          <w:sz w:val="22"/>
        </w:rPr>
        <w:t>：文案默认 jingcai；排版走 M8 LLM 或 FOOTBALL_AI 一键排版；职责分离，不互相 fallback。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 鉴权与 Football 用户 SSOT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 ID SSOT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shenyu-system.system_users.id（ADR-056）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LoginUser.userId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user 外键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FootballSystemUserValidator.resolveStorableUserId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回显 UserSelect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resolvePresentableUserId（兼容历史 ID）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菜单 ID 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约 6100–6999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 前端与路由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History 模式</w:t>
      </w:r>
      <w:r>
        <w:rPr>
          <w:rFonts w:ascii="微软雅黑" w:hAnsi="微软雅黑" w:eastAsia="微软雅黑"/>
          <w:b w:val="0"/>
          <w:sz w:val="22"/>
        </w:rPr>
        <w:t xml:space="preserve">，无 hash；生产路径形如 </w:t>
      </w:r>
      <w:r>
        <w:rPr>
          <w:rFonts w:ascii="Consolas" w:hAnsi="Consolas" w:eastAsia="Consolas"/>
          <w:b w:val="0"/>
          <w:color w:val="333399"/>
          <w:sz w:val="20"/>
        </w:rPr>
        <w:t>/ops/production/plan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Ops 根路径：</w:t>
      </w:r>
      <w:r>
        <w:rPr>
          <w:rFonts w:ascii="Consolas" w:hAnsi="Consolas" w:eastAsia="Consolas"/>
          <w:b w:val="0"/>
          <w:color w:val="333399"/>
          <w:sz w:val="20"/>
        </w:rPr>
        <w:t>/ops</w:t>
      </w:r>
      <w:r>
        <w:rPr>
          <w:rFonts w:ascii="微软雅黑" w:hAnsi="微软雅黑" w:eastAsia="微软雅黑"/>
          <w:b w:val="0"/>
          <w:sz w:val="22"/>
        </w:rPr>
        <w:t>（menu_id 6100）。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主要分组：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Football 路由前缀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/ops/dashboard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/ops/performance/*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/ops/finance/*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系统(OA)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/ops/system-oa/*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代表页面：内容管理 </w:t>
      </w:r>
      <w:r>
        <w:rPr>
          <w:rFonts w:ascii="Consolas" w:hAnsi="Consolas" w:eastAsia="Consolas"/>
          <w:b w:val="0"/>
          <w:color w:val="333399"/>
          <w:sz w:val="20"/>
        </w:rPr>
        <w:t>/ops/production/content</w:t>
      </w:r>
      <w:r>
        <w:rPr>
          <w:rFonts w:ascii="微软雅黑" w:hAnsi="微软雅黑" w:eastAsia="微软雅黑"/>
          <w:b w:val="0"/>
          <w:sz w:val="22"/>
        </w:rPr>
        <w:t xml:space="preserve">；工作任务 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  <w:r>
        <w:rPr>
          <w:rFonts w:ascii="微软雅黑" w:hAnsi="微软雅黑" w:eastAsia="微软雅黑"/>
          <w:b w:val="0"/>
          <w:sz w:val="22"/>
        </w:rPr>
        <w:t xml:space="preserve">；IP 组 </w:t>
      </w:r>
      <w:r>
        <w:rPr>
          <w:rFonts w:ascii="Consolas" w:hAnsi="Consolas" w:eastAsia="Consolas"/>
          <w:b w:val="0"/>
          <w:color w:val="333399"/>
          <w:sz w:val="20"/>
        </w:rPr>
        <w:t>/ops/operations/ip-group</w:t>
      </w:r>
      <w:r>
        <w:rPr>
          <w:rFonts w:ascii="微软雅黑" w:hAnsi="微软雅黑" w:eastAsia="微软雅黑"/>
          <w:b w:val="0"/>
          <w:sz w:val="22"/>
        </w:rPr>
        <w:t xml:space="preserve">；ROI </w:t>
      </w:r>
      <w:r>
        <w:rPr>
          <w:rFonts w:ascii="Consolas" w:hAnsi="Consolas" w:eastAsia="Consolas"/>
          <w:b w:val="0"/>
          <w:color w:val="333399"/>
          <w:sz w:val="20"/>
        </w:rPr>
        <w:t>/ops/finance/roi-analysis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构建与源码位置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部件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后端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football-backend-saas/football-module-ops/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前端（集成）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football-front/apps/web-ele/src/views/ops/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Standalone UI（非签收默认）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ops-platform-ui-vue/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Greenfield SQL 生成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scripts/integration-config/gen-ops-greenfield-sql.py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本地联调启动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scripts/start-ops-dev.ps1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部署架构摘要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环境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 Greenfield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全栈 + 新建/迁移 shenyu-ops + system 菜单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Gate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多库 + Nacos local + start-ops-dev.ps1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访问入口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football-front（示例 http://localhost:5777）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必填环境变量（ops-server 生产摘要）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变量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NACOS_SERVER_ADDR / NACOS_PASSWORD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注册与配置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OPS_DB_*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shenyu-ops 数据源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REDIS_HOST / REDIS_PASSWORD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OA_AES_KEY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敏感字段加解密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 / COLLECTOR_API_TOKEN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统一采集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FOOTBALL_AI_SCHEME_GENERATE_API_KEY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ADMIN_UI_URL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通知跳转基址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健康检查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GET http://127.0.0.1:48094/actuator/health</w:t>
      </w:r>
      <w:r>
        <w:rPr>
          <w:rFonts w:ascii="微软雅黑" w:hAnsi="微软雅黑" w:eastAsia="微软雅黑"/>
          <w:b w:val="0"/>
          <w:sz w:val="22"/>
        </w:rPr>
        <w:t>（ops-server）。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Phase 2 不在本期技术签收范围</w:t>
      </w:r>
      <w:r>
        <w:rPr>
          <w:rFonts w:ascii="微软雅黑" w:hAnsi="微软雅黑" w:eastAsia="微软雅黑"/>
          <w:b w:val="0"/>
          <w:sz w:val="22"/>
        </w:rPr>
        <w:t>：外部 SSO 独立登录页、M10 全量采集运维体系扩展（菜单与边界能力除外）。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2026-09-20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重写为自包含技术规格：架构、模块映射、API 摘要表、数据/安全/集成/部署摘要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