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C3BA" w14:textId="5BE62AAD" w:rsidR="004B170A" w:rsidRPr="00F03C87" w:rsidRDefault="004B170A" w:rsidP="00F03C87">
      <w:pPr>
        <w:spacing w:before="1200" w:after="0" w:line="276" w:lineRule="auto"/>
        <w:ind w:left="630"/>
        <w:jc w:val="right"/>
        <w:rPr>
          <w:rFonts w:ascii="Calibri" w:hAnsi="Calibri" w:cs="Calibri"/>
          <w:sz w:val="48"/>
          <w:szCs w:val="44"/>
        </w:rPr>
      </w:pPr>
      <w:r w:rsidRPr="00F03C87">
        <w:rPr>
          <w:rFonts w:ascii="Calibri" w:hAnsi="Calibri" w:cs="Calibri"/>
          <w:sz w:val="48"/>
          <w:szCs w:val="44"/>
        </w:rPr>
        <w:fldChar w:fldCharType="begin"/>
      </w:r>
      <w:r w:rsidRPr="00F03C87">
        <w:rPr>
          <w:rFonts w:ascii="Calibri" w:hAnsi="Calibri" w:cs="Calibri"/>
          <w:sz w:val="48"/>
          <w:szCs w:val="44"/>
        </w:rPr>
        <w:instrText xml:space="preserve"> DOCPROPERTY "[DOC_TITLE]"  \* MERGEFORMAT </w:instrText>
      </w:r>
      <w:r w:rsidRPr="00F03C87">
        <w:rPr>
          <w:rFonts w:ascii="Calibri" w:hAnsi="Calibri" w:cs="Calibri"/>
          <w:sz w:val="48"/>
          <w:szCs w:val="44"/>
        </w:rPr>
        <w:fldChar w:fldCharType="separate"/>
      </w:r>
      <w:r w:rsidR="00892F20">
        <w:rPr>
          <w:rFonts w:ascii="Calibri" w:hAnsi="Calibri" w:cs="Calibri"/>
          <w:sz w:val="48"/>
          <w:szCs w:val="44"/>
        </w:rPr>
        <w:t>BUSINESS CONTINUITY MANAGEMENT POLICY</w:t>
      </w:r>
      <w:r w:rsidRPr="00F03C87">
        <w:rPr>
          <w:rFonts w:ascii="Calibri" w:hAnsi="Calibri" w:cs="Calibri"/>
          <w:sz w:val="48"/>
          <w:szCs w:val="44"/>
        </w:rPr>
        <w:fldChar w:fldCharType="end"/>
      </w:r>
    </w:p>
    <w:p w14:paraId="47A58F83" w14:textId="2750F778" w:rsidR="004B170A" w:rsidRPr="00F03C87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F03C87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F03C87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F03C87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F03C87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892F20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F03C87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60B7F7E0" w:rsidR="004B170A" w:rsidRPr="00F03C87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F03C87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F03C87">
        <w:rPr>
          <w:rFonts w:ascii="Calibri" w:hAnsi="Calibri" w:cs="Calibri"/>
          <w:i/>
          <w:sz w:val="36"/>
          <w:szCs w:val="36"/>
        </w:rPr>
        <w:t>:</w:t>
      </w:r>
      <w:r w:rsidRPr="00F03C87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</w:p>
    <w:p w14:paraId="727A7DA0" w14:textId="2CDA3F52" w:rsidR="004B170A" w:rsidRPr="00F03C87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F03C87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B60879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B60879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B60879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892F20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B60879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7E4586B7" w:rsidR="004B170A" w:rsidRPr="00F03C87" w:rsidRDefault="00EC403E" w:rsidP="004B170A">
      <w:pPr>
        <w:spacing w:after="0"/>
        <w:rPr>
          <w:rFonts w:ascii="Calibri" w:hAnsi="Calibri" w:cs="Calibri"/>
          <w:color w:val="000000" w:themeColor="text1"/>
        </w:rPr>
      </w:pPr>
      <w:r w:rsidRPr="00F03C87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FA0A5" wp14:editId="6586CFB8">
                <wp:simplePos x="0" y="0"/>
                <wp:positionH relativeFrom="column">
                  <wp:posOffset>969645</wp:posOffset>
                </wp:positionH>
                <wp:positionV relativeFrom="paragraph">
                  <wp:posOffset>2110740</wp:posOffset>
                </wp:positionV>
                <wp:extent cx="4636135" cy="1280160"/>
                <wp:effectExtent l="0" t="0" r="1206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46763" w14:textId="1C55F1FB" w:rsidR="00EC403E" w:rsidRPr="00EC75BD" w:rsidRDefault="00EC403E" w:rsidP="00EC403E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Tahoma" w:hAnsi="Tahoma" w:cs="Tahoma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C75BD">
                              <w:rPr>
                                <w:rFonts w:ascii="Tahoma" w:hAnsi="Tahoma" w:cs="Tahoma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C75BD">
                              <w:rPr>
                                <w:rFonts w:ascii="Tahoma" w:hAnsi="Tahoma" w:cs="Tahoma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EC75BD">
                              <w:rPr>
                                <w:rFonts w:ascii="Tahoma" w:hAnsi="Tahoma" w:cs="Tahoma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60879">
                              <w:rPr>
                                <w:rFonts w:ascii="Tahoma" w:hAnsi="Tahoma" w:cs="Tahoma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EC75BD">
                              <w:rPr>
                                <w:rFonts w:ascii="Tahoma" w:hAnsi="Tahoma" w:cs="Tahoma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C75BD">
                              <w:rPr>
                                <w:rFonts w:ascii="Tahoma" w:hAnsi="Tahoma" w:cs="Tahoma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397F2645" w14:textId="5B97700E" w:rsidR="00EC403E" w:rsidRPr="00EC75BD" w:rsidRDefault="00EC403E" w:rsidP="00EC403E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</w:t>
                            </w:r>
                            <w:r w:rsidR="00F35EC8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47DEF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47DEF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C75BD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FA0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6.35pt;margin-top:166.2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FG5O9TkAAAAEAEAAA8AAABkcnMvZG93&#13;&#10;bnJldi54bWxMj81ug0AMhO+V+g4rV+qlapbyEyhhifqjRr0mzQMY2AAq60XsJpC3r3tqL5ZGHo/n&#13;&#10;K7aLGcRFT663pOBpFYDQVNump1bB8evjMQPhPFKDgyWt4KodbMvbmwLzxs6015eDbwWHkMtRQef9&#13;&#10;mEvp6k4bdCs7auLdyU4GPcuplc2EM4ebQYZBsJYGe+IPHY76rdP19+FsFJw+54fkea52/pju4/Ur&#13;&#10;9mllr0rd3y3vGx4vGxBeL/7vAn4ZuD+UXKyyZ2qcGFgnYcpWBVEUxiDYkWUhE1UKkigOQJaF/A9S&#13;&#10;/gAAAP//AwBQSwECLQAUAAYACAAAACEAtoM4kv4AAADhAQAAEwAAAAAAAAAAAAAAAAAAAAAAW0Nv&#13;&#10;bnRlbnRfVHlwZXNdLnhtbFBLAQItABQABgAIAAAAIQA4/SH/1gAAAJQBAAALAAAAAAAAAAAAAAAA&#13;&#10;AC8BAABfcmVscy8ucmVsc1BLAQItABQABgAIAAAAIQAB7HYB9QEAAMsDAAAOAAAAAAAAAAAAAAAA&#13;&#10;AC4CAABkcnMvZTJvRG9jLnhtbFBLAQItABQABgAIAAAAIQBRuTvU5AAAABABAAAPAAAAAAAAAAAA&#13;&#10;AAAAAE8EAABkcnMvZG93bnJldi54bWxQSwUGAAAAAAQABADzAAAAYAUAAAAA&#13;&#10;" stroked="f">
                <v:textbox>
                  <w:txbxContent>
                    <w:p w14:paraId="73846763" w14:textId="1C55F1FB" w:rsidR="00EC403E" w:rsidRPr="00EC75BD" w:rsidRDefault="00EC403E" w:rsidP="00EC403E">
                      <w:pPr>
                        <w:spacing w:after="0"/>
                        <w:ind w:right="2160"/>
                        <w:jc w:val="both"/>
                        <w:rPr>
                          <w:rFonts w:ascii="Tahoma" w:hAnsi="Tahoma" w:cs="Tahoma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C75BD">
                        <w:rPr>
                          <w:rFonts w:ascii="Tahoma" w:hAnsi="Tahoma" w:cs="Tahoma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EC75BD">
                        <w:rPr>
                          <w:rFonts w:ascii="Tahoma" w:hAnsi="Tahoma" w:cs="Tahoma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EC75BD">
                        <w:rPr>
                          <w:rFonts w:ascii="Tahoma" w:hAnsi="Tahoma" w:cs="Tahoma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B60879">
                        <w:rPr>
                          <w:rFonts w:ascii="Tahoma" w:hAnsi="Tahoma" w:cs="Tahoma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EC75BD">
                        <w:rPr>
                          <w:rFonts w:ascii="Tahoma" w:hAnsi="Tahoma" w:cs="Tahoma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EC75BD">
                        <w:rPr>
                          <w:rFonts w:ascii="Tahoma" w:hAnsi="Tahoma" w:cs="Tahoma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397F2645" w14:textId="5B97700E" w:rsidR="00EC403E" w:rsidRPr="00EC75BD" w:rsidRDefault="00EC403E" w:rsidP="00EC403E">
                      <w:pPr>
                        <w:spacing w:before="120"/>
                        <w:ind w:right="321"/>
                        <w:jc w:val="both"/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</w:t>
                      </w:r>
                      <w:r w:rsidR="00F35EC8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t xml:space="preserve">of </w:t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A47DEF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A47DEF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EC75BD">
                        <w:rPr>
                          <w:rFonts w:ascii="Tahoma" w:hAnsi="Tahoma" w:cs="Tahoma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F03C87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F03C87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F03C87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6165B99B" w14:textId="621C639A" w:rsidR="00892F20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F03C87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F03C87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F03C87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892F20" w:rsidRPr="00267ABF">
        <w:rPr>
          <w:rFonts w:ascii="Calibri" w:hAnsi="Calibri" w:cs="Calibri"/>
          <w:noProof/>
        </w:rPr>
        <w:t>1.</w:t>
      </w:r>
      <w:r w:rsidR="00892F20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892F20" w:rsidRPr="00267ABF">
        <w:rPr>
          <w:rFonts w:ascii="Calibri" w:hAnsi="Calibri" w:cs="Calibri"/>
          <w:noProof/>
        </w:rPr>
        <w:t>Introduction</w:t>
      </w:r>
      <w:r w:rsidR="00892F20">
        <w:rPr>
          <w:noProof/>
        </w:rPr>
        <w:tab/>
      </w:r>
      <w:r w:rsidR="00892F20">
        <w:rPr>
          <w:noProof/>
        </w:rPr>
        <w:fldChar w:fldCharType="begin"/>
      </w:r>
      <w:r w:rsidR="00892F20">
        <w:rPr>
          <w:noProof/>
        </w:rPr>
        <w:instrText xml:space="preserve"> PAGEREF _Toc47358416 \h </w:instrText>
      </w:r>
      <w:r w:rsidR="00892F20">
        <w:rPr>
          <w:noProof/>
        </w:rPr>
      </w:r>
      <w:r w:rsidR="00892F20">
        <w:rPr>
          <w:noProof/>
        </w:rPr>
        <w:fldChar w:fldCharType="separate"/>
      </w:r>
      <w:r w:rsidR="00B257F9">
        <w:rPr>
          <w:noProof/>
        </w:rPr>
        <w:t>3</w:t>
      </w:r>
      <w:r w:rsidR="00892F20">
        <w:rPr>
          <w:noProof/>
        </w:rPr>
        <w:fldChar w:fldCharType="end"/>
      </w:r>
    </w:p>
    <w:p w14:paraId="168E62ED" w14:textId="292DE904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_Toc47358417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3</w:t>
      </w:r>
      <w:r>
        <w:rPr>
          <w:noProof/>
        </w:rPr>
        <w:fldChar w:fldCharType="end"/>
      </w:r>
    </w:p>
    <w:p w14:paraId="6F75DBFC" w14:textId="7F1DC6EA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_Toc47358418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3</w:t>
      </w:r>
      <w:r>
        <w:rPr>
          <w:noProof/>
        </w:rPr>
        <w:fldChar w:fldCharType="end"/>
      </w:r>
    </w:p>
    <w:p w14:paraId="1785541A" w14:textId="218E4D24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_Toc47358419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3</w:t>
      </w:r>
      <w:r>
        <w:rPr>
          <w:noProof/>
        </w:rPr>
        <w:fldChar w:fldCharType="end"/>
      </w:r>
    </w:p>
    <w:p w14:paraId="70F81F2B" w14:textId="7F86F053" w:rsidR="00892F20" w:rsidRDefault="00892F20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 xml:space="preserve">Applicability to </w:t>
      </w:r>
      <w:r w:rsidRPr="00267ABF">
        <w:rPr>
          <w:rFonts w:ascii="Calibri" w:hAnsi="Calibri" w:cs="Calibri"/>
          <w:noProof/>
          <w:color w:val="FF0000"/>
        </w:rPr>
        <w:t>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_Toc47358420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3</w:t>
      </w:r>
      <w:r>
        <w:rPr>
          <w:noProof/>
        </w:rPr>
        <w:fldChar w:fldCharType="end"/>
      </w:r>
    </w:p>
    <w:p w14:paraId="79D09786" w14:textId="0B3A07E0" w:rsidR="00892F20" w:rsidRDefault="00892F20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_Toc47358421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3</w:t>
      </w:r>
      <w:r>
        <w:rPr>
          <w:noProof/>
        </w:rPr>
        <w:fldChar w:fldCharType="end"/>
      </w:r>
    </w:p>
    <w:p w14:paraId="5251E6E4" w14:textId="3C47136A" w:rsidR="00892F20" w:rsidRDefault="00892F20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_Toc47358422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3</w:t>
      </w:r>
      <w:r>
        <w:rPr>
          <w:noProof/>
        </w:rPr>
        <w:fldChar w:fldCharType="end"/>
      </w:r>
    </w:p>
    <w:p w14:paraId="2B13925E" w14:textId="34528778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_Toc47358423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3</w:t>
      </w:r>
      <w:r>
        <w:rPr>
          <w:noProof/>
        </w:rPr>
        <w:fldChar w:fldCharType="end"/>
      </w:r>
    </w:p>
    <w:p w14:paraId="28E2FC50" w14:textId="4129F93E" w:rsidR="00892F20" w:rsidRDefault="00892F20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Policy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_Toc47358424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4</w:t>
      </w:r>
      <w:r>
        <w:rPr>
          <w:noProof/>
        </w:rPr>
        <w:fldChar w:fldCharType="end"/>
      </w:r>
    </w:p>
    <w:p w14:paraId="26F64C93" w14:textId="28DA1B60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Plan Development and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_Toc47358425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4</w:t>
      </w:r>
      <w:r>
        <w:rPr>
          <w:noProof/>
        </w:rPr>
        <w:fldChar w:fldCharType="end"/>
      </w:r>
    </w:p>
    <w:p w14:paraId="51E47021" w14:textId="37CB11B7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Business Impact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_Toc47358426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4</w:t>
      </w:r>
      <w:r>
        <w:rPr>
          <w:noProof/>
        </w:rPr>
        <w:fldChar w:fldCharType="end"/>
      </w:r>
    </w:p>
    <w:p w14:paraId="43AE7BD4" w14:textId="5B724A17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Recovery Plan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_Toc47358427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4</w:t>
      </w:r>
      <w:r>
        <w:rPr>
          <w:noProof/>
        </w:rPr>
        <w:fldChar w:fldCharType="end"/>
      </w:r>
    </w:p>
    <w:p w14:paraId="17D145B1" w14:textId="4086103D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Operational Resilience &amp; Redundancy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_Toc47358428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4</w:t>
      </w:r>
      <w:r>
        <w:rPr>
          <w:noProof/>
        </w:rPr>
        <w:fldChar w:fldCharType="end"/>
      </w:r>
    </w:p>
    <w:p w14:paraId="526B4A53" w14:textId="49188470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Plan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_Toc47358429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4</w:t>
      </w:r>
      <w:r>
        <w:rPr>
          <w:noProof/>
        </w:rPr>
        <w:fldChar w:fldCharType="end"/>
      </w:r>
    </w:p>
    <w:p w14:paraId="790F46BD" w14:textId="5664F68A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Plan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_Toc47358430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5</w:t>
      </w:r>
      <w:r>
        <w:rPr>
          <w:noProof/>
        </w:rPr>
        <w:fldChar w:fldCharType="end"/>
      </w:r>
    </w:p>
    <w:p w14:paraId="5A19B2C6" w14:textId="5AA083DE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_Toc47358431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5</w:t>
      </w:r>
      <w:r>
        <w:rPr>
          <w:noProof/>
        </w:rPr>
        <w:fldChar w:fldCharType="end"/>
      </w:r>
    </w:p>
    <w:p w14:paraId="26EC4859" w14:textId="3ADE3964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2.8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Information Security Continuity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_Toc47358432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5</w:t>
      </w:r>
      <w:r>
        <w:rPr>
          <w:noProof/>
        </w:rPr>
        <w:fldChar w:fldCharType="end"/>
      </w:r>
    </w:p>
    <w:p w14:paraId="51A03FD2" w14:textId="645E8F7B" w:rsidR="00892F20" w:rsidRDefault="00892F20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Policy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_Toc47358433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6</w:t>
      </w:r>
      <w:r>
        <w:rPr>
          <w:noProof/>
        </w:rPr>
        <w:fldChar w:fldCharType="end"/>
      </w:r>
    </w:p>
    <w:p w14:paraId="0BBD2BB1" w14:textId="6E6E96C1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_Toc47358434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6</w:t>
      </w:r>
      <w:r>
        <w:rPr>
          <w:noProof/>
        </w:rPr>
        <w:fldChar w:fldCharType="end"/>
      </w:r>
    </w:p>
    <w:p w14:paraId="7341D4F4" w14:textId="75E7B76E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_Toc47358435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6</w:t>
      </w:r>
      <w:r>
        <w:rPr>
          <w:noProof/>
        </w:rPr>
        <w:fldChar w:fldCharType="end"/>
      </w:r>
    </w:p>
    <w:p w14:paraId="3F938290" w14:textId="7FB160AA" w:rsidR="00892F20" w:rsidRDefault="00892F20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_Toc47358436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7</w:t>
      </w:r>
      <w:r>
        <w:rPr>
          <w:noProof/>
        </w:rPr>
        <w:fldChar w:fldCharType="end"/>
      </w:r>
    </w:p>
    <w:p w14:paraId="190493C6" w14:textId="03462FB4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_Toc47358437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7</w:t>
      </w:r>
      <w:r>
        <w:rPr>
          <w:noProof/>
        </w:rPr>
        <w:fldChar w:fldCharType="end"/>
      </w:r>
    </w:p>
    <w:p w14:paraId="5FA5D504" w14:textId="4F6C1F24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_Toc47358438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7</w:t>
      </w:r>
      <w:r>
        <w:rPr>
          <w:noProof/>
        </w:rPr>
        <w:fldChar w:fldCharType="end"/>
      </w:r>
    </w:p>
    <w:p w14:paraId="77E9DC3B" w14:textId="7838CA1B" w:rsidR="00892F20" w:rsidRDefault="00892F20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_Toc47358439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8</w:t>
      </w:r>
      <w:r>
        <w:rPr>
          <w:noProof/>
        </w:rPr>
        <w:fldChar w:fldCharType="end"/>
      </w:r>
    </w:p>
    <w:p w14:paraId="61B2C535" w14:textId="7E831FFD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_Toc47358440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8</w:t>
      </w:r>
      <w:r>
        <w:rPr>
          <w:noProof/>
        </w:rPr>
        <w:fldChar w:fldCharType="end"/>
      </w:r>
    </w:p>
    <w:p w14:paraId="2244732C" w14:textId="4CA73FF0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_Toc47358441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8</w:t>
      </w:r>
      <w:r>
        <w:rPr>
          <w:noProof/>
        </w:rPr>
        <w:fldChar w:fldCharType="end"/>
      </w:r>
    </w:p>
    <w:p w14:paraId="37032E8F" w14:textId="652A5C22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_Toc47358442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8</w:t>
      </w:r>
      <w:r>
        <w:rPr>
          <w:noProof/>
        </w:rPr>
        <w:fldChar w:fldCharType="end"/>
      </w:r>
    </w:p>
    <w:p w14:paraId="101DFA0C" w14:textId="7819F144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_Toc47358443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8</w:t>
      </w:r>
      <w:r>
        <w:rPr>
          <w:noProof/>
        </w:rPr>
        <w:fldChar w:fldCharType="end"/>
      </w:r>
    </w:p>
    <w:p w14:paraId="690E4685" w14:textId="221C0C3D" w:rsidR="00892F20" w:rsidRDefault="00892F20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67ABF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67ABF">
        <w:rPr>
          <w:rFonts w:ascii="Calibri" w:hAnsi="Calibri" w:cs="Calibri"/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_Toc47358444 \h </w:instrText>
      </w:r>
      <w:r>
        <w:rPr>
          <w:noProof/>
        </w:rPr>
      </w:r>
      <w:r>
        <w:rPr>
          <w:noProof/>
        </w:rPr>
        <w:fldChar w:fldCharType="separate"/>
      </w:r>
      <w:r w:rsidR="00B257F9">
        <w:rPr>
          <w:noProof/>
        </w:rPr>
        <w:t>8</w:t>
      </w:r>
      <w:r>
        <w:rPr>
          <w:noProof/>
        </w:rPr>
        <w:fldChar w:fldCharType="end"/>
      </w:r>
    </w:p>
    <w:p w14:paraId="304A6DB1" w14:textId="63B443F1" w:rsidR="004B170A" w:rsidRPr="00F03C87" w:rsidRDefault="00C60FC1" w:rsidP="00032656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F03C87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</w:p>
    <w:p w14:paraId="325EE3F0" w14:textId="77777777" w:rsidR="004B170A" w:rsidRPr="00F03C87" w:rsidRDefault="004B170A" w:rsidP="004B170A">
      <w:pPr>
        <w:pStyle w:val="TOC9"/>
        <w:rPr>
          <w:rFonts w:ascii="Calibri" w:hAnsi="Calibri" w:cs="Calibri"/>
          <w:color w:val="000000" w:themeColor="text1"/>
        </w:rPr>
      </w:pPr>
    </w:p>
    <w:p w14:paraId="7D5B3059" w14:textId="77777777" w:rsidR="004B170A" w:rsidRPr="00F03C87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2"/>
          <w:szCs w:val="32"/>
        </w:rPr>
      </w:pPr>
      <w:bookmarkStart w:id="0" w:name="_Toc448824295"/>
      <w:r w:rsidRPr="00F03C87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2E5AAF15" w14:textId="77777777" w:rsidR="004B170A" w:rsidRPr="00F03C87" w:rsidRDefault="004B170A" w:rsidP="007F01D2">
      <w:pPr>
        <w:pStyle w:val="Heading1"/>
        <w:rPr>
          <w:rFonts w:ascii="Calibri" w:hAnsi="Calibri" w:cs="Calibri"/>
        </w:rPr>
      </w:pPr>
      <w:bookmarkStart w:id="1" w:name="_Toc47358416"/>
      <w:r w:rsidRPr="00F03C87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358417"/>
      <w:r w:rsidRPr="00F03C87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6C8C808B" w:rsidR="004B170A" w:rsidRPr="00F03C87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This document is a </w:t>
      </w:r>
      <w:r w:rsidRPr="00F03C87">
        <w:rPr>
          <w:rFonts w:ascii="Calibri" w:hAnsi="Calibri" w:cs="Calibri"/>
          <w:sz w:val="22"/>
          <w:szCs w:val="22"/>
        </w:rPr>
        <w:fldChar w:fldCharType="begin"/>
      </w:r>
      <w:r w:rsidRPr="00F03C87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03C87">
        <w:rPr>
          <w:rFonts w:ascii="Calibri" w:hAnsi="Calibri" w:cs="Calibri"/>
          <w:sz w:val="22"/>
          <w:szCs w:val="22"/>
        </w:rPr>
        <w:fldChar w:fldCharType="separate"/>
      </w:r>
      <w:r w:rsidR="00892F20">
        <w:rPr>
          <w:rFonts w:ascii="Calibri" w:hAnsi="Calibri" w:cs="Calibri"/>
          <w:sz w:val="22"/>
          <w:szCs w:val="22"/>
        </w:rPr>
        <w:t>Policy</w:t>
      </w:r>
      <w:r w:rsidRPr="00F03C87">
        <w:rPr>
          <w:rFonts w:ascii="Calibri" w:hAnsi="Calibri" w:cs="Calibri"/>
          <w:sz w:val="22"/>
          <w:szCs w:val="22"/>
        </w:rPr>
        <w:fldChar w:fldCharType="end"/>
      </w:r>
      <w:r w:rsidRPr="00F03C87">
        <w:rPr>
          <w:rFonts w:ascii="Calibri" w:hAnsi="Calibri" w:cs="Calibri"/>
          <w:sz w:val="22"/>
          <w:szCs w:val="22"/>
        </w:rPr>
        <w:t>.</w:t>
      </w:r>
    </w:p>
    <w:p w14:paraId="0C37E898" w14:textId="6E40285E" w:rsidR="004B170A" w:rsidRPr="00F03C87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A47DEF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6310BA" w:rsidRPr="006310BA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  <w:r w:rsidRPr="00F03C87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7" w:name="_Toc47358418"/>
      <w:r w:rsidRPr="00F03C87">
        <w:rPr>
          <w:rFonts w:ascii="Calibri" w:hAnsi="Calibri" w:cs="Calibri"/>
        </w:rPr>
        <w:t>Objective</w:t>
      </w:r>
      <w:bookmarkEnd w:id="5"/>
      <w:bookmarkEnd w:id="7"/>
    </w:p>
    <w:p w14:paraId="3207D713" w14:textId="71781F51" w:rsidR="006310BA" w:rsidRPr="006310BA" w:rsidRDefault="006310BA" w:rsidP="006310BA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6310BA">
        <w:rPr>
          <w:rFonts w:ascii="Calibri" w:hAnsi="Calibri" w:cs="Calibri"/>
          <w:sz w:val="22"/>
          <w:szCs w:val="22"/>
        </w:rPr>
        <w:t xml:space="preserve">The objective of this policy is to enable the </w:t>
      </w:r>
      <w:r w:rsidR="00A47DEF">
        <w:rPr>
          <w:rFonts w:ascii="Calibri" w:hAnsi="Calibri" w:cs="Calibri"/>
          <w:sz w:val="22"/>
          <w:szCs w:val="22"/>
        </w:rPr>
        <w:t>XXXX</w:t>
      </w:r>
      <w:r w:rsidRPr="006310BA">
        <w:rPr>
          <w:rFonts w:ascii="Calibri" w:hAnsi="Calibri" w:cs="Calibri"/>
          <w:sz w:val="22"/>
          <w:szCs w:val="22"/>
        </w:rPr>
        <w:t xml:space="preserve"> proactively identify and plan to minimise the impact of risks that could affect its objectives, </w:t>
      </w:r>
      <w:proofErr w:type="gramStart"/>
      <w:r w:rsidRPr="006310BA">
        <w:rPr>
          <w:rFonts w:ascii="Calibri" w:hAnsi="Calibri" w:cs="Calibri"/>
          <w:sz w:val="22"/>
          <w:szCs w:val="22"/>
        </w:rPr>
        <w:t>operations</w:t>
      </w:r>
      <w:proofErr w:type="gramEnd"/>
      <w:r w:rsidRPr="006310BA">
        <w:rPr>
          <w:rFonts w:ascii="Calibri" w:hAnsi="Calibri" w:cs="Calibri"/>
          <w:sz w:val="22"/>
          <w:szCs w:val="22"/>
        </w:rPr>
        <w:t xml:space="preserve"> and information assets. The business continuity framework will provide for the development of processes, and the availability of information resources that ensure the continued achievement of the </w:t>
      </w:r>
      <w:r w:rsidR="00A47DEF">
        <w:rPr>
          <w:rFonts w:ascii="Calibri" w:hAnsi="Calibri" w:cs="Calibri"/>
          <w:sz w:val="22"/>
          <w:szCs w:val="22"/>
        </w:rPr>
        <w:t>XXXX</w:t>
      </w:r>
      <w:r w:rsidRPr="006310BA">
        <w:rPr>
          <w:rFonts w:ascii="Calibri" w:hAnsi="Calibri" w:cs="Calibri"/>
          <w:sz w:val="22"/>
          <w:szCs w:val="22"/>
        </w:rPr>
        <w:t xml:space="preserve">'s critical business objectives. </w:t>
      </w:r>
    </w:p>
    <w:p w14:paraId="71D2C1C0" w14:textId="126D45B0" w:rsidR="006310BA" w:rsidRPr="006310BA" w:rsidRDefault="006310BA" w:rsidP="006310BA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6310BA">
        <w:rPr>
          <w:rFonts w:ascii="Calibri" w:hAnsi="Calibri" w:cs="Calibri"/>
          <w:sz w:val="22"/>
          <w:szCs w:val="22"/>
        </w:rPr>
        <w:t xml:space="preserve">It will provide a robust framework that allows the </w:t>
      </w:r>
      <w:r w:rsidR="00A47DEF">
        <w:rPr>
          <w:rFonts w:ascii="Calibri" w:hAnsi="Calibri" w:cs="Calibri"/>
          <w:sz w:val="22"/>
          <w:szCs w:val="22"/>
        </w:rPr>
        <w:t>XXXX</w:t>
      </w:r>
      <w:r w:rsidRPr="006310BA">
        <w:rPr>
          <w:rFonts w:ascii="Calibri" w:hAnsi="Calibri" w:cs="Calibri"/>
          <w:sz w:val="22"/>
          <w:szCs w:val="22"/>
        </w:rPr>
        <w:t xml:space="preserve"> to:</w:t>
      </w:r>
    </w:p>
    <w:p w14:paraId="3D5FD863" w14:textId="77777777" w:rsidR="006310BA" w:rsidRPr="006310BA" w:rsidRDefault="006310BA" w:rsidP="006310BA">
      <w:pPr>
        <w:numPr>
          <w:ilvl w:val="0"/>
          <w:numId w:val="11"/>
        </w:numPr>
        <w:tabs>
          <w:tab w:val="clear" w:pos="720"/>
          <w:tab w:val="num" w:pos="450"/>
        </w:tabs>
        <w:spacing w:after="0" w:line="276" w:lineRule="auto"/>
        <w:ind w:left="1080"/>
        <w:jc w:val="both"/>
        <w:rPr>
          <w:rFonts w:ascii="Calibri" w:hAnsi="Calibri" w:cs="Calibri"/>
          <w:sz w:val="22"/>
          <w:szCs w:val="22"/>
        </w:rPr>
      </w:pPr>
      <w:r w:rsidRPr="006310BA">
        <w:rPr>
          <w:rFonts w:ascii="Calibri" w:hAnsi="Calibri" w:cs="Calibri"/>
          <w:sz w:val="22"/>
          <w:szCs w:val="22"/>
        </w:rPr>
        <w:t xml:space="preserve">better understand </w:t>
      </w:r>
      <w:proofErr w:type="gramStart"/>
      <w:r w:rsidRPr="006310BA">
        <w:rPr>
          <w:rFonts w:ascii="Calibri" w:hAnsi="Calibri" w:cs="Calibri"/>
          <w:sz w:val="22"/>
          <w:szCs w:val="22"/>
        </w:rPr>
        <w:t>risks;</w:t>
      </w:r>
      <w:proofErr w:type="gramEnd"/>
    </w:p>
    <w:p w14:paraId="20FD2EB3" w14:textId="77777777" w:rsidR="006310BA" w:rsidRPr="006310BA" w:rsidRDefault="006310BA" w:rsidP="006310BA">
      <w:pPr>
        <w:numPr>
          <w:ilvl w:val="0"/>
          <w:numId w:val="11"/>
        </w:numPr>
        <w:tabs>
          <w:tab w:val="clear" w:pos="720"/>
          <w:tab w:val="num" w:pos="450"/>
        </w:tabs>
        <w:spacing w:after="0" w:line="276" w:lineRule="auto"/>
        <w:ind w:left="1080"/>
        <w:jc w:val="both"/>
        <w:rPr>
          <w:rFonts w:ascii="Calibri" w:hAnsi="Calibri" w:cs="Calibri"/>
          <w:sz w:val="22"/>
          <w:szCs w:val="22"/>
        </w:rPr>
      </w:pPr>
      <w:r w:rsidRPr="006310BA">
        <w:rPr>
          <w:rFonts w:ascii="Calibri" w:hAnsi="Calibri" w:cs="Calibri"/>
          <w:sz w:val="22"/>
          <w:szCs w:val="22"/>
        </w:rPr>
        <w:t>realize the potential for different types of disruption that may impact critical business objectives; and,</w:t>
      </w:r>
    </w:p>
    <w:p w14:paraId="776F1142" w14:textId="7851CE33" w:rsidR="006310BA" w:rsidRPr="006310BA" w:rsidRDefault="006310BA" w:rsidP="006310BA">
      <w:pPr>
        <w:numPr>
          <w:ilvl w:val="0"/>
          <w:numId w:val="11"/>
        </w:numPr>
        <w:tabs>
          <w:tab w:val="clear" w:pos="720"/>
          <w:tab w:val="num" w:pos="450"/>
        </w:tabs>
        <w:spacing w:after="0" w:line="276" w:lineRule="auto"/>
        <w:ind w:left="1080"/>
        <w:jc w:val="both"/>
        <w:rPr>
          <w:rFonts w:ascii="Calibri" w:hAnsi="Calibri" w:cs="Calibri"/>
          <w:sz w:val="22"/>
          <w:szCs w:val="22"/>
        </w:rPr>
      </w:pPr>
      <w:r w:rsidRPr="006310BA">
        <w:rPr>
          <w:rFonts w:ascii="Calibri" w:hAnsi="Calibri" w:cs="Calibri"/>
          <w:sz w:val="22"/>
          <w:szCs w:val="22"/>
        </w:rPr>
        <w:t>to better plan for management of those disruptions and to put in place business improvement now, to reduce the likelihood and/or consequence of significant disruption</w:t>
      </w:r>
      <w:r>
        <w:rPr>
          <w:rFonts w:ascii="Calibri" w:hAnsi="Calibri" w:cs="Calibri"/>
          <w:sz w:val="22"/>
          <w:szCs w:val="22"/>
        </w:rPr>
        <w:t>.</w:t>
      </w:r>
    </w:p>
    <w:p w14:paraId="599A5117" w14:textId="77777777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8" w:name="_Toc448402073"/>
      <w:bookmarkStart w:id="9" w:name="_Toc47358419"/>
      <w:r w:rsidRPr="00F03C87">
        <w:rPr>
          <w:rFonts w:ascii="Calibri" w:hAnsi="Calibri" w:cs="Calibri"/>
        </w:rPr>
        <w:t>Scope</w:t>
      </w:r>
      <w:bookmarkEnd w:id="6"/>
      <w:bookmarkEnd w:id="8"/>
      <w:bookmarkEnd w:id="9"/>
    </w:p>
    <w:p w14:paraId="1025D106" w14:textId="6D30B16F" w:rsidR="004B170A" w:rsidRPr="00F03C87" w:rsidRDefault="004B170A" w:rsidP="004B170A">
      <w:pPr>
        <w:pStyle w:val="Heading3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47358420"/>
      <w:r w:rsidRPr="00F03C87">
        <w:rPr>
          <w:rFonts w:ascii="Calibri" w:hAnsi="Calibri" w:cs="Calibri"/>
        </w:rPr>
        <w:t xml:space="preserve">Applicability to </w:t>
      </w:r>
      <w:bookmarkEnd w:id="10"/>
      <w:bookmarkEnd w:id="11"/>
      <w:r w:rsidR="007F4F51" w:rsidRPr="00F03C87">
        <w:rPr>
          <w:rFonts w:ascii="Calibri" w:hAnsi="Calibri" w:cs="Calibri"/>
          <w:color w:val="FF0000"/>
        </w:rPr>
        <w:fldChar w:fldCharType="begin"/>
      </w:r>
      <w:r w:rsidR="007F4F51" w:rsidRPr="00F03C87">
        <w:rPr>
          <w:rFonts w:ascii="Calibri" w:hAnsi="Calibri" w:cs="Calibri"/>
          <w:color w:val="FF0000"/>
        </w:rPr>
        <w:instrText xml:space="preserve"> DOCPROPERTY "[EMPLOYEES]"  \* MERGEFORMAT </w:instrText>
      </w:r>
      <w:r w:rsidR="007F4F51" w:rsidRPr="00F03C87">
        <w:rPr>
          <w:rFonts w:ascii="Calibri" w:hAnsi="Calibri" w:cs="Calibri"/>
          <w:color w:val="FF0000"/>
        </w:rPr>
        <w:fldChar w:fldCharType="separate"/>
      </w:r>
      <w:r w:rsidR="00892F20">
        <w:rPr>
          <w:rFonts w:ascii="Calibri" w:hAnsi="Calibri" w:cs="Calibri"/>
          <w:color w:val="FF0000"/>
        </w:rPr>
        <w:t>Employees</w:t>
      </w:r>
      <w:bookmarkEnd w:id="12"/>
      <w:r w:rsidR="007F4F51" w:rsidRPr="00F03C87">
        <w:rPr>
          <w:rFonts w:ascii="Calibri" w:hAnsi="Calibri" w:cs="Calibri"/>
          <w:color w:val="FF0000"/>
        </w:rPr>
        <w:fldChar w:fldCharType="end"/>
      </w:r>
    </w:p>
    <w:p w14:paraId="15D09BB7" w14:textId="7217C2B8" w:rsidR="004B170A" w:rsidRPr="00F03C87" w:rsidRDefault="00A47DEF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4B170A"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 refers to </w:t>
      </w:r>
      <w:r>
        <w:rPr>
          <w:rFonts w:ascii="Calibri" w:hAnsi="Calibri" w:cs="Calibri"/>
          <w:color w:val="FF0000"/>
          <w:sz w:val="22"/>
          <w:szCs w:val="22"/>
        </w:rPr>
        <w:t xml:space="preserve">XXXX </w:t>
      </w:r>
      <w:r w:rsidR="004B170A" w:rsidRPr="00F03C87">
        <w:rPr>
          <w:rFonts w:ascii="Calibri" w:hAnsi="Calibri" w:cs="Calibri"/>
          <w:color w:val="000000" w:themeColor="text1"/>
          <w:sz w:val="22"/>
          <w:szCs w:val="22"/>
        </w:rPr>
        <w:t>as well as its majority-owned subsidiaries and joint ventures (if applicable).  </w:t>
      </w:r>
      <w:r w:rsidR="004B170A" w:rsidRPr="00F03C87">
        <w:rPr>
          <w:rFonts w:ascii="Calibri" w:hAnsi="Calibri" w:cs="Calibri"/>
          <w:sz w:val="22"/>
          <w:szCs w:val="22"/>
        </w:rPr>
        <w:t xml:space="preserve">This </w:t>
      </w:r>
      <w:r w:rsidR="004B170A" w:rsidRPr="00F03C87">
        <w:rPr>
          <w:rFonts w:ascii="Calibri" w:hAnsi="Calibri" w:cs="Calibri"/>
          <w:sz w:val="22"/>
          <w:szCs w:val="22"/>
        </w:rPr>
        <w:fldChar w:fldCharType="begin"/>
      </w:r>
      <w:r w:rsidR="004B170A" w:rsidRPr="00F03C87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="004B170A" w:rsidRPr="00F03C87">
        <w:rPr>
          <w:rFonts w:ascii="Calibri" w:hAnsi="Calibri" w:cs="Calibri"/>
          <w:sz w:val="22"/>
          <w:szCs w:val="22"/>
        </w:rPr>
        <w:fldChar w:fldCharType="separate"/>
      </w:r>
      <w:r w:rsidR="00892F20">
        <w:rPr>
          <w:rFonts w:ascii="Calibri" w:hAnsi="Calibri" w:cs="Calibri"/>
          <w:sz w:val="22"/>
          <w:szCs w:val="22"/>
        </w:rPr>
        <w:t>Policy</w:t>
      </w:r>
      <w:r w:rsidR="004B170A" w:rsidRPr="00F03C87">
        <w:rPr>
          <w:rFonts w:ascii="Calibri" w:hAnsi="Calibri" w:cs="Calibri"/>
          <w:sz w:val="22"/>
          <w:szCs w:val="22"/>
        </w:rPr>
        <w:fldChar w:fldCharType="end"/>
      </w:r>
      <w:r w:rsidR="004B170A" w:rsidRPr="00F03C87">
        <w:rPr>
          <w:rFonts w:ascii="Calibri" w:hAnsi="Calibri" w:cs="Calibri"/>
          <w:sz w:val="22"/>
          <w:szCs w:val="22"/>
        </w:rPr>
        <w:t xml:space="preserve"> applies</w:t>
      </w:r>
      <w:r w:rsidR="00EC403E"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 to all </w:t>
      </w:r>
      <w:r w:rsidR="00DA649C">
        <w:rPr>
          <w:rFonts w:ascii="Calibri" w:hAnsi="Calibri" w:cs="Calibri"/>
          <w:color w:val="FF0000"/>
          <w:sz w:val="22"/>
          <w:szCs w:val="22"/>
        </w:rPr>
        <w:t>employee</w:t>
      </w:r>
      <w:r w:rsidR="004B170A" w:rsidRPr="00F03C87">
        <w:rPr>
          <w:rFonts w:ascii="Calibri" w:hAnsi="Calibri" w:cs="Calibri"/>
          <w:color w:val="000000" w:themeColor="text1"/>
          <w:sz w:val="22"/>
          <w:szCs w:val="22"/>
        </w:rPr>
        <w:t>s, officers, members of Board of Directors, and all consultants, and contractors.</w:t>
      </w:r>
    </w:p>
    <w:p w14:paraId="7EF2685C" w14:textId="479E6BC6" w:rsidR="004B170A" w:rsidRPr="00F03C87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3" w:name="_Toc221510191"/>
      <w:bookmarkStart w:id="14" w:name="_Toc448402075"/>
      <w:bookmarkStart w:id="15" w:name="_Toc47358421"/>
      <w:r w:rsidRPr="00F03C87">
        <w:rPr>
          <w:rFonts w:ascii="Calibri" w:hAnsi="Calibri" w:cs="Calibri"/>
        </w:rPr>
        <w:t>Applicability to External Parties</w:t>
      </w:r>
      <w:bookmarkEnd w:id="13"/>
      <w:bookmarkEnd w:id="14"/>
      <w:bookmarkEnd w:id="15"/>
    </w:p>
    <w:p w14:paraId="349A8A0F" w14:textId="60FC60A0" w:rsidR="004B170A" w:rsidRPr="00F03C87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16" w:name="_Toc221510192"/>
      <w:r w:rsidRPr="00F03C87">
        <w:rPr>
          <w:rFonts w:ascii="Calibri" w:hAnsi="Calibri" w:cs="Calibri"/>
          <w:sz w:val="22"/>
          <w:szCs w:val="22"/>
        </w:rPr>
        <w:t xml:space="preserve">Relevant </w:t>
      </w:r>
      <w:r w:rsidRPr="00F03C87">
        <w:rPr>
          <w:rFonts w:ascii="Calibri" w:hAnsi="Calibri" w:cs="Calibri"/>
          <w:sz w:val="22"/>
          <w:szCs w:val="22"/>
        </w:rPr>
        <w:fldChar w:fldCharType="begin"/>
      </w:r>
      <w:r w:rsidRPr="00F03C87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03C87">
        <w:rPr>
          <w:rFonts w:ascii="Calibri" w:hAnsi="Calibri" w:cs="Calibri"/>
          <w:sz w:val="22"/>
          <w:szCs w:val="22"/>
        </w:rPr>
        <w:fldChar w:fldCharType="separate"/>
      </w:r>
      <w:r w:rsidR="00892F20">
        <w:rPr>
          <w:rFonts w:ascii="Calibri" w:hAnsi="Calibri" w:cs="Calibri"/>
          <w:sz w:val="22"/>
          <w:szCs w:val="22"/>
        </w:rPr>
        <w:t>Policy</w:t>
      </w:r>
      <w:r w:rsidRPr="00F03C87">
        <w:rPr>
          <w:rFonts w:ascii="Calibri" w:hAnsi="Calibri" w:cs="Calibri"/>
          <w:sz w:val="22"/>
          <w:szCs w:val="22"/>
        </w:rPr>
        <w:fldChar w:fldCharType="end"/>
      </w:r>
      <w:r w:rsidRPr="00F03C87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27AF2603" w14:textId="6C6D522C" w:rsidR="004B170A" w:rsidRPr="00F03C87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7" w:name="_Toc448759123"/>
      <w:bookmarkStart w:id="18" w:name="_Toc448994454"/>
      <w:bookmarkStart w:id="19" w:name="_Toc47358422"/>
      <w:r w:rsidRPr="00F03C87">
        <w:rPr>
          <w:rFonts w:ascii="Calibri" w:hAnsi="Calibri" w:cs="Calibri"/>
        </w:rPr>
        <w:t>Applicability to Asset</w:t>
      </w:r>
      <w:bookmarkEnd w:id="17"/>
      <w:bookmarkEnd w:id="18"/>
      <w:r w:rsidR="000716FA" w:rsidRPr="00F03C87">
        <w:rPr>
          <w:rFonts w:ascii="Calibri" w:hAnsi="Calibri" w:cs="Calibri"/>
        </w:rPr>
        <w:t>s</w:t>
      </w:r>
      <w:bookmarkEnd w:id="19"/>
    </w:p>
    <w:p w14:paraId="0551FC49" w14:textId="6527A2C2" w:rsidR="004B170A" w:rsidRPr="00F03C87" w:rsidRDefault="004B170A" w:rsidP="004B170A">
      <w:pPr>
        <w:spacing w:after="240"/>
        <w:rPr>
          <w:rFonts w:ascii="Calibri" w:hAnsi="Calibri" w:cs="Calibri"/>
          <w:color w:val="FF0000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This </w:t>
      </w:r>
      <w:r w:rsidRPr="00F03C87">
        <w:rPr>
          <w:rFonts w:ascii="Calibri" w:hAnsi="Calibri" w:cs="Calibri"/>
          <w:sz w:val="22"/>
          <w:szCs w:val="22"/>
        </w:rPr>
        <w:fldChar w:fldCharType="begin"/>
      </w:r>
      <w:r w:rsidRPr="00F03C87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03C87">
        <w:rPr>
          <w:rFonts w:ascii="Calibri" w:hAnsi="Calibri" w:cs="Calibri"/>
          <w:sz w:val="22"/>
          <w:szCs w:val="22"/>
        </w:rPr>
        <w:fldChar w:fldCharType="separate"/>
      </w:r>
      <w:r w:rsidR="00892F20">
        <w:rPr>
          <w:rFonts w:ascii="Calibri" w:hAnsi="Calibri" w:cs="Calibri"/>
          <w:sz w:val="22"/>
          <w:szCs w:val="22"/>
        </w:rPr>
        <w:t>Policy</w:t>
      </w:r>
      <w:r w:rsidRPr="00F03C87">
        <w:rPr>
          <w:rFonts w:ascii="Calibri" w:hAnsi="Calibri" w:cs="Calibri"/>
          <w:sz w:val="22"/>
          <w:szCs w:val="22"/>
        </w:rPr>
        <w:fldChar w:fldCharType="end"/>
      </w:r>
      <w:r w:rsidRPr="00F03C87">
        <w:rPr>
          <w:rFonts w:ascii="Calibri" w:hAnsi="Calibri" w:cs="Calibri"/>
          <w:sz w:val="22"/>
          <w:szCs w:val="22"/>
        </w:rPr>
        <w:t xml:space="preserve"> applies</w:t>
      </w:r>
      <w:r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 </w:t>
      </w:r>
      <w:r w:rsidR="00A47DEF">
        <w:rPr>
          <w:rFonts w:ascii="Calibri" w:hAnsi="Calibri" w:cs="Calibri"/>
          <w:color w:val="FF0000"/>
          <w:sz w:val="22"/>
          <w:szCs w:val="22"/>
        </w:rPr>
        <w:t>XXXX</w:t>
      </w:r>
      <w:r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A47DEF">
        <w:rPr>
          <w:rFonts w:ascii="Calibri" w:hAnsi="Calibri" w:cs="Calibri"/>
          <w:color w:val="FF0000"/>
          <w:sz w:val="22"/>
          <w:szCs w:val="22"/>
        </w:rPr>
        <w:t>XXXX</w:t>
      </w:r>
      <w:r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5484307" w14:textId="77777777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20" w:name="_Toc448402077"/>
      <w:bookmarkStart w:id="21" w:name="_Toc47358423"/>
      <w:r w:rsidRPr="00F03C87">
        <w:rPr>
          <w:rFonts w:ascii="Calibri" w:hAnsi="Calibri" w:cs="Calibri"/>
        </w:rPr>
        <w:t>Related Documents / References</w:t>
      </w:r>
      <w:bookmarkEnd w:id="16"/>
      <w:bookmarkEnd w:id="20"/>
      <w:bookmarkEnd w:id="21"/>
    </w:p>
    <w:p w14:paraId="0C18E5DD" w14:textId="57A8E9F6" w:rsidR="006310BA" w:rsidRDefault="00A47DEF" w:rsidP="000716F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6310BA" w:rsidRPr="006310BA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</w:p>
    <w:p w14:paraId="31D915C4" w14:textId="4016DF34" w:rsidR="006310BA" w:rsidRDefault="00A47DEF" w:rsidP="000716F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6310BA" w:rsidRPr="006310BA">
        <w:rPr>
          <w:rFonts w:ascii="Calibri" w:hAnsi="Calibri" w:cs="Calibri"/>
          <w:i/>
          <w:color w:val="FF0000"/>
          <w:sz w:val="22"/>
          <w:szCs w:val="22"/>
        </w:rPr>
        <w:t>-POL-ALL-013 - Disaster Recovery Polic</w:t>
      </w:r>
      <w:r w:rsidR="006310BA">
        <w:rPr>
          <w:rFonts w:ascii="Calibri" w:hAnsi="Calibri" w:cs="Calibri"/>
          <w:i/>
          <w:color w:val="FF0000"/>
          <w:sz w:val="22"/>
          <w:szCs w:val="22"/>
        </w:rPr>
        <w:t>y</w:t>
      </w:r>
    </w:p>
    <w:p w14:paraId="0EF9F716" w14:textId="199B0B75" w:rsidR="004B170A" w:rsidRPr="00F03C87" w:rsidRDefault="00A47DEF" w:rsidP="000716F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6310BA" w:rsidRPr="006310BA">
        <w:rPr>
          <w:rFonts w:ascii="Calibri" w:hAnsi="Calibri" w:cs="Calibri"/>
          <w:i/>
          <w:color w:val="FF0000"/>
          <w:sz w:val="22"/>
          <w:szCs w:val="22"/>
        </w:rPr>
        <w:t xml:space="preserve">-PRC-ALL-008 - Business Continuity and Disaster Recovery Plan </w:t>
      </w:r>
    </w:p>
    <w:p w14:paraId="2688C69C" w14:textId="77777777" w:rsidR="004B170A" w:rsidRPr="00F03C87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bookmarkStart w:id="22" w:name="_Toc221510193"/>
      <w:r w:rsidRPr="00F03C87">
        <w:rPr>
          <w:rFonts w:ascii="Calibri" w:hAnsi="Calibri" w:cs="Calibri"/>
          <w:color w:val="000000" w:themeColor="text1"/>
        </w:rPr>
        <w:br w:type="page"/>
      </w:r>
    </w:p>
    <w:bookmarkEnd w:id="22"/>
    <w:p w14:paraId="68380A50" w14:textId="19E21D96" w:rsidR="004B170A" w:rsidRPr="00F03C87" w:rsidRDefault="004B170A" w:rsidP="007F01D2">
      <w:pPr>
        <w:pStyle w:val="Heading1"/>
        <w:rPr>
          <w:rFonts w:ascii="Calibri" w:hAnsi="Calibri" w:cs="Calibri"/>
        </w:rPr>
      </w:pPr>
      <w:r w:rsidRPr="00F03C87">
        <w:rPr>
          <w:rFonts w:ascii="Calibri" w:hAnsi="Calibri" w:cs="Calibri"/>
        </w:rPr>
        <w:lastRenderedPageBreak/>
        <w:fldChar w:fldCharType="begin"/>
      </w:r>
      <w:r w:rsidRPr="00F03C87">
        <w:rPr>
          <w:rFonts w:ascii="Calibri" w:hAnsi="Calibri" w:cs="Calibri"/>
        </w:rPr>
        <w:instrText xml:space="preserve"> DOCPROPERTY "[DOC_TYPE]"  \* MERGEFORMAT </w:instrText>
      </w:r>
      <w:r w:rsidRPr="00F03C87">
        <w:rPr>
          <w:rFonts w:ascii="Calibri" w:hAnsi="Calibri" w:cs="Calibri"/>
        </w:rPr>
        <w:fldChar w:fldCharType="separate"/>
      </w:r>
      <w:bookmarkStart w:id="23" w:name="_Toc448769206"/>
      <w:bookmarkStart w:id="24" w:name="_Toc448823919"/>
      <w:bookmarkStart w:id="25" w:name="_Toc448824097"/>
      <w:bookmarkStart w:id="26" w:name="_Toc448824302"/>
      <w:bookmarkStart w:id="27" w:name="_Toc47358424"/>
      <w:r w:rsidR="00892F20">
        <w:rPr>
          <w:rFonts w:ascii="Calibri" w:hAnsi="Calibri" w:cs="Calibri"/>
        </w:rPr>
        <w:t>Policy</w:t>
      </w:r>
      <w:r w:rsidRPr="00F03C87">
        <w:rPr>
          <w:rFonts w:ascii="Calibri" w:hAnsi="Calibri" w:cs="Calibri"/>
        </w:rPr>
        <w:fldChar w:fldCharType="end"/>
      </w:r>
      <w:r w:rsidRPr="00F03C87">
        <w:rPr>
          <w:rFonts w:ascii="Calibri" w:hAnsi="Calibri" w:cs="Calibri"/>
        </w:rPr>
        <w:t xml:space="preserve"> Statements</w:t>
      </w:r>
      <w:bookmarkEnd w:id="23"/>
      <w:bookmarkEnd w:id="24"/>
      <w:bookmarkEnd w:id="25"/>
      <w:bookmarkEnd w:id="26"/>
      <w:bookmarkEnd w:id="27"/>
    </w:p>
    <w:p w14:paraId="29E6FEE6" w14:textId="77777777" w:rsidR="004E39D4" w:rsidRPr="00F03C87" w:rsidRDefault="004E39D4" w:rsidP="004E39D4">
      <w:pPr>
        <w:pStyle w:val="Heading2"/>
        <w:rPr>
          <w:rFonts w:ascii="Calibri" w:hAnsi="Calibri" w:cs="Calibri"/>
        </w:rPr>
      </w:pPr>
      <w:bookmarkStart w:id="28" w:name="_Toc220691964"/>
      <w:bookmarkStart w:id="29" w:name="_Toc221510322"/>
      <w:bookmarkStart w:id="30" w:name="_Toc305680138"/>
      <w:bookmarkStart w:id="31" w:name="_Toc47358425"/>
      <w:bookmarkStart w:id="32" w:name="_Toc221510200"/>
      <w:r w:rsidRPr="00F03C87">
        <w:rPr>
          <w:rFonts w:ascii="Calibri" w:hAnsi="Calibri" w:cs="Calibri"/>
        </w:rPr>
        <w:t>Plan Development and Maintenance</w:t>
      </w:r>
      <w:bookmarkEnd w:id="28"/>
      <w:bookmarkEnd w:id="29"/>
      <w:bookmarkEnd w:id="30"/>
      <w:bookmarkEnd w:id="31"/>
    </w:p>
    <w:p w14:paraId="1DCD89E9" w14:textId="77777777" w:rsidR="004E39D4" w:rsidRPr="00F03C87" w:rsidRDefault="004E39D4" w:rsidP="004E39D4">
      <w:pPr>
        <w:spacing w:after="24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Business process owner(s) are accountable for developing and maintaining documented Business Continuity Plans for their respective areas.</w:t>
      </w:r>
    </w:p>
    <w:p w14:paraId="713066A4" w14:textId="77777777" w:rsidR="004E39D4" w:rsidRPr="00F03C87" w:rsidRDefault="004E39D4" w:rsidP="004E39D4">
      <w:pPr>
        <w:pStyle w:val="Heading2"/>
        <w:rPr>
          <w:rFonts w:ascii="Calibri" w:hAnsi="Calibri" w:cs="Calibri"/>
        </w:rPr>
      </w:pPr>
      <w:bookmarkStart w:id="33" w:name="_Toc220691965"/>
      <w:bookmarkStart w:id="34" w:name="_Toc221510323"/>
      <w:bookmarkStart w:id="35" w:name="_Toc305680139"/>
      <w:bookmarkStart w:id="36" w:name="_Toc47358426"/>
      <w:r w:rsidRPr="00F03C87">
        <w:rPr>
          <w:rFonts w:ascii="Calibri" w:hAnsi="Calibri" w:cs="Calibri"/>
        </w:rPr>
        <w:t>Business Impact Analysis</w:t>
      </w:r>
      <w:bookmarkEnd w:id="33"/>
      <w:bookmarkEnd w:id="34"/>
      <w:bookmarkEnd w:id="35"/>
      <w:bookmarkEnd w:id="36"/>
    </w:p>
    <w:p w14:paraId="68DE87DA" w14:textId="77777777" w:rsidR="004E39D4" w:rsidRPr="00F03C87" w:rsidRDefault="004E39D4" w:rsidP="004E39D4">
      <w:pPr>
        <w:spacing w:after="24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Business Continuity Plans must be developed that cover all essential and critical business activities based on the results of a periodically performed Business Impact Analysis (BIA) conducted on business processes to ensure appropriate business focus and to identify recovery time objectives. </w:t>
      </w:r>
    </w:p>
    <w:p w14:paraId="01E4A83E" w14:textId="7D01C602" w:rsidR="004E39D4" w:rsidRPr="00F03C87" w:rsidRDefault="00A43161" w:rsidP="004E39D4">
      <w:pPr>
        <w:pStyle w:val="Heading2"/>
        <w:rPr>
          <w:rFonts w:ascii="Calibri" w:hAnsi="Calibri" w:cs="Calibri"/>
        </w:rPr>
      </w:pPr>
      <w:bookmarkStart w:id="37" w:name="_Toc220689773"/>
      <w:bookmarkStart w:id="38" w:name="_Toc220691967"/>
      <w:bookmarkStart w:id="39" w:name="_Toc221510325"/>
      <w:bookmarkStart w:id="40" w:name="_Toc305680141"/>
      <w:bookmarkStart w:id="41" w:name="_Toc47358427"/>
      <w:bookmarkEnd w:id="37"/>
      <w:r w:rsidRPr="00F03C87">
        <w:rPr>
          <w:rFonts w:ascii="Calibri" w:hAnsi="Calibri" w:cs="Calibri"/>
        </w:rPr>
        <w:t>Recovery</w:t>
      </w:r>
      <w:r w:rsidR="005B10EB" w:rsidRPr="00F03C87">
        <w:rPr>
          <w:rFonts w:ascii="Calibri" w:hAnsi="Calibri" w:cs="Calibri"/>
        </w:rPr>
        <w:t xml:space="preserve"> </w:t>
      </w:r>
      <w:r w:rsidR="004E39D4" w:rsidRPr="00F03C87">
        <w:rPr>
          <w:rFonts w:ascii="Calibri" w:hAnsi="Calibri" w:cs="Calibri"/>
        </w:rPr>
        <w:t>Plan Requirements</w:t>
      </w:r>
      <w:bookmarkEnd w:id="38"/>
      <w:bookmarkEnd w:id="39"/>
      <w:bookmarkEnd w:id="40"/>
      <w:bookmarkEnd w:id="41"/>
    </w:p>
    <w:p w14:paraId="3C171583" w14:textId="77777777" w:rsidR="004E39D4" w:rsidRPr="00F03C87" w:rsidRDefault="004E39D4" w:rsidP="0078031F">
      <w:pPr>
        <w:spacing w:after="16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Business Continuity Plans must be developed with requirements based on the specific risks associated with the process or system.  All staff must be made aware of the Business Continuity</w:t>
      </w:r>
      <w:r w:rsidRPr="00F03C87">
        <w:rPr>
          <w:rFonts w:ascii="Calibri" w:hAnsi="Calibri" w:cs="Calibri"/>
          <w:sz w:val="22"/>
          <w:szCs w:val="22"/>
        </w:rPr>
        <w:fldChar w:fldCharType="begin"/>
      </w:r>
      <w:r w:rsidRPr="00F03C87">
        <w:rPr>
          <w:rFonts w:ascii="Calibri" w:hAnsi="Calibri" w:cs="Calibri"/>
          <w:sz w:val="22"/>
          <w:szCs w:val="22"/>
        </w:rPr>
        <w:instrText xml:space="preserve"> XE "Business Continuity" </w:instrText>
      </w:r>
      <w:r w:rsidRPr="00F03C87">
        <w:rPr>
          <w:rFonts w:ascii="Calibri" w:hAnsi="Calibri" w:cs="Calibri"/>
          <w:sz w:val="22"/>
          <w:szCs w:val="22"/>
        </w:rPr>
        <w:fldChar w:fldCharType="end"/>
      </w:r>
      <w:r w:rsidRPr="00F03C87">
        <w:rPr>
          <w:rFonts w:ascii="Calibri" w:hAnsi="Calibri" w:cs="Calibri"/>
          <w:sz w:val="22"/>
          <w:szCs w:val="22"/>
        </w:rPr>
        <w:t xml:space="preserve"> Plan and their own respective roles.</w:t>
      </w:r>
    </w:p>
    <w:p w14:paraId="5CA104E7" w14:textId="77777777" w:rsidR="004E39D4" w:rsidRPr="00F03C87" w:rsidRDefault="004E39D4" w:rsidP="0078031F">
      <w:pPr>
        <w:spacing w:after="16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Plans must include, but are not limited to, the following information: </w:t>
      </w:r>
    </w:p>
    <w:p w14:paraId="2845F93F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Executive Summary</w:t>
      </w:r>
    </w:p>
    <w:p w14:paraId="1F77ABDF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Key Assumptions</w:t>
      </w:r>
    </w:p>
    <w:p w14:paraId="4D095683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Identified Recovery Time Objectives (RTO) and Recovery Point Objectives (RPO)</w:t>
      </w:r>
    </w:p>
    <w:p w14:paraId="7A48CAE2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Long-term vs. Short-term Outage Considerations</w:t>
      </w:r>
    </w:p>
    <w:p w14:paraId="559C4480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Disaster Declaration / Plan Activation Procedures (e.g., Communication plan, mobilisation plan)</w:t>
      </w:r>
    </w:p>
    <w:p w14:paraId="66FCBAD7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Key Contacts / Calling Tree(s)</w:t>
      </w:r>
    </w:p>
    <w:p w14:paraId="0898A9DE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Roles / Responsibilities (e.g., Recovery Teams)</w:t>
      </w:r>
    </w:p>
    <w:p w14:paraId="63B9625E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Alternate Site / Lodging</w:t>
      </w:r>
    </w:p>
    <w:p w14:paraId="59FF9D3E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Asset Inventory </w:t>
      </w:r>
    </w:p>
    <w:p w14:paraId="3E403F58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Detailed Recovery Procedures</w:t>
      </w:r>
    </w:p>
    <w:p w14:paraId="41CAFB6B" w14:textId="77777777" w:rsidR="004E39D4" w:rsidRPr="00F03C87" w:rsidRDefault="004E39D4" w:rsidP="00417CBB">
      <w:pPr>
        <w:pStyle w:val="ListParagraph"/>
        <w:numPr>
          <w:ilvl w:val="0"/>
          <w:numId w:val="8"/>
        </w:numPr>
        <w:spacing w:after="80"/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Disaster Recovery Plans, where applicable</w:t>
      </w:r>
    </w:p>
    <w:p w14:paraId="231C19A8" w14:textId="6E301AD6" w:rsidR="004E39D4" w:rsidRPr="00F03C87" w:rsidRDefault="004E39D4" w:rsidP="001506BC">
      <w:pPr>
        <w:pStyle w:val="ListParagraph"/>
        <w:numPr>
          <w:ilvl w:val="0"/>
          <w:numId w:val="8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Event and recovery status reporting to appropriate st</w:t>
      </w:r>
      <w:r w:rsidR="00EC403E" w:rsidRPr="00F03C87">
        <w:rPr>
          <w:rFonts w:ascii="Calibri" w:hAnsi="Calibri" w:cs="Calibri"/>
          <w:sz w:val="22"/>
          <w:szCs w:val="22"/>
        </w:rPr>
        <w:t xml:space="preserve">akeholders and impacted </w:t>
      </w:r>
      <w:r w:rsidR="000176B6">
        <w:rPr>
          <w:rFonts w:ascii="Calibri" w:hAnsi="Calibri" w:cs="Calibri"/>
          <w:color w:val="FF0000"/>
          <w:sz w:val="22"/>
          <w:szCs w:val="22"/>
        </w:rPr>
        <w:t>employee</w:t>
      </w:r>
      <w:r w:rsidRPr="00F03C87">
        <w:rPr>
          <w:rFonts w:ascii="Calibri" w:hAnsi="Calibri" w:cs="Calibri"/>
          <w:sz w:val="22"/>
          <w:szCs w:val="22"/>
        </w:rPr>
        <w:t>s</w:t>
      </w:r>
    </w:p>
    <w:p w14:paraId="48162E1E" w14:textId="1B50CF5C" w:rsidR="00A43161" w:rsidRPr="00F03C87" w:rsidRDefault="00F350C8" w:rsidP="005B10EB">
      <w:pPr>
        <w:pStyle w:val="Heading2"/>
        <w:rPr>
          <w:rFonts w:ascii="Calibri" w:hAnsi="Calibri" w:cs="Calibri"/>
        </w:rPr>
      </w:pPr>
      <w:bookmarkStart w:id="42" w:name="_Toc47358428"/>
      <w:bookmarkStart w:id="43" w:name="_Toc220691966"/>
      <w:bookmarkStart w:id="44" w:name="_Toc221510324"/>
      <w:bookmarkStart w:id="45" w:name="_Toc305680140"/>
      <w:bookmarkStart w:id="46" w:name="_Toc220691968"/>
      <w:bookmarkStart w:id="47" w:name="_Toc221510326"/>
      <w:bookmarkStart w:id="48" w:name="_Toc305680142"/>
      <w:r w:rsidRPr="00F03C87">
        <w:rPr>
          <w:rFonts w:ascii="Calibri" w:hAnsi="Calibri" w:cs="Calibri"/>
        </w:rPr>
        <w:t>Operational Resilience &amp; Redundancy</w:t>
      </w:r>
      <w:bookmarkEnd w:id="42"/>
    </w:p>
    <w:p w14:paraId="5D4B3111" w14:textId="2B3125A8" w:rsidR="00F350C8" w:rsidRPr="00F03C87" w:rsidRDefault="00F350C8" w:rsidP="00F350C8">
      <w:pPr>
        <w:spacing w:after="24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Where appropriate, both operational resilience and redundancy measures will be built </w:t>
      </w:r>
      <w:proofErr w:type="gramStart"/>
      <w:r w:rsidRPr="00F03C87">
        <w:rPr>
          <w:rFonts w:ascii="Calibri" w:hAnsi="Calibri" w:cs="Calibri"/>
          <w:sz w:val="22"/>
          <w:szCs w:val="22"/>
        </w:rPr>
        <w:t>in to</w:t>
      </w:r>
      <w:proofErr w:type="gramEnd"/>
      <w:r w:rsidRPr="00F03C87">
        <w:rPr>
          <w:rFonts w:ascii="Calibri" w:hAnsi="Calibri" w:cs="Calibri"/>
          <w:sz w:val="22"/>
          <w:szCs w:val="22"/>
        </w:rPr>
        <w:t xml:space="preserve"> production systems. </w:t>
      </w:r>
    </w:p>
    <w:p w14:paraId="3DAC4216" w14:textId="77777777" w:rsidR="005B10EB" w:rsidRPr="00F03C87" w:rsidRDefault="005B10EB" w:rsidP="005B10EB">
      <w:pPr>
        <w:pStyle w:val="Heading2"/>
        <w:rPr>
          <w:rFonts w:ascii="Calibri" w:hAnsi="Calibri" w:cs="Calibri"/>
        </w:rPr>
      </w:pPr>
      <w:bookmarkStart w:id="49" w:name="_Toc47358429"/>
      <w:r w:rsidRPr="00F03C87">
        <w:rPr>
          <w:rFonts w:ascii="Calibri" w:hAnsi="Calibri" w:cs="Calibri"/>
        </w:rPr>
        <w:t>Plan Review</w:t>
      </w:r>
      <w:bookmarkEnd w:id="43"/>
      <w:bookmarkEnd w:id="44"/>
      <w:bookmarkEnd w:id="45"/>
      <w:bookmarkEnd w:id="49"/>
    </w:p>
    <w:p w14:paraId="14702AEC" w14:textId="18A225F0" w:rsidR="005B10EB" w:rsidRPr="00F03C87" w:rsidRDefault="005B10EB" w:rsidP="005B10EB">
      <w:pPr>
        <w:spacing w:after="24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Business Continuity Plans must be reviewed </w:t>
      </w:r>
      <w:r w:rsidR="00DD3155">
        <w:rPr>
          <w:rFonts w:ascii="Calibri" w:hAnsi="Calibri" w:cs="Calibri"/>
          <w:color w:val="FF0000"/>
          <w:sz w:val="22"/>
          <w:szCs w:val="22"/>
        </w:rPr>
        <w:t>annually</w:t>
      </w:r>
      <w:r w:rsidR="00DB0463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F03C87">
        <w:rPr>
          <w:rFonts w:ascii="Calibri" w:hAnsi="Calibri" w:cs="Calibri"/>
          <w:sz w:val="22"/>
          <w:szCs w:val="22"/>
        </w:rPr>
        <w:t>(and the plan documentation updated accordingly), or when significant business or technology changes occur. Business Continuity Plans must be formally approved by the appropriate business unit department head.</w:t>
      </w:r>
    </w:p>
    <w:p w14:paraId="4530DCE7" w14:textId="77777777" w:rsidR="005B10EB" w:rsidRPr="00F03C87" w:rsidRDefault="005B10EB" w:rsidP="005B10EB">
      <w:pPr>
        <w:pStyle w:val="Heading2"/>
        <w:rPr>
          <w:rFonts w:ascii="Calibri" w:hAnsi="Calibri" w:cs="Calibri"/>
        </w:rPr>
      </w:pPr>
      <w:bookmarkStart w:id="50" w:name="_Toc220691969"/>
      <w:bookmarkStart w:id="51" w:name="_Toc221510327"/>
      <w:bookmarkStart w:id="52" w:name="_Toc305680143"/>
      <w:bookmarkStart w:id="53" w:name="_Toc47358430"/>
      <w:r w:rsidRPr="00F03C87">
        <w:rPr>
          <w:rFonts w:ascii="Calibri" w:hAnsi="Calibri" w:cs="Calibri"/>
        </w:rPr>
        <w:lastRenderedPageBreak/>
        <w:t>Plan Testing</w:t>
      </w:r>
      <w:bookmarkEnd w:id="50"/>
      <w:bookmarkEnd w:id="51"/>
      <w:bookmarkEnd w:id="52"/>
      <w:bookmarkEnd w:id="53"/>
    </w:p>
    <w:p w14:paraId="7E975BA9" w14:textId="1F963212" w:rsidR="005B10EB" w:rsidRPr="00F03C87" w:rsidRDefault="005B10EB" w:rsidP="005B10EB">
      <w:pPr>
        <w:spacing w:after="24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Business Continuity Plans must be tested periodically and at least </w:t>
      </w:r>
      <w:r w:rsidR="00834D4E">
        <w:rPr>
          <w:rFonts w:ascii="Calibri" w:hAnsi="Calibri" w:cs="Calibri"/>
          <w:color w:val="FF0000"/>
          <w:sz w:val="22"/>
          <w:szCs w:val="22"/>
        </w:rPr>
        <w:t>once a year</w:t>
      </w:r>
      <w:r w:rsidRPr="00F03C87">
        <w:rPr>
          <w:rFonts w:ascii="Calibri" w:hAnsi="Calibri" w:cs="Calibri"/>
          <w:sz w:val="22"/>
          <w:szCs w:val="22"/>
        </w:rPr>
        <w:t>.</w:t>
      </w:r>
    </w:p>
    <w:p w14:paraId="0810F716" w14:textId="77777777" w:rsidR="004E39D4" w:rsidRPr="00F03C87" w:rsidRDefault="004E39D4" w:rsidP="004E39D4">
      <w:pPr>
        <w:pStyle w:val="Heading2"/>
        <w:rPr>
          <w:rFonts w:ascii="Calibri" w:hAnsi="Calibri" w:cs="Calibri"/>
        </w:rPr>
      </w:pPr>
      <w:bookmarkStart w:id="54" w:name="_Toc47358431"/>
      <w:r w:rsidRPr="00F03C87">
        <w:rPr>
          <w:rFonts w:ascii="Calibri" w:hAnsi="Calibri" w:cs="Calibri"/>
        </w:rPr>
        <w:t>Documentation</w:t>
      </w:r>
      <w:bookmarkEnd w:id="46"/>
      <w:bookmarkEnd w:id="47"/>
      <w:bookmarkEnd w:id="48"/>
      <w:bookmarkEnd w:id="54"/>
    </w:p>
    <w:p w14:paraId="0DE3AB30" w14:textId="1CE09719" w:rsidR="004E39D4" w:rsidRPr="00F03C87" w:rsidRDefault="004E39D4" w:rsidP="004E39D4">
      <w:pPr>
        <w:spacing w:after="24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Business Continuity Plans must be well documented, safeguarded, and made availab</w:t>
      </w:r>
      <w:r w:rsidR="001506BC" w:rsidRPr="00F03C87">
        <w:rPr>
          <w:rFonts w:ascii="Calibri" w:hAnsi="Calibri" w:cs="Calibri"/>
          <w:sz w:val="22"/>
          <w:szCs w:val="22"/>
        </w:rPr>
        <w:t xml:space="preserve">le to all appropriate parties. </w:t>
      </w:r>
      <w:r w:rsidRPr="00F03C87">
        <w:rPr>
          <w:rFonts w:ascii="Calibri" w:hAnsi="Calibri" w:cs="Calibri"/>
          <w:sz w:val="22"/>
          <w:szCs w:val="22"/>
        </w:rPr>
        <w:t>Copies of Business Continuity Plans must also be stored at off-site locations and be made easily accessible in the event they are required.</w:t>
      </w:r>
    </w:p>
    <w:p w14:paraId="7FB4C14A" w14:textId="53CB39BF" w:rsidR="008D59BC" w:rsidRDefault="008D59BC" w:rsidP="008D59BC">
      <w:pPr>
        <w:pStyle w:val="Heading2"/>
        <w:rPr>
          <w:rFonts w:ascii="Calibri" w:hAnsi="Calibri" w:cs="Calibri"/>
        </w:rPr>
      </w:pPr>
      <w:bookmarkStart w:id="55" w:name="_Toc220689779"/>
      <w:bookmarkStart w:id="56" w:name="_Toc220689783"/>
      <w:bookmarkStart w:id="57" w:name="_Toc47358432"/>
      <w:bookmarkEnd w:id="55"/>
      <w:bookmarkEnd w:id="56"/>
      <w:r>
        <w:rPr>
          <w:rFonts w:ascii="Calibri" w:hAnsi="Calibri" w:cs="Calibri"/>
        </w:rPr>
        <w:t>Information Security Continuity</w:t>
      </w:r>
      <w:bookmarkEnd w:id="57"/>
    </w:p>
    <w:p w14:paraId="36732529" w14:textId="25A99126" w:rsidR="008D59BC" w:rsidRPr="008D59BC" w:rsidRDefault="008D59BC" w:rsidP="008D59BC">
      <w:pPr>
        <w:rPr>
          <w:rFonts w:ascii="Calibri" w:hAnsi="Calibri" w:cs="Calibri"/>
          <w:sz w:val="22"/>
          <w:szCs w:val="22"/>
        </w:rPr>
      </w:pPr>
      <w:r w:rsidRPr="008D59BC">
        <w:rPr>
          <w:rFonts w:ascii="Calibri" w:hAnsi="Calibri" w:cs="Calibri"/>
          <w:sz w:val="22"/>
          <w:szCs w:val="22"/>
        </w:rPr>
        <w:t>Throughout the</w:t>
      </w:r>
      <w:r>
        <w:rPr>
          <w:rFonts w:ascii="Calibri" w:hAnsi="Calibri" w:cs="Calibri"/>
          <w:sz w:val="22"/>
          <w:szCs w:val="22"/>
        </w:rPr>
        <w:t xml:space="preserve"> business continuity recovery stage, information security is factored to every step to ensure the </w:t>
      </w:r>
      <w:r w:rsidR="00A47DEF">
        <w:rPr>
          <w:rFonts w:ascii="Calibri" w:hAnsi="Calibri" w:cs="Calibri"/>
          <w:sz w:val="22"/>
          <w:szCs w:val="22"/>
        </w:rPr>
        <w:t>XXXX</w:t>
      </w:r>
      <w:r>
        <w:rPr>
          <w:rFonts w:ascii="Calibri" w:hAnsi="Calibri" w:cs="Calibri"/>
          <w:sz w:val="22"/>
          <w:szCs w:val="22"/>
        </w:rPr>
        <w:t xml:space="preserve"> can still maintain an expected level of information security throughout the recovery process.</w:t>
      </w:r>
      <w:r w:rsidRPr="008D59BC">
        <w:rPr>
          <w:rFonts w:ascii="Calibri" w:hAnsi="Calibri" w:cs="Calibri"/>
          <w:sz w:val="22"/>
          <w:szCs w:val="22"/>
        </w:rPr>
        <w:t xml:space="preserve"> </w:t>
      </w:r>
    </w:p>
    <w:p w14:paraId="2E081947" w14:textId="50D2532F" w:rsidR="00032656" w:rsidRPr="00F03C87" w:rsidRDefault="004B170A">
      <w:pPr>
        <w:spacing w:after="0"/>
        <w:rPr>
          <w:rFonts w:ascii="Calibri" w:hAnsi="Calibri" w:cs="Calibri"/>
          <w:b/>
          <w:bCs/>
          <w:color w:val="FF0000"/>
          <w:kern w:val="28"/>
          <w:sz w:val="32"/>
          <w:szCs w:val="32"/>
        </w:rPr>
      </w:pPr>
      <w:r w:rsidRPr="00F03C87">
        <w:rPr>
          <w:rFonts w:ascii="Calibri" w:hAnsi="Calibri" w:cs="Calibri"/>
          <w:color w:val="FF0000"/>
          <w:sz w:val="32"/>
          <w:szCs w:val="32"/>
        </w:rPr>
        <w:br w:type="page"/>
      </w:r>
    </w:p>
    <w:p w14:paraId="07BE7CE8" w14:textId="13DB624E" w:rsidR="004B170A" w:rsidRPr="00F03C87" w:rsidRDefault="00CF7CF3" w:rsidP="007F01D2">
      <w:pPr>
        <w:pStyle w:val="Heading1"/>
        <w:rPr>
          <w:rFonts w:ascii="Calibri" w:hAnsi="Calibri" w:cs="Calibri"/>
        </w:rPr>
      </w:pPr>
      <w:r w:rsidRPr="00F03C87">
        <w:rPr>
          <w:rFonts w:ascii="Calibri" w:hAnsi="Calibri" w:cs="Calibri"/>
        </w:rPr>
        <w:lastRenderedPageBreak/>
        <w:fldChar w:fldCharType="begin"/>
      </w:r>
      <w:r w:rsidRPr="00F03C87">
        <w:rPr>
          <w:rFonts w:ascii="Calibri" w:hAnsi="Calibri" w:cs="Calibri"/>
        </w:rPr>
        <w:instrText xml:space="preserve"> DOCPROPERTY "[DOC_TYPE]"  \* MERGEFORMAT </w:instrText>
      </w:r>
      <w:r w:rsidRPr="00F03C87">
        <w:rPr>
          <w:rFonts w:ascii="Calibri" w:hAnsi="Calibri" w:cs="Calibri"/>
        </w:rPr>
        <w:fldChar w:fldCharType="separate"/>
      </w:r>
      <w:bookmarkStart w:id="58" w:name="_Toc448769223"/>
      <w:bookmarkStart w:id="59" w:name="_Toc448823936"/>
      <w:bookmarkStart w:id="60" w:name="_Toc448824114"/>
      <w:bookmarkStart w:id="61" w:name="_Toc448824319"/>
      <w:bookmarkStart w:id="62" w:name="_Toc47358433"/>
      <w:r w:rsidR="00892F20">
        <w:rPr>
          <w:rFonts w:ascii="Calibri" w:hAnsi="Calibri" w:cs="Calibri"/>
        </w:rPr>
        <w:t>Policy</w:t>
      </w:r>
      <w:r w:rsidRPr="00F03C87">
        <w:rPr>
          <w:rFonts w:ascii="Calibri" w:hAnsi="Calibri" w:cs="Calibri"/>
        </w:rPr>
        <w:fldChar w:fldCharType="end"/>
      </w:r>
      <w:r w:rsidR="004B170A" w:rsidRPr="00F03C87">
        <w:rPr>
          <w:rFonts w:ascii="Calibri" w:hAnsi="Calibri" w:cs="Calibri"/>
        </w:rPr>
        <w:t xml:space="preserve"> Compliance</w:t>
      </w:r>
      <w:bookmarkEnd w:id="32"/>
      <w:bookmarkEnd w:id="58"/>
      <w:bookmarkEnd w:id="59"/>
      <w:bookmarkEnd w:id="60"/>
      <w:bookmarkEnd w:id="61"/>
      <w:r w:rsidR="004B170A" w:rsidRPr="00F03C87">
        <w:rPr>
          <w:rFonts w:ascii="Calibri" w:hAnsi="Calibri" w:cs="Calibri"/>
        </w:rPr>
        <w:t xml:space="preserve"> &amp; Enforcement</w:t>
      </w:r>
      <w:bookmarkEnd w:id="62"/>
      <w:r w:rsidR="004B170A" w:rsidRPr="00F03C87">
        <w:rPr>
          <w:rFonts w:ascii="Calibri" w:hAnsi="Calibri" w:cs="Calibri"/>
        </w:rPr>
        <w:t xml:space="preserve"> </w:t>
      </w:r>
    </w:p>
    <w:p w14:paraId="31CA8807" w14:textId="2C17512A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63" w:name="_Toc221510201"/>
      <w:bookmarkStart w:id="64" w:name="_Toc448769224"/>
      <w:bookmarkStart w:id="65" w:name="_Toc448823937"/>
      <w:bookmarkStart w:id="66" w:name="_Toc448824115"/>
      <w:bookmarkStart w:id="67" w:name="_Toc448824320"/>
      <w:bookmarkStart w:id="68" w:name="_Toc47358434"/>
      <w:r w:rsidRPr="00F03C87">
        <w:rPr>
          <w:rFonts w:ascii="Calibri" w:hAnsi="Calibri" w:cs="Calibri"/>
        </w:rPr>
        <w:t>Compliance Measures</w:t>
      </w:r>
      <w:bookmarkEnd w:id="63"/>
      <w:bookmarkEnd w:id="64"/>
      <w:bookmarkEnd w:id="65"/>
      <w:bookmarkEnd w:id="66"/>
      <w:bookmarkEnd w:id="67"/>
      <w:bookmarkEnd w:id="68"/>
    </w:p>
    <w:p w14:paraId="41D153C7" w14:textId="2E8738C6" w:rsidR="004B170A" w:rsidRPr="00F03C87" w:rsidRDefault="004B170A" w:rsidP="004B170A">
      <w:pPr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F03C87">
        <w:rPr>
          <w:rFonts w:ascii="Calibri" w:hAnsi="Calibri" w:cs="Calibri"/>
          <w:sz w:val="22"/>
          <w:szCs w:val="22"/>
        </w:rPr>
        <w:fldChar w:fldCharType="begin"/>
      </w:r>
      <w:r w:rsidRPr="00F03C87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03C87">
        <w:rPr>
          <w:rFonts w:ascii="Calibri" w:hAnsi="Calibri" w:cs="Calibri"/>
          <w:sz w:val="22"/>
          <w:szCs w:val="22"/>
        </w:rPr>
        <w:fldChar w:fldCharType="separate"/>
      </w:r>
      <w:r w:rsidR="00892F20">
        <w:rPr>
          <w:rFonts w:ascii="Calibri" w:hAnsi="Calibri" w:cs="Calibri"/>
          <w:sz w:val="22"/>
          <w:szCs w:val="22"/>
        </w:rPr>
        <w:t>Policy</w:t>
      </w:r>
      <w:r w:rsidRPr="00F03C87">
        <w:rPr>
          <w:rFonts w:ascii="Calibri" w:hAnsi="Calibri" w:cs="Calibri"/>
          <w:sz w:val="22"/>
          <w:szCs w:val="22"/>
        </w:rPr>
        <w:fldChar w:fldCharType="end"/>
      </w:r>
      <w:r w:rsidRPr="00F03C87">
        <w:rPr>
          <w:rFonts w:ascii="Calibri" w:hAnsi="Calibri" w:cs="Calibri"/>
          <w:sz w:val="22"/>
          <w:szCs w:val="22"/>
        </w:rPr>
        <w:t xml:space="preserve"> can be measured by the following criteria.  Example evidence will vary depending on any supporting guidelines implemented to support this </w:t>
      </w:r>
      <w:r w:rsidRPr="00F03C87">
        <w:rPr>
          <w:rFonts w:ascii="Calibri" w:hAnsi="Calibri" w:cs="Calibri"/>
          <w:sz w:val="22"/>
          <w:szCs w:val="22"/>
        </w:rPr>
        <w:fldChar w:fldCharType="begin"/>
      </w:r>
      <w:r w:rsidRPr="00F03C87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03C87">
        <w:rPr>
          <w:rFonts w:ascii="Calibri" w:hAnsi="Calibri" w:cs="Calibri"/>
          <w:sz w:val="22"/>
          <w:szCs w:val="22"/>
        </w:rPr>
        <w:fldChar w:fldCharType="separate"/>
      </w:r>
      <w:r w:rsidR="00892F20">
        <w:rPr>
          <w:rFonts w:ascii="Calibri" w:hAnsi="Calibri" w:cs="Calibri"/>
          <w:sz w:val="22"/>
          <w:szCs w:val="22"/>
        </w:rPr>
        <w:t>Policy</w:t>
      </w:r>
      <w:r w:rsidRPr="00F03C87">
        <w:rPr>
          <w:rFonts w:ascii="Calibri" w:hAnsi="Calibri" w:cs="Calibri"/>
          <w:sz w:val="22"/>
          <w:szCs w:val="22"/>
        </w:rPr>
        <w:fldChar w:fldCharType="end"/>
      </w:r>
      <w:r w:rsidRPr="00F03C87">
        <w:rPr>
          <w:rFonts w:ascii="Calibri" w:hAnsi="Calibri" w:cs="Calibri"/>
          <w:sz w:val="22"/>
          <w:szCs w:val="22"/>
        </w:rPr>
        <w:t>.  The following list is not exhaustive, and all example evidence types may not be required to validate compliance.</w:t>
      </w:r>
    </w:p>
    <w:p w14:paraId="1687CDF7" w14:textId="77777777" w:rsidR="004B170A" w:rsidRPr="00F03C87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6"/>
        <w:gridCol w:w="4934"/>
      </w:tblGrid>
      <w:tr w:rsidR="004B170A" w:rsidRPr="00F03C87" w14:paraId="1D3B4D47" w14:textId="77777777" w:rsidTr="001D5DE9">
        <w:trPr>
          <w:trHeight w:val="397"/>
        </w:trPr>
        <w:tc>
          <w:tcPr>
            <w:tcW w:w="4873" w:type="dxa"/>
            <w:shd w:val="clear" w:color="auto" w:fill="CCFFCC"/>
            <w:vAlign w:val="center"/>
          </w:tcPr>
          <w:p w14:paraId="72F539F2" w14:textId="77777777" w:rsidR="004B170A" w:rsidRPr="00F03C87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03C87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5016" w:type="dxa"/>
            <w:shd w:val="clear" w:color="auto" w:fill="CCFFCC"/>
            <w:vAlign w:val="center"/>
          </w:tcPr>
          <w:p w14:paraId="44BCE21D" w14:textId="77777777" w:rsidR="004B170A" w:rsidRPr="00F03C87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03C87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1506BC" w:rsidRPr="00F03C87" w14:paraId="43A1CCA2" w14:textId="77777777" w:rsidTr="001506BC">
        <w:trPr>
          <w:trHeight w:val="1013"/>
        </w:trPr>
        <w:tc>
          <w:tcPr>
            <w:tcW w:w="4873" w:type="dxa"/>
          </w:tcPr>
          <w:p w14:paraId="784B6EEB" w14:textId="77777777" w:rsidR="001506BC" w:rsidRPr="00F03C87" w:rsidRDefault="001506BC" w:rsidP="001506BC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For a selection of critical business functions, evidence that a Business Continuity Plan exists and contains the relevant information, per 2.4 above.</w:t>
            </w:r>
          </w:p>
          <w:p w14:paraId="7A533C76" w14:textId="50844A07" w:rsidR="001506BC" w:rsidRPr="00F03C87" w:rsidRDefault="001506BC" w:rsidP="001506BC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Event and recovery status reporting to appropriate st</w:t>
            </w:r>
            <w:r w:rsidR="00EC403E" w:rsidRPr="00F03C87">
              <w:rPr>
                <w:rFonts w:ascii="Calibri" w:hAnsi="Calibri" w:cs="Calibri"/>
              </w:rPr>
              <w:t xml:space="preserve">akeholders and impacted </w:t>
            </w:r>
            <w:r w:rsidR="00D77A7C">
              <w:rPr>
                <w:rFonts w:ascii="Calibri" w:hAnsi="Calibri" w:cs="Calibri"/>
                <w:color w:val="FF0000"/>
              </w:rPr>
              <w:t>employee</w:t>
            </w:r>
            <w:r w:rsidRPr="00F03C87">
              <w:rPr>
                <w:rFonts w:ascii="Calibri" w:hAnsi="Calibri" w:cs="Calibri"/>
              </w:rPr>
              <w:t>s</w:t>
            </w:r>
          </w:p>
        </w:tc>
        <w:tc>
          <w:tcPr>
            <w:tcW w:w="5016" w:type="dxa"/>
          </w:tcPr>
          <w:p w14:paraId="642236E1" w14:textId="77777777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 xml:space="preserve">Plan document </w:t>
            </w:r>
          </w:p>
          <w:p w14:paraId="66436C62" w14:textId="0FA04263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BC test report and/or notes</w:t>
            </w:r>
          </w:p>
        </w:tc>
      </w:tr>
      <w:tr w:rsidR="001506BC" w:rsidRPr="00F03C87" w14:paraId="4F577246" w14:textId="77777777" w:rsidTr="001506BC">
        <w:trPr>
          <w:trHeight w:val="1013"/>
        </w:trPr>
        <w:tc>
          <w:tcPr>
            <w:tcW w:w="4873" w:type="dxa"/>
          </w:tcPr>
          <w:p w14:paraId="3134454F" w14:textId="602FFEA2" w:rsidR="001506BC" w:rsidRPr="00F03C87" w:rsidRDefault="001506BC" w:rsidP="001506BC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For a selection of critical business functions, evidence that a Business Impact Analysis (BIA) was performed</w:t>
            </w:r>
          </w:p>
        </w:tc>
        <w:tc>
          <w:tcPr>
            <w:tcW w:w="5016" w:type="dxa"/>
          </w:tcPr>
          <w:p w14:paraId="7172DC24" w14:textId="77777777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BIA output form</w:t>
            </w:r>
          </w:p>
          <w:p w14:paraId="3D53B51A" w14:textId="5E744A89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BIA report</w:t>
            </w:r>
          </w:p>
        </w:tc>
      </w:tr>
      <w:tr w:rsidR="001506BC" w:rsidRPr="00F03C87" w14:paraId="7E882F1B" w14:textId="77777777" w:rsidTr="001506BC">
        <w:trPr>
          <w:trHeight w:val="1013"/>
        </w:trPr>
        <w:tc>
          <w:tcPr>
            <w:tcW w:w="4873" w:type="dxa"/>
          </w:tcPr>
          <w:p w14:paraId="68C7BA60" w14:textId="27242C1E" w:rsidR="001506BC" w:rsidRPr="00F03C87" w:rsidRDefault="001506BC" w:rsidP="001506BC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For a selection of Business Continuity Plans, evidence that the plans were reviewed annually, at a minimum</w:t>
            </w:r>
          </w:p>
        </w:tc>
        <w:tc>
          <w:tcPr>
            <w:tcW w:w="5016" w:type="dxa"/>
          </w:tcPr>
          <w:p w14:paraId="45BF3B79" w14:textId="77777777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Physical sign-off on plan document</w:t>
            </w:r>
          </w:p>
          <w:p w14:paraId="5145D1A3" w14:textId="54596673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Email or other electronic workflow tool approval</w:t>
            </w:r>
          </w:p>
        </w:tc>
      </w:tr>
      <w:tr w:rsidR="001506BC" w:rsidRPr="00F03C87" w14:paraId="6D5E827D" w14:textId="77777777" w:rsidTr="001506BC">
        <w:trPr>
          <w:trHeight w:val="1013"/>
        </w:trPr>
        <w:tc>
          <w:tcPr>
            <w:tcW w:w="4873" w:type="dxa"/>
          </w:tcPr>
          <w:p w14:paraId="4984174B" w14:textId="42220563" w:rsidR="001506BC" w:rsidRPr="00F03C87" w:rsidRDefault="001506BC" w:rsidP="001506BC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For a selection of Business Continuity Plan documentation, evidence that the plans are communicated to appropriate personnel and maintained in a secure repository</w:t>
            </w:r>
          </w:p>
        </w:tc>
        <w:tc>
          <w:tcPr>
            <w:tcW w:w="5016" w:type="dxa"/>
          </w:tcPr>
          <w:p w14:paraId="565BC7D8" w14:textId="77777777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Interviews with personnel (currently occupying the associated role) named in the plan</w:t>
            </w:r>
          </w:p>
          <w:p w14:paraId="1A0E7B4B" w14:textId="77777777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BC test report and/or notes</w:t>
            </w:r>
          </w:p>
          <w:p w14:paraId="6B7E7514" w14:textId="389CAD36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File permissions on network drives containing plans</w:t>
            </w:r>
          </w:p>
        </w:tc>
      </w:tr>
      <w:tr w:rsidR="001506BC" w:rsidRPr="00F03C87" w14:paraId="05E7A713" w14:textId="77777777" w:rsidTr="001506BC">
        <w:trPr>
          <w:trHeight w:val="1013"/>
        </w:trPr>
        <w:tc>
          <w:tcPr>
            <w:tcW w:w="4873" w:type="dxa"/>
          </w:tcPr>
          <w:p w14:paraId="5DC0E9EC" w14:textId="3C42FE73" w:rsidR="001506BC" w:rsidRPr="00F03C87" w:rsidRDefault="001506BC" w:rsidP="001506BC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For a selection of Business Continuity Plans, evidence that the plan is tested at least once a year and maintained based on the results</w:t>
            </w:r>
          </w:p>
        </w:tc>
        <w:tc>
          <w:tcPr>
            <w:tcW w:w="5016" w:type="dxa"/>
          </w:tcPr>
          <w:p w14:paraId="31307206" w14:textId="77777777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BC test report and/or notes</w:t>
            </w:r>
          </w:p>
          <w:p w14:paraId="2A932453" w14:textId="77777777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Last modification date on plans</w:t>
            </w:r>
          </w:p>
          <w:p w14:paraId="4CDAEDF5" w14:textId="69E55D51" w:rsidR="001506BC" w:rsidRPr="00F03C87" w:rsidRDefault="001506BC" w:rsidP="001506BC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Email or other electronic workflow tool approval</w:t>
            </w:r>
          </w:p>
        </w:tc>
      </w:tr>
    </w:tbl>
    <w:p w14:paraId="65026180" w14:textId="2BD97404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69" w:name="_Toc221510202"/>
      <w:bookmarkStart w:id="70" w:name="_Toc448769225"/>
      <w:bookmarkStart w:id="71" w:name="_Toc448823938"/>
      <w:bookmarkStart w:id="72" w:name="_Toc448824116"/>
      <w:bookmarkStart w:id="73" w:name="_Toc448824321"/>
      <w:bookmarkStart w:id="74" w:name="_Toc47358435"/>
      <w:r w:rsidRPr="00F03C87">
        <w:rPr>
          <w:rFonts w:ascii="Calibri" w:hAnsi="Calibri" w:cs="Calibri"/>
        </w:rPr>
        <w:t>Enforcement</w:t>
      </w:r>
      <w:bookmarkEnd w:id="69"/>
      <w:bookmarkEnd w:id="70"/>
      <w:bookmarkEnd w:id="71"/>
      <w:bookmarkEnd w:id="72"/>
      <w:bookmarkEnd w:id="73"/>
      <w:bookmarkEnd w:id="74"/>
    </w:p>
    <w:p w14:paraId="306FFD36" w14:textId="5C7B393F" w:rsidR="00260753" w:rsidRPr="00460908" w:rsidRDefault="00260753" w:rsidP="00260753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A47DEF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Policies. Failure to comply with these policies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A47DEF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5351D0CA" w14:textId="77777777" w:rsidR="00260753" w:rsidRPr="00460908" w:rsidRDefault="00260753" w:rsidP="00260753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04C3BCDD" w14:textId="77777777" w:rsidR="00260753" w:rsidRPr="00460908" w:rsidRDefault="00260753" w:rsidP="00260753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643117D7" w14:textId="77777777" w:rsidR="00260753" w:rsidRPr="00460908" w:rsidRDefault="00260753" w:rsidP="00260753">
      <w:pPr>
        <w:pStyle w:val="ListParagraph"/>
        <w:numPr>
          <w:ilvl w:val="0"/>
          <w:numId w:val="13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31A20A40" w:rsidR="004B170A" w:rsidRPr="00F03C87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03C87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F03C87" w:rsidRDefault="004B170A" w:rsidP="007F01D2">
      <w:pPr>
        <w:pStyle w:val="Heading1"/>
        <w:rPr>
          <w:rFonts w:ascii="Calibri" w:hAnsi="Calibri" w:cs="Calibri"/>
        </w:rPr>
      </w:pPr>
      <w:bookmarkStart w:id="75" w:name="_Toc448769226"/>
      <w:bookmarkStart w:id="76" w:name="_Toc448823939"/>
      <w:bookmarkStart w:id="77" w:name="_Toc448824117"/>
      <w:bookmarkStart w:id="78" w:name="_Toc448824322"/>
      <w:bookmarkStart w:id="79" w:name="_Toc47358436"/>
      <w:r w:rsidRPr="00F03C87">
        <w:rPr>
          <w:rFonts w:ascii="Calibri" w:hAnsi="Calibri" w:cs="Calibri"/>
        </w:rPr>
        <w:lastRenderedPageBreak/>
        <w:t>Exception Process / Glossary</w:t>
      </w:r>
      <w:bookmarkEnd w:id="75"/>
      <w:bookmarkEnd w:id="76"/>
      <w:bookmarkEnd w:id="77"/>
      <w:bookmarkEnd w:id="78"/>
      <w:bookmarkEnd w:id="79"/>
    </w:p>
    <w:p w14:paraId="2014CD09" w14:textId="3736F5BE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80" w:name="_Toc448769227"/>
      <w:bookmarkStart w:id="81" w:name="_Toc448823940"/>
      <w:bookmarkStart w:id="82" w:name="_Toc448824118"/>
      <w:bookmarkStart w:id="83" w:name="_Toc448824323"/>
      <w:bookmarkStart w:id="84" w:name="_Toc47358437"/>
      <w:r w:rsidRPr="00F03C87">
        <w:rPr>
          <w:rFonts w:ascii="Calibri" w:hAnsi="Calibri" w:cs="Calibri"/>
        </w:rPr>
        <w:t>Exception Process</w:t>
      </w:r>
      <w:bookmarkEnd w:id="80"/>
      <w:bookmarkEnd w:id="81"/>
      <w:bookmarkEnd w:id="82"/>
      <w:bookmarkEnd w:id="83"/>
      <w:bookmarkEnd w:id="84"/>
    </w:p>
    <w:p w14:paraId="590A95EE" w14:textId="62C3DE2F" w:rsidR="004B170A" w:rsidRPr="00F03C87" w:rsidRDefault="004B170A" w:rsidP="006310B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F03C87">
        <w:rPr>
          <w:rFonts w:ascii="Calibri" w:hAnsi="Calibri" w:cs="Calibri"/>
          <w:sz w:val="22"/>
          <w:szCs w:val="22"/>
        </w:rPr>
        <w:t xml:space="preserve">the </w:t>
      </w:r>
      <w:r w:rsidRPr="00F03C87">
        <w:rPr>
          <w:rFonts w:ascii="Calibri" w:hAnsi="Calibri" w:cs="Calibri"/>
          <w:sz w:val="22"/>
          <w:szCs w:val="22"/>
        </w:rPr>
        <w:fldChar w:fldCharType="begin"/>
      </w:r>
      <w:r w:rsidRPr="00F03C87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03C87">
        <w:rPr>
          <w:rFonts w:ascii="Calibri" w:hAnsi="Calibri" w:cs="Calibri"/>
          <w:sz w:val="22"/>
          <w:szCs w:val="22"/>
        </w:rPr>
        <w:fldChar w:fldCharType="separate"/>
      </w:r>
      <w:r w:rsidR="00892F20">
        <w:rPr>
          <w:rFonts w:ascii="Calibri" w:hAnsi="Calibri" w:cs="Calibri"/>
          <w:sz w:val="22"/>
          <w:szCs w:val="22"/>
        </w:rPr>
        <w:t>Policy</w:t>
      </w:r>
      <w:r w:rsidRPr="00F03C87">
        <w:rPr>
          <w:rFonts w:ascii="Calibri" w:hAnsi="Calibri" w:cs="Calibri"/>
          <w:sz w:val="22"/>
          <w:szCs w:val="22"/>
        </w:rPr>
        <w:fldChar w:fldCharType="end"/>
      </w:r>
      <w:r w:rsidRPr="00F03C87">
        <w:rPr>
          <w:rFonts w:ascii="Calibri" w:hAnsi="Calibri" w:cs="Calibri"/>
          <w:sz w:val="22"/>
          <w:szCs w:val="22"/>
        </w:rPr>
        <w:t xml:space="preserve"> statements</w:t>
      </w:r>
      <w:r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A47DEF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6310BA" w:rsidRPr="006310BA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  <w:r w:rsidR="006310BA" w:rsidRPr="00F03C87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626A621" w14:textId="77777777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85" w:name="_Toc448769228"/>
      <w:bookmarkStart w:id="86" w:name="_Toc448823941"/>
      <w:bookmarkStart w:id="87" w:name="_Toc448824119"/>
      <w:bookmarkStart w:id="88" w:name="_Toc448824324"/>
      <w:bookmarkStart w:id="89" w:name="_Toc47358438"/>
      <w:r w:rsidRPr="00F03C87">
        <w:rPr>
          <w:rFonts w:ascii="Calibri" w:hAnsi="Calibri" w:cs="Calibri"/>
        </w:rPr>
        <w:t>Glossary / Acronyms</w:t>
      </w:r>
      <w:bookmarkEnd w:id="85"/>
      <w:bookmarkEnd w:id="86"/>
      <w:bookmarkEnd w:id="87"/>
      <w:bookmarkEnd w:id="88"/>
      <w:bookmarkEnd w:id="89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3422A2" w:rsidRPr="00F03C87" w14:paraId="4D4007B6" w14:textId="77777777" w:rsidTr="003422A2">
        <w:trPr>
          <w:trHeight w:val="340"/>
        </w:trPr>
        <w:tc>
          <w:tcPr>
            <w:tcW w:w="2988" w:type="dxa"/>
          </w:tcPr>
          <w:p w14:paraId="6EF18DEC" w14:textId="4B7D6C64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Business Continuity (BC)</w:t>
            </w:r>
          </w:p>
        </w:tc>
        <w:tc>
          <w:tcPr>
            <w:tcW w:w="6618" w:type="dxa"/>
          </w:tcPr>
          <w:p w14:paraId="43DE967D" w14:textId="0949405D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The process for recovering and/or restoring partially or completely interrupted business process or function within a predetermined time after an unplanned disruption.</w:t>
            </w:r>
          </w:p>
        </w:tc>
      </w:tr>
      <w:tr w:rsidR="003422A2" w:rsidRPr="00F03C87" w14:paraId="494F5CA0" w14:textId="77777777" w:rsidTr="003422A2">
        <w:trPr>
          <w:trHeight w:val="340"/>
        </w:trPr>
        <w:tc>
          <w:tcPr>
            <w:tcW w:w="2988" w:type="dxa"/>
          </w:tcPr>
          <w:p w14:paraId="2C74A3D7" w14:textId="082382B8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Business Impact Analysis (BIA)</w:t>
            </w:r>
          </w:p>
        </w:tc>
        <w:tc>
          <w:tcPr>
            <w:tcW w:w="6618" w:type="dxa"/>
          </w:tcPr>
          <w:p w14:paraId="11BE36F7" w14:textId="0E947D76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An assessment used to determine the business units, operations and processes that are essential to the survival of the business.</w:t>
            </w:r>
          </w:p>
        </w:tc>
      </w:tr>
      <w:tr w:rsidR="003422A2" w:rsidRPr="00F03C87" w14:paraId="3C7D51B6" w14:textId="77777777" w:rsidTr="003422A2">
        <w:trPr>
          <w:trHeight w:val="340"/>
        </w:trPr>
        <w:tc>
          <w:tcPr>
            <w:tcW w:w="2988" w:type="dxa"/>
          </w:tcPr>
          <w:p w14:paraId="04A13720" w14:textId="4DF07C3E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Disaster Recovery (DR)</w:t>
            </w:r>
          </w:p>
        </w:tc>
        <w:tc>
          <w:tcPr>
            <w:tcW w:w="6618" w:type="dxa"/>
          </w:tcPr>
          <w:p w14:paraId="37CC87AA" w14:textId="7EC99B36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The plans and activities for recovering technical infrastructure and restoring critical business systems/applications to an acceptable condition.</w:t>
            </w:r>
          </w:p>
        </w:tc>
      </w:tr>
      <w:tr w:rsidR="003422A2" w:rsidRPr="00F03C87" w14:paraId="635CB9B6" w14:textId="77777777" w:rsidTr="003422A2">
        <w:trPr>
          <w:trHeight w:val="340"/>
        </w:trPr>
        <w:tc>
          <w:tcPr>
            <w:tcW w:w="2988" w:type="dxa"/>
          </w:tcPr>
          <w:p w14:paraId="2EB47B80" w14:textId="192AB85F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Recovery Point Objectives (RPO)</w:t>
            </w:r>
          </w:p>
        </w:tc>
        <w:tc>
          <w:tcPr>
            <w:tcW w:w="6618" w:type="dxa"/>
          </w:tcPr>
          <w:p w14:paraId="5CF2A2CF" w14:textId="07FD64E8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The acceptable amount of data loss measured in time.</w:t>
            </w:r>
          </w:p>
        </w:tc>
      </w:tr>
      <w:tr w:rsidR="003422A2" w:rsidRPr="00F03C87" w14:paraId="50797AC5" w14:textId="77777777" w:rsidTr="003422A2">
        <w:trPr>
          <w:trHeight w:val="340"/>
        </w:trPr>
        <w:tc>
          <w:tcPr>
            <w:tcW w:w="2988" w:type="dxa"/>
          </w:tcPr>
          <w:p w14:paraId="774D6523" w14:textId="7980DE2D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>Recovery Time Objectives (RTO)</w:t>
            </w:r>
          </w:p>
        </w:tc>
        <w:tc>
          <w:tcPr>
            <w:tcW w:w="6618" w:type="dxa"/>
          </w:tcPr>
          <w:p w14:paraId="6F2DF0BD" w14:textId="085D4C04" w:rsidR="003422A2" w:rsidRPr="00F03C87" w:rsidRDefault="003422A2" w:rsidP="003422A2">
            <w:pPr>
              <w:spacing w:before="40" w:after="80"/>
              <w:rPr>
                <w:rFonts w:ascii="Calibri" w:hAnsi="Calibri" w:cs="Calibri"/>
              </w:rPr>
            </w:pPr>
            <w:r w:rsidRPr="00F03C87">
              <w:rPr>
                <w:rFonts w:ascii="Calibri" w:hAnsi="Calibri" w:cs="Calibri"/>
              </w:rPr>
              <w:t xml:space="preserve">The duration of time and a service level within which a business process must be restored after an unplanned disruption </w:t>
            </w:r>
            <w:proofErr w:type="gramStart"/>
            <w:r w:rsidRPr="00F03C87">
              <w:rPr>
                <w:rFonts w:ascii="Calibri" w:hAnsi="Calibri" w:cs="Calibri"/>
              </w:rPr>
              <w:t>in order to</w:t>
            </w:r>
            <w:proofErr w:type="gramEnd"/>
            <w:r w:rsidRPr="00F03C87">
              <w:rPr>
                <w:rFonts w:ascii="Calibri" w:hAnsi="Calibri" w:cs="Calibri"/>
              </w:rPr>
              <w:t xml:space="preserve"> avoid unacceptable consequences associated with a break in business continuity.</w:t>
            </w:r>
          </w:p>
        </w:tc>
      </w:tr>
    </w:tbl>
    <w:p w14:paraId="7157C13A" w14:textId="77777777" w:rsidR="004B170A" w:rsidRPr="00F03C87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F03C87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F03C87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F03C87" w:rsidRDefault="004B170A" w:rsidP="007F01D2">
      <w:pPr>
        <w:pStyle w:val="Heading1"/>
        <w:rPr>
          <w:rFonts w:ascii="Calibri" w:hAnsi="Calibri" w:cs="Calibri"/>
        </w:rPr>
      </w:pPr>
      <w:bookmarkStart w:id="90" w:name="_Toc448769229"/>
      <w:bookmarkStart w:id="91" w:name="_Toc448823942"/>
      <w:bookmarkStart w:id="92" w:name="_Toc448824120"/>
      <w:bookmarkStart w:id="93" w:name="_Toc448824325"/>
      <w:bookmarkStart w:id="94" w:name="_Toc47358439"/>
      <w:r w:rsidRPr="00F03C87">
        <w:rPr>
          <w:rFonts w:ascii="Calibri" w:hAnsi="Calibri" w:cs="Calibri"/>
        </w:rPr>
        <w:lastRenderedPageBreak/>
        <w:t>Document Management</w:t>
      </w:r>
      <w:bookmarkEnd w:id="90"/>
      <w:bookmarkEnd w:id="91"/>
      <w:bookmarkEnd w:id="92"/>
      <w:bookmarkEnd w:id="93"/>
      <w:bookmarkEnd w:id="94"/>
    </w:p>
    <w:p w14:paraId="5F1A16C8" w14:textId="77777777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95" w:name="_Toc448769230"/>
      <w:bookmarkStart w:id="96" w:name="_Toc448823943"/>
      <w:bookmarkStart w:id="97" w:name="_Toc448824121"/>
      <w:bookmarkStart w:id="98" w:name="_Toc448824326"/>
      <w:bookmarkStart w:id="99" w:name="_Toc47358440"/>
      <w:r w:rsidRPr="00F03C87">
        <w:rPr>
          <w:rFonts w:ascii="Calibri" w:hAnsi="Calibri" w:cs="Calibri"/>
        </w:rPr>
        <w:t>Document Revision Log</w:t>
      </w:r>
      <w:bookmarkEnd w:id="95"/>
      <w:bookmarkEnd w:id="96"/>
      <w:bookmarkEnd w:id="97"/>
      <w:bookmarkEnd w:id="98"/>
      <w:bookmarkEnd w:id="99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F03C87" w14:paraId="7E694F99" w14:textId="77777777" w:rsidTr="00223F55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F03C87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03C87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F03C87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03C87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F03C87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03C87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F03C87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03C87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F03C87" w14:paraId="2628AFC0" w14:textId="77777777" w:rsidTr="00223F55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40CC194B" w:rsidR="004B170A" w:rsidRPr="00F03C87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ABECF7E" w14:textId="21E74844" w:rsidR="004B170A" w:rsidRPr="00F03C87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2AE758" w14:textId="4EBC1C44" w:rsidR="004B170A" w:rsidRPr="00F03C87" w:rsidRDefault="004B170A" w:rsidP="00A47DEF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19F9FB41" w14:textId="2B9A04EF" w:rsidR="004B170A" w:rsidRPr="00F03C87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  <w:tr w:rsidR="004B170A" w:rsidRPr="00F03C87" w14:paraId="4C1A260A" w14:textId="77777777" w:rsidTr="00223F55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F03C87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F03C87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F03C87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F03C87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100" w:name="_Toc448769231"/>
      <w:bookmarkStart w:id="101" w:name="_Toc448823944"/>
      <w:bookmarkStart w:id="102" w:name="_Toc448824122"/>
      <w:bookmarkStart w:id="103" w:name="_Toc448824327"/>
      <w:bookmarkStart w:id="104" w:name="_Toc47358441"/>
      <w:r w:rsidRPr="00F03C87">
        <w:rPr>
          <w:rFonts w:ascii="Calibri" w:hAnsi="Calibri" w:cs="Calibri"/>
        </w:rPr>
        <w:t>Document Ownership</w:t>
      </w:r>
      <w:bookmarkEnd w:id="100"/>
      <w:bookmarkEnd w:id="101"/>
      <w:bookmarkEnd w:id="102"/>
      <w:bookmarkEnd w:id="103"/>
      <w:bookmarkEnd w:id="104"/>
    </w:p>
    <w:p w14:paraId="7B7CC378" w14:textId="06CA4644" w:rsidR="004B170A" w:rsidRPr="00F03C87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This </w:t>
      </w:r>
      <w:r w:rsidRPr="00F03C87">
        <w:rPr>
          <w:rFonts w:ascii="Calibri" w:hAnsi="Calibri" w:cs="Calibri"/>
          <w:sz w:val="22"/>
          <w:szCs w:val="22"/>
        </w:rPr>
        <w:fldChar w:fldCharType="begin"/>
      </w:r>
      <w:r w:rsidRPr="00F03C87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03C87">
        <w:rPr>
          <w:rFonts w:ascii="Calibri" w:hAnsi="Calibri" w:cs="Calibri"/>
          <w:sz w:val="22"/>
          <w:szCs w:val="22"/>
        </w:rPr>
        <w:fldChar w:fldCharType="separate"/>
      </w:r>
      <w:r w:rsidR="00892F20">
        <w:rPr>
          <w:rFonts w:ascii="Calibri" w:hAnsi="Calibri" w:cs="Calibri"/>
          <w:sz w:val="22"/>
          <w:szCs w:val="22"/>
        </w:rPr>
        <w:t>Policy</w:t>
      </w:r>
      <w:r w:rsidRPr="00F03C87">
        <w:rPr>
          <w:rFonts w:ascii="Calibri" w:hAnsi="Calibri" w:cs="Calibri"/>
          <w:sz w:val="22"/>
          <w:szCs w:val="22"/>
        </w:rPr>
        <w:fldChar w:fldCharType="end"/>
      </w:r>
      <w:r w:rsidRPr="00F03C87">
        <w:rPr>
          <w:rFonts w:ascii="Calibri" w:hAnsi="Calibri" w:cs="Calibri"/>
          <w:sz w:val="22"/>
          <w:szCs w:val="22"/>
        </w:rPr>
        <w:t xml:space="preserve"> is</w:t>
      </w:r>
      <w:r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 owned by the </w:t>
      </w:r>
      <w:proofErr w:type="gramStart"/>
      <w:r w:rsidR="00A47DEF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105" w:name="_Toc448769232"/>
      <w:bookmarkStart w:id="106" w:name="_Toc448823945"/>
      <w:bookmarkStart w:id="107" w:name="_Toc448824123"/>
      <w:bookmarkStart w:id="108" w:name="_Toc448824328"/>
      <w:bookmarkStart w:id="109" w:name="_Toc47358442"/>
      <w:r w:rsidRPr="00F03C87">
        <w:rPr>
          <w:rFonts w:ascii="Calibri" w:hAnsi="Calibri" w:cs="Calibri"/>
        </w:rPr>
        <w:t>Document Coordinator</w:t>
      </w:r>
      <w:bookmarkEnd w:id="105"/>
      <w:bookmarkEnd w:id="106"/>
      <w:bookmarkEnd w:id="107"/>
      <w:bookmarkEnd w:id="108"/>
      <w:bookmarkEnd w:id="109"/>
    </w:p>
    <w:p w14:paraId="1953539F" w14:textId="004CC949" w:rsidR="004B170A" w:rsidRPr="00F03C87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F03C87">
        <w:rPr>
          <w:rFonts w:ascii="Calibri" w:hAnsi="Calibri" w:cs="Calibri"/>
          <w:sz w:val="22"/>
          <w:szCs w:val="22"/>
        </w:rPr>
        <w:t xml:space="preserve">This </w:t>
      </w:r>
      <w:r w:rsidRPr="00F03C87">
        <w:rPr>
          <w:rFonts w:ascii="Calibri" w:hAnsi="Calibri" w:cs="Calibri"/>
          <w:sz w:val="22"/>
          <w:szCs w:val="22"/>
        </w:rPr>
        <w:fldChar w:fldCharType="begin"/>
      </w:r>
      <w:r w:rsidRPr="00F03C87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F03C87">
        <w:rPr>
          <w:rFonts w:ascii="Calibri" w:hAnsi="Calibri" w:cs="Calibri"/>
          <w:sz w:val="22"/>
          <w:szCs w:val="22"/>
        </w:rPr>
        <w:fldChar w:fldCharType="separate"/>
      </w:r>
      <w:r w:rsidR="00892F20">
        <w:rPr>
          <w:rFonts w:ascii="Calibri" w:hAnsi="Calibri" w:cs="Calibri"/>
          <w:sz w:val="22"/>
          <w:szCs w:val="22"/>
        </w:rPr>
        <w:t>Policy</w:t>
      </w:r>
      <w:r w:rsidRPr="00F03C87">
        <w:rPr>
          <w:rFonts w:ascii="Calibri" w:hAnsi="Calibri" w:cs="Calibri"/>
          <w:sz w:val="22"/>
          <w:szCs w:val="22"/>
        </w:rPr>
        <w:fldChar w:fldCharType="end"/>
      </w:r>
      <w:r w:rsidRPr="00F03C87">
        <w:rPr>
          <w:rFonts w:ascii="Calibri" w:hAnsi="Calibri" w:cs="Calibri"/>
          <w:sz w:val="22"/>
          <w:szCs w:val="22"/>
        </w:rPr>
        <w:t xml:space="preserve"> is coordinated</w:t>
      </w:r>
      <w:r w:rsidRPr="00F03C87">
        <w:rPr>
          <w:rFonts w:ascii="Calibri" w:hAnsi="Calibri" w:cs="Calibri"/>
          <w:color w:val="000000" w:themeColor="text1"/>
          <w:sz w:val="22"/>
          <w:szCs w:val="22"/>
        </w:rPr>
        <w:t xml:space="preserve"> by the </w:t>
      </w:r>
      <w:proofErr w:type="gramStart"/>
      <w:r w:rsidR="00A47DEF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F03C87" w:rsidRDefault="004B170A" w:rsidP="004E39D4">
      <w:pPr>
        <w:pStyle w:val="Heading2"/>
        <w:rPr>
          <w:rFonts w:ascii="Calibri" w:hAnsi="Calibri" w:cs="Calibri"/>
        </w:rPr>
      </w:pPr>
      <w:bookmarkStart w:id="110" w:name="_Toc448769233"/>
      <w:bookmarkStart w:id="111" w:name="_Toc448823946"/>
      <w:bookmarkStart w:id="112" w:name="_Toc448824124"/>
      <w:bookmarkStart w:id="113" w:name="_Toc448824329"/>
      <w:bookmarkStart w:id="114" w:name="_Toc47358443"/>
      <w:r w:rsidRPr="00F03C87">
        <w:rPr>
          <w:rFonts w:ascii="Calibri" w:hAnsi="Calibri" w:cs="Calibri"/>
        </w:rPr>
        <w:t>Document Approvers</w:t>
      </w:r>
      <w:bookmarkEnd w:id="110"/>
      <w:bookmarkEnd w:id="111"/>
      <w:bookmarkEnd w:id="112"/>
      <w:bookmarkEnd w:id="113"/>
      <w:bookmarkEnd w:id="114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612"/>
        <w:gridCol w:w="1677"/>
      </w:tblGrid>
      <w:tr w:rsidR="004B170A" w:rsidRPr="00F03C87" w14:paraId="6C304B57" w14:textId="77777777" w:rsidTr="005E4F2A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F03C87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03C87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612" w:type="dxa"/>
            <w:shd w:val="clear" w:color="000000" w:fill="D9D9D9"/>
            <w:vAlign w:val="center"/>
          </w:tcPr>
          <w:p w14:paraId="19408D98" w14:textId="77777777" w:rsidR="004B170A" w:rsidRPr="00F03C87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03C87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677" w:type="dxa"/>
            <w:shd w:val="clear" w:color="000000" w:fill="D9D9D9"/>
            <w:vAlign w:val="center"/>
          </w:tcPr>
          <w:p w14:paraId="5C84C2C1" w14:textId="77777777" w:rsidR="004B170A" w:rsidRPr="00F03C87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F03C87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F03C87" w14:paraId="020064C6" w14:textId="77777777" w:rsidTr="005E4F2A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71CD5161" w:rsidR="004B170A" w:rsidRPr="00F03C87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5BC8C6FB" w14:textId="77777777" w:rsidR="004B170A" w:rsidRPr="00F03C87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08679EE" w14:textId="6CB7E6DA" w:rsidR="004B170A" w:rsidRPr="00F03C87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F03C87" w14:paraId="66F146C0" w14:textId="77777777" w:rsidTr="005E4F2A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F03C87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3BD74D4B" w14:textId="77777777" w:rsidR="004B170A" w:rsidRPr="00F03C87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DBD018C" w14:textId="77777777" w:rsidR="004B170A" w:rsidRPr="00F03C87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35E75C4" w:rsidR="004B170A" w:rsidRDefault="004B170A" w:rsidP="004B170A">
      <w:pPr>
        <w:rPr>
          <w:rFonts w:ascii="Calibri" w:hAnsi="Calibri" w:cs="Calibri"/>
          <w:sz w:val="22"/>
          <w:szCs w:val="22"/>
        </w:rPr>
      </w:pPr>
    </w:p>
    <w:p w14:paraId="5EEC75B3" w14:textId="77777777" w:rsidR="006310BA" w:rsidRPr="00460908" w:rsidRDefault="006310BA" w:rsidP="006310BA">
      <w:pPr>
        <w:pStyle w:val="Heading2"/>
        <w:tabs>
          <w:tab w:val="num" w:pos="576"/>
        </w:tabs>
        <w:spacing w:line="276" w:lineRule="auto"/>
        <w:ind w:left="576" w:hanging="576"/>
        <w:rPr>
          <w:rFonts w:ascii="Calibri" w:hAnsi="Calibri" w:cs="Calibri"/>
        </w:rPr>
      </w:pPr>
      <w:bookmarkStart w:id="115" w:name="_Toc37333685"/>
      <w:bookmarkStart w:id="116" w:name="_Toc37411313"/>
      <w:bookmarkStart w:id="117" w:name="_Toc37424217"/>
      <w:bookmarkStart w:id="118" w:name="_Toc47358444"/>
      <w:r w:rsidRPr="00460908">
        <w:rPr>
          <w:rFonts w:ascii="Calibri" w:hAnsi="Calibri" w:cs="Calibri"/>
        </w:rPr>
        <w:t>Document Distribution</w:t>
      </w:r>
      <w:bookmarkEnd w:id="115"/>
      <w:bookmarkEnd w:id="116"/>
      <w:bookmarkEnd w:id="117"/>
      <w:bookmarkEnd w:id="118"/>
    </w:p>
    <w:p w14:paraId="306C3031" w14:textId="77777777" w:rsidR="006310BA" w:rsidRPr="00460908" w:rsidRDefault="006310BA" w:rsidP="006310BA">
      <w:pPr>
        <w:spacing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60908">
        <w:rPr>
          <w:rFonts w:ascii="Calibri" w:hAnsi="Calibri" w:cs="Calibri"/>
          <w:color w:val="000000" w:themeColor="text1"/>
          <w:sz w:val="22"/>
          <w:szCs w:val="22"/>
        </w:rPr>
        <w:t>The Document Owner controls distribution of this document.  The distribution is as follows:</w:t>
      </w:r>
    </w:p>
    <w:p w14:paraId="09D8D83E" w14:textId="0F7DD634" w:rsidR="006310BA" w:rsidRPr="006310BA" w:rsidRDefault="006310BA" w:rsidP="006310BA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6310BA">
        <w:rPr>
          <w:rFonts w:ascii="Calibri" w:hAnsi="Calibri" w:cs="Calibri"/>
          <w:sz w:val="22"/>
          <w:szCs w:val="22"/>
        </w:rPr>
        <w:t>All Staff</w:t>
      </w:r>
    </w:p>
    <w:p w14:paraId="59BCF4B1" w14:textId="77777777" w:rsidR="006A6012" w:rsidRPr="00F03C87" w:rsidRDefault="006A6012" w:rsidP="004B170A">
      <w:pPr>
        <w:rPr>
          <w:rFonts w:ascii="Calibri" w:hAnsi="Calibri" w:cs="Calibri"/>
        </w:rPr>
      </w:pPr>
    </w:p>
    <w:sectPr w:rsidR="006A6012" w:rsidRPr="00F03C87" w:rsidSect="00575C5F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0" w:h="16840"/>
      <w:pgMar w:top="144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8801" w14:textId="77777777" w:rsidR="00561F9A" w:rsidRDefault="00561F9A" w:rsidP="004B170A">
      <w:pPr>
        <w:spacing w:after="0"/>
      </w:pPr>
      <w:r>
        <w:separator/>
      </w:r>
    </w:p>
  </w:endnote>
  <w:endnote w:type="continuationSeparator" w:id="0">
    <w:p w14:paraId="32999225" w14:textId="77777777" w:rsidR="00561F9A" w:rsidRDefault="00561F9A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6C5AAE97" w:rsidR="00A43161" w:rsidRPr="00575C5F" w:rsidRDefault="00A43161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B257F9" w:rsidRPr="00B257F9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144ADD58" w:rsidR="00A43161" w:rsidRPr="00F03C87" w:rsidRDefault="00A43161" w:rsidP="00F35EC8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F03C87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F03C87">
      <w:rPr>
        <w:rFonts w:ascii="Calibri" w:hAnsi="Calibri" w:cs="Calibri"/>
        <w:color w:val="FF0000"/>
        <w:sz w:val="22"/>
        <w:szCs w:val="22"/>
      </w:rPr>
      <w:fldChar w:fldCharType="begin"/>
    </w:r>
    <w:r w:rsidRPr="00F03C87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F03C87">
      <w:rPr>
        <w:rFonts w:ascii="Calibri" w:hAnsi="Calibri" w:cs="Calibri"/>
        <w:color w:val="FF0000"/>
        <w:sz w:val="22"/>
        <w:szCs w:val="22"/>
      </w:rPr>
      <w:fldChar w:fldCharType="separate"/>
    </w:r>
    <w:r w:rsidR="00B257F9" w:rsidRPr="00B257F9">
      <w:rPr>
        <w:rFonts w:ascii="Calibri" w:hAnsi="Calibri" w:cs="Calibri"/>
        <w:bCs/>
        <w:color w:val="FF0000"/>
        <w:sz w:val="22"/>
        <w:szCs w:val="22"/>
      </w:rPr>
      <w:t>Internal</w:t>
    </w:r>
    <w:r w:rsidRPr="00F03C87">
      <w:rPr>
        <w:rFonts w:ascii="Calibri" w:hAnsi="Calibri" w:cs="Calibri"/>
        <w:color w:val="FF0000"/>
        <w:sz w:val="22"/>
        <w:szCs w:val="22"/>
      </w:rPr>
      <w:fldChar w:fldCharType="end"/>
    </w:r>
    <w:r w:rsidRPr="00F03C87">
      <w:rPr>
        <w:rFonts w:ascii="Calibri" w:hAnsi="Calibri" w:cs="Calibri"/>
        <w:color w:val="000000" w:themeColor="text1"/>
        <w:sz w:val="22"/>
        <w:szCs w:val="22"/>
      </w:rPr>
      <w:tab/>
    </w:r>
    <w:r w:rsidR="00F35EC8" w:rsidRPr="00F03C87">
      <w:rPr>
        <w:rFonts w:ascii="Calibri" w:hAnsi="Calibri" w:cs="Calibri"/>
        <w:color w:val="000000" w:themeColor="text1"/>
        <w:sz w:val="22"/>
        <w:szCs w:val="22"/>
      </w:rPr>
      <w:tab/>
    </w:r>
    <w:r w:rsidR="00F35EC8" w:rsidRPr="00F03C87">
      <w:rPr>
        <w:rFonts w:ascii="Calibri" w:hAnsi="Calibri" w:cs="Calibri"/>
        <w:color w:val="000000" w:themeColor="text1"/>
        <w:sz w:val="22"/>
        <w:szCs w:val="22"/>
      </w:rPr>
      <w:tab/>
    </w:r>
    <w:r w:rsidR="00F35EC8" w:rsidRPr="00F03C87">
      <w:rPr>
        <w:rFonts w:ascii="Calibri" w:hAnsi="Calibri" w:cs="Calibri"/>
        <w:color w:val="000000" w:themeColor="text1"/>
        <w:sz w:val="22"/>
        <w:szCs w:val="22"/>
      </w:rPr>
      <w:tab/>
    </w:r>
    <w:r w:rsidR="00F35EC8" w:rsidRPr="00F03C87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F03C87">
      <w:rPr>
        <w:rStyle w:val="PageNumber"/>
        <w:rFonts w:ascii="Calibri" w:hAnsi="Calibri" w:cs="Calibri"/>
        <w:sz w:val="22"/>
        <w:szCs w:val="22"/>
      </w:rPr>
      <w:fldChar w:fldCharType="begin"/>
    </w:r>
    <w:r w:rsidRPr="00F03C87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F03C87">
      <w:rPr>
        <w:rStyle w:val="PageNumber"/>
        <w:rFonts w:ascii="Calibri" w:hAnsi="Calibri" w:cs="Calibri"/>
        <w:sz w:val="22"/>
        <w:szCs w:val="22"/>
      </w:rPr>
      <w:fldChar w:fldCharType="separate"/>
    </w:r>
    <w:r w:rsidR="00F35EC8" w:rsidRPr="00F03C87">
      <w:rPr>
        <w:rStyle w:val="PageNumber"/>
        <w:rFonts w:ascii="Calibri" w:hAnsi="Calibri" w:cs="Calibri"/>
        <w:noProof/>
        <w:sz w:val="22"/>
        <w:szCs w:val="22"/>
      </w:rPr>
      <w:t>2</w:t>
    </w:r>
    <w:r w:rsidRPr="00F03C87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09BC" w14:textId="77777777" w:rsidR="00561F9A" w:rsidRDefault="00561F9A" w:rsidP="004B170A">
      <w:pPr>
        <w:spacing w:after="0"/>
      </w:pPr>
      <w:r>
        <w:separator/>
      </w:r>
    </w:p>
  </w:footnote>
  <w:footnote w:type="continuationSeparator" w:id="0">
    <w:p w14:paraId="7B64CEC1" w14:textId="77777777" w:rsidR="00561F9A" w:rsidRDefault="00561F9A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A43161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A43161" w:rsidRPr="00424F10" w:rsidRDefault="00A4316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70A6E2C3" w:rsidR="00A43161" w:rsidRPr="00575C5F" w:rsidRDefault="00A43161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257F9" w:rsidRPr="00B257F9">
            <w:rPr>
              <w:rFonts w:ascii="Tahoma" w:hAnsi="Tahoma" w:cs="Tahoma"/>
              <w:bCs/>
              <w:color w:val="FF0000"/>
              <w:sz w:val="18"/>
              <w:szCs w:val="18"/>
            </w:rPr>
            <w:t>BUSINESS CONTINUITY MANAGEMENT</w:t>
          </w:r>
          <w:r w:rsidR="00B257F9">
            <w:rPr>
              <w:rFonts w:ascii="Tahoma" w:hAnsi="Tahoma" w:cs="Tahoma"/>
              <w:color w:val="FF0000"/>
              <w:sz w:val="18"/>
              <w:szCs w:val="18"/>
            </w:rPr>
            <w:t xml:space="preserve"> POLICY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A43161" w:rsidRPr="00424F10" w:rsidRDefault="00A4316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2E6F7EFE" w:rsidR="00A43161" w:rsidRPr="00575C5F" w:rsidRDefault="00A43161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A47DEF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B257F9">
            <w:rPr>
              <w:rFonts w:ascii="Tahoma" w:hAnsi="Tahoma" w:cs="Tahoma"/>
              <w:color w:val="FF0000"/>
              <w:sz w:val="18"/>
              <w:szCs w:val="18"/>
            </w:rPr>
            <w:t>-POL-ALL-008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A43161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A43161" w:rsidRPr="00424F10" w:rsidRDefault="00A4316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1A71C970" w:rsidR="00A43161" w:rsidRPr="00575C5F" w:rsidRDefault="00A4316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257F9" w:rsidRPr="00B257F9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A43161" w:rsidRPr="00424F10" w:rsidRDefault="00A4316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106A2FD1" w:rsidR="00A43161" w:rsidRPr="00575C5F" w:rsidRDefault="00A4316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257F9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A43161" w:rsidRPr="00424F10" w:rsidRDefault="00A43161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5E135031" w:rsidR="00A43161" w:rsidRPr="00575C5F" w:rsidRDefault="00A43161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257F9" w:rsidRPr="00B257F9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A43161" w:rsidRDefault="00A43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A43161" w:rsidRPr="00F03C87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A43161" w:rsidRPr="00F03C87" w:rsidRDefault="00A4316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03C87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44A3EC94" w:rsidR="00A43161" w:rsidRPr="00F03C87" w:rsidRDefault="00A43161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 w:rsidRPr="00F03C87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F03C87">
            <w:rPr>
              <w:rFonts w:ascii="Calibri" w:hAnsi="Calibri" w:cs="Calibri"/>
              <w:sz w:val="18"/>
              <w:szCs w:val="18"/>
            </w:rPr>
            <w:instrText xml:space="preserve"> DOCPROPERTY "[HEADER_TITLE]"  \* MERGEFORMAT </w:instrText>
          </w:r>
          <w:r w:rsidRPr="00F03C87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B257F9" w:rsidRPr="00B257F9">
            <w:rPr>
              <w:rFonts w:ascii="Calibri" w:hAnsi="Calibri" w:cs="Calibri"/>
              <w:bCs/>
              <w:sz w:val="18"/>
              <w:szCs w:val="18"/>
            </w:rPr>
            <w:t>BUSINESS CONTINUITY MANAGEMENT</w:t>
          </w:r>
          <w:r w:rsidR="00B257F9">
            <w:rPr>
              <w:rFonts w:ascii="Calibri" w:hAnsi="Calibri" w:cs="Calibri"/>
              <w:sz w:val="18"/>
              <w:szCs w:val="18"/>
            </w:rPr>
            <w:t xml:space="preserve"> POLICY</w:t>
          </w:r>
          <w:r w:rsidRPr="00F03C87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A43161" w:rsidRPr="00F03C87" w:rsidRDefault="00A4316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03C87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4E9D8B17" w:rsidR="00A43161" w:rsidRPr="00F03C87" w:rsidRDefault="00A43161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F03C87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F03C87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F03C87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A47DEF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B257F9">
            <w:rPr>
              <w:rFonts w:ascii="Calibri" w:hAnsi="Calibri" w:cs="Calibri"/>
              <w:color w:val="FF0000"/>
              <w:sz w:val="18"/>
              <w:szCs w:val="18"/>
            </w:rPr>
            <w:t>-POL-ALL-008</w:t>
          </w:r>
          <w:r w:rsidRPr="00F03C87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A43161" w:rsidRPr="00F03C87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A43161" w:rsidRPr="00F03C87" w:rsidRDefault="00A4316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03C87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73A3A001" w:rsidR="00A43161" w:rsidRPr="00F03C87" w:rsidRDefault="005E4F2A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 [REVISION]  \* MERGEFORMAT </w:instrText>
          </w: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B257F9">
            <w:rPr>
              <w:rFonts w:ascii="Calibri" w:hAnsi="Calibri" w:cs="Calibri"/>
              <w:color w:val="FF0000"/>
              <w:sz w:val="18"/>
              <w:szCs w:val="18"/>
            </w:rPr>
            <w:t>r1.0</w:t>
          </w:r>
          <w:r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A43161" w:rsidRPr="00F03C87" w:rsidRDefault="00A43161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03C87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3F166F9A" w:rsidR="00A43161" w:rsidRPr="00F03C87" w:rsidRDefault="00A47DEF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A43161" w:rsidRPr="00F03C87" w:rsidRDefault="00A43161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F03C87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18850543" w:rsidR="00A43161" w:rsidRPr="00F03C87" w:rsidRDefault="00A47DEF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A43161" w:rsidRPr="00F03C87" w:rsidRDefault="00A43161" w:rsidP="004B170A">
    <w:pPr>
      <w:pStyle w:val="Header"/>
      <w:ind w:left="-284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326"/>
    <w:multiLevelType w:val="singleLevel"/>
    <w:tmpl w:val="CE66B52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D88538F"/>
    <w:multiLevelType w:val="singleLevel"/>
    <w:tmpl w:val="F06285A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1A8043DA"/>
    <w:multiLevelType w:val="multilevel"/>
    <w:tmpl w:val="D0F4D7E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7857"/>
    <w:multiLevelType w:val="hybridMultilevel"/>
    <w:tmpl w:val="D6A4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36EE"/>
    <w:multiLevelType w:val="hybridMultilevel"/>
    <w:tmpl w:val="107C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547A6"/>
    <w:multiLevelType w:val="multilevel"/>
    <w:tmpl w:val="C17066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692152">
    <w:abstractNumId w:val="3"/>
  </w:num>
  <w:num w:numId="2" w16cid:durableId="5110696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7081110">
    <w:abstractNumId w:val="4"/>
  </w:num>
  <w:num w:numId="4" w16cid:durableId="555286769">
    <w:abstractNumId w:val="6"/>
  </w:num>
  <w:num w:numId="5" w16cid:durableId="1735935249">
    <w:abstractNumId w:val="3"/>
  </w:num>
  <w:num w:numId="6" w16cid:durableId="316302772">
    <w:abstractNumId w:val="0"/>
  </w:num>
  <w:num w:numId="7" w16cid:durableId="1138306829">
    <w:abstractNumId w:val="3"/>
  </w:num>
  <w:num w:numId="8" w16cid:durableId="1870101522">
    <w:abstractNumId w:val="5"/>
  </w:num>
  <w:num w:numId="9" w16cid:durableId="995499762">
    <w:abstractNumId w:val="1"/>
  </w:num>
  <w:num w:numId="10" w16cid:durableId="625938253">
    <w:abstractNumId w:val="2"/>
  </w:num>
  <w:num w:numId="11" w16cid:durableId="104813366">
    <w:abstractNumId w:val="9"/>
  </w:num>
  <w:num w:numId="12" w16cid:durableId="624121909">
    <w:abstractNumId w:val="8"/>
  </w:num>
  <w:num w:numId="13" w16cid:durableId="1526092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176B6"/>
    <w:rsid w:val="00032656"/>
    <w:rsid w:val="00052496"/>
    <w:rsid w:val="000638D4"/>
    <w:rsid w:val="000716FA"/>
    <w:rsid w:val="00072C50"/>
    <w:rsid w:val="000B1196"/>
    <w:rsid w:val="001506BC"/>
    <w:rsid w:val="00165D87"/>
    <w:rsid w:val="00175E10"/>
    <w:rsid w:val="00176B07"/>
    <w:rsid w:val="001A1481"/>
    <w:rsid w:val="001D5DE9"/>
    <w:rsid w:val="001F38FF"/>
    <w:rsid w:val="00223F55"/>
    <w:rsid w:val="00260753"/>
    <w:rsid w:val="0027493D"/>
    <w:rsid w:val="00301374"/>
    <w:rsid w:val="00336E17"/>
    <w:rsid w:val="003422A2"/>
    <w:rsid w:val="003551E8"/>
    <w:rsid w:val="003D33B9"/>
    <w:rsid w:val="003F253C"/>
    <w:rsid w:val="003F3047"/>
    <w:rsid w:val="00417CBB"/>
    <w:rsid w:val="0045135A"/>
    <w:rsid w:val="00485558"/>
    <w:rsid w:val="00497503"/>
    <w:rsid w:val="004B170A"/>
    <w:rsid w:val="004E39D4"/>
    <w:rsid w:val="004F0E4F"/>
    <w:rsid w:val="00525E30"/>
    <w:rsid w:val="0053497C"/>
    <w:rsid w:val="00540E17"/>
    <w:rsid w:val="00561F9A"/>
    <w:rsid w:val="005633DB"/>
    <w:rsid w:val="00575C5F"/>
    <w:rsid w:val="005B10EB"/>
    <w:rsid w:val="005B544A"/>
    <w:rsid w:val="005E4F2A"/>
    <w:rsid w:val="006310BA"/>
    <w:rsid w:val="006A6012"/>
    <w:rsid w:val="00706F6B"/>
    <w:rsid w:val="007257BA"/>
    <w:rsid w:val="00771EBF"/>
    <w:rsid w:val="00776E53"/>
    <w:rsid w:val="0078031F"/>
    <w:rsid w:val="007C5800"/>
    <w:rsid w:val="007E2830"/>
    <w:rsid w:val="007F01D2"/>
    <w:rsid w:val="007F4F51"/>
    <w:rsid w:val="00806F4A"/>
    <w:rsid w:val="008220CC"/>
    <w:rsid w:val="00834D4E"/>
    <w:rsid w:val="008457CF"/>
    <w:rsid w:val="00855314"/>
    <w:rsid w:val="00865DB5"/>
    <w:rsid w:val="00892F20"/>
    <w:rsid w:val="008D59BC"/>
    <w:rsid w:val="0095284B"/>
    <w:rsid w:val="009A5409"/>
    <w:rsid w:val="00A41746"/>
    <w:rsid w:val="00A43161"/>
    <w:rsid w:val="00A47DEF"/>
    <w:rsid w:val="00A56903"/>
    <w:rsid w:val="00A83611"/>
    <w:rsid w:val="00AD7A57"/>
    <w:rsid w:val="00AF7F94"/>
    <w:rsid w:val="00B10CEE"/>
    <w:rsid w:val="00B257F9"/>
    <w:rsid w:val="00B40D51"/>
    <w:rsid w:val="00B432A6"/>
    <w:rsid w:val="00B60879"/>
    <w:rsid w:val="00C4688D"/>
    <w:rsid w:val="00C60FC1"/>
    <w:rsid w:val="00C83550"/>
    <w:rsid w:val="00CD5703"/>
    <w:rsid w:val="00CF7CF3"/>
    <w:rsid w:val="00D779BE"/>
    <w:rsid w:val="00D77A7C"/>
    <w:rsid w:val="00DA649C"/>
    <w:rsid w:val="00DB0463"/>
    <w:rsid w:val="00DD3155"/>
    <w:rsid w:val="00E57F45"/>
    <w:rsid w:val="00EA3A21"/>
    <w:rsid w:val="00EA48CC"/>
    <w:rsid w:val="00EC403E"/>
    <w:rsid w:val="00EC75BD"/>
    <w:rsid w:val="00F03C87"/>
    <w:rsid w:val="00F16D23"/>
    <w:rsid w:val="00F350C8"/>
    <w:rsid w:val="00F35EC8"/>
    <w:rsid w:val="00FD344B"/>
    <w:rsid w:val="00FD6638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4E39D4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4E39D4"/>
    <w:rPr>
      <w:rFonts w:eastAsia="Times New Roman" w:cs="Tahoma"/>
      <w:b/>
      <w:i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1506BC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1506BC"/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0753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AC3C22-F18C-495A-9BB5-BB15DB89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1473</Words>
  <Characters>8754</Characters>
  <Application>Microsoft Office Word</Application>
  <DocSecurity>0</DocSecurity>
  <Lines>282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Continuity Management Policy</vt:lpstr>
    </vt:vector>
  </TitlesOfParts>
  <Manager/>
  <Company>[COMPANY_FULL_NAME]</Company>
  <LinksUpToDate>false</LinksUpToDate>
  <CharactersWithSpaces>10000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Continuity Management Policy</dc:title>
  <dc:subject>Business Continuity Management Policy</dc:subject>
  <dc:creator>[DOC_AUTHOR]</dc:creator>
  <cp:keywords>Policy, Business Continuity Management</cp:keywords>
  <dc:description/>
  <cp:lastModifiedBy>Michael Oyerinde</cp:lastModifiedBy>
  <cp:revision>12</cp:revision>
  <cp:lastPrinted>2020-08-03T13:49:00Z</cp:lastPrinted>
  <dcterms:created xsi:type="dcterms:W3CDTF">2020-04-17T10:05:00Z</dcterms:created>
  <dcterms:modified xsi:type="dcterms:W3CDTF">2023-08-22T21:04:00Z</dcterms:modified>
  <cp:category>Policy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COO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UK</vt:lpwstr>
  </property>
  <property fmtid="{D5CDD505-2E9C-101B-9397-08002B2CF9AE}" pid="5" name="[DOC_TYPE]">
    <vt:lpwstr>Policy</vt:lpwstr>
  </property>
  <property fmtid="{D5CDD505-2E9C-101B-9397-08002B2CF9AE}" pid="6" name="[DOC_STATUS]">
    <vt:lpwstr>APPROVED</vt:lpwstr>
  </property>
  <property fmtid="{D5CDD505-2E9C-101B-9397-08002B2CF9AE}" pid="7" name="[DOC_#]">
    <vt:lpwstr>ZBUK-POL-ALL-008</vt:lpwstr>
  </property>
  <property fmtid="{D5CDD505-2E9C-101B-9397-08002B2CF9AE}" pid="8" name="[HEADER_TITLE]">
    <vt:lpwstr>BUSINESS CONTINUITY MANAGEMENT POLICY</vt:lpwstr>
  </property>
  <property fmtid="{D5CDD505-2E9C-101B-9397-08002B2CF9AE}" pid="9" name="[DEPARTMENT]">
    <vt:lpwstr>[DEPARTMENT]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July 10, 2020</vt:lpwstr>
  </property>
  <property fmtid="{D5CDD505-2E9C-101B-9397-08002B2CF9AE}" pid="13" name="[REVISION]">
    <vt:lpwstr>r1.0</vt:lpwstr>
  </property>
  <property fmtid="{D5CDD505-2E9C-101B-9397-08002B2CF9AE}" pid="14" name="[DOC_TITLE]">
    <vt:lpwstr>BUSINESS CONTINUITY MANAGEMENT POLICY</vt:lpwstr>
  </property>
  <property fmtid="{D5CDD505-2E9C-101B-9397-08002B2CF9AE}" pid="15" name="[COMPANY_NAME_ABRV]">
    <vt:lpwstr>ZBUK</vt:lpwstr>
  </property>
  <property fmtid="{D5CDD505-2E9C-101B-9397-08002B2CF9AE}" pid="16" name="[INFOSEC_DEPT_NAME]">
    <vt:lpwstr>[INFOSEC_DEPT_NAME]</vt:lpwstr>
  </property>
  <property fmtid="{D5CDD505-2E9C-101B-9397-08002B2CF9AE}" pid="17" name="[EMPLOYEES]">
    <vt:lpwstr>Employees</vt:lpwstr>
  </property>
  <property fmtid="{D5CDD505-2E9C-101B-9397-08002B2CF9AE}" pid="18" name="[ISPF_DOC_NUM]">
    <vt:lpwstr>ZBUK-POL-ALL-001 - Information Security Policy Framework</vt:lpwstr>
  </property>
</Properties>
</file>