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6F456FEA" w14:textId="3048F35A" w:rsidR="005B3877" w:rsidRPr="00043193" w:rsidRDefault="005B3877" w:rsidP="00183FF1">
      <w:pPr>
        <w:spacing w:before="1200" w:after="0" w:line="276" w:lineRule="auto"/>
        <w:ind w:left="1418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FF43E4">
        <w:rPr>
          <w:rFonts w:ascii="Calibri" w:hAnsi="Calibri" w:cs="Calibri"/>
          <w:color w:val="FF0000"/>
          <w:sz w:val="48"/>
          <w:szCs w:val="44"/>
        </w:rPr>
        <w:t>Periodic Security Operations Procedure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6E8EBDA7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043193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FF43E4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200B3FEC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043193">
        <w:rPr>
          <w:rFonts w:ascii="Calibri" w:hAnsi="Calibri" w:cs="Calibri"/>
          <w:i/>
          <w:sz w:val="36"/>
          <w:szCs w:val="36"/>
        </w:rPr>
        <w:t>: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0C7C46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05AF5AFF" w14:textId="0A55AE58" w:rsidR="004B170A" w:rsidRPr="00043193" w:rsidRDefault="004B170A" w:rsidP="002C2942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5B3877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5B3877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5B3877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FF43E4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5B3877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1109DB34">
                <wp:simplePos x="0" y="0"/>
                <wp:positionH relativeFrom="column">
                  <wp:posOffset>970280</wp:posOffset>
                </wp:positionH>
                <wp:positionV relativeFrom="paragraph">
                  <wp:posOffset>2939415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3580ED21" w:rsidR="00343ADF" w:rsidRPr="00043193" w:rsidRDefault="00343ADF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B3877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4F809FF7" w14:textId="72AC9694" w:rsidR="00343ADF" w:rsidRPr="00043193" w:rsidRDefault="00343ADF" w:rsidP="00343ADF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</w:t>
                            </w:r>
                            <w:r w:rsidR="00B945DA"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C7C4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5B387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C7C4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5B387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pt;margin-top:231.4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" stroked="f">
                <v:textbox>
                  <w:txbxContent>
                    <w:p w14:paraId="583A4BF3" w14:textId="3580ED21" w:rsidR="00343ADF" w:rsidRPr="00043193" w:rsidRDefault="00343ADF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5B3877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4F809FF7" w14:textId="72AC9694" w:rsidR="00343ADF" w:rsidRPr="00043193" w:rsidRDefault="00343ADF" w:rsidP="00343ADF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</w:t>
                      </w:r>
                      <w:r w:rsidR="00B945DA"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0C7C4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5B387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0C7C4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5B387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536A88FA" w14:textId="3149E161" w:rsidR="00FF43E4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FF43E4" w:rsidRPr="00E21F40">
        <w:rPr>
          <w:rFonts w:ascii="Calibri" w:hAnsi="Calibri" w:cs="Calibri"/>
          <w:noProof/>
        </w:rPr>
        <w:t>1.</w:t>
      </w:r>
      <w:r w:rsidR="00FF43E4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FF43E4" w:rsidRPr="00E21F40">
        <w:rPr>
          <w:rFonts w:ascii="Calibri" w:hAnsi="Calibri" w:cs="Calibri"/>
          <w:noProof/>
        </w:rPr>
        <w:t>Introduction</w:t>
      </w:r>
      <w:r w:rsidR="00FF43E4">
        <w:rPr>
          <w:noProof/>
        </w:rPr>
        <w:tab/>
      </w:r>
      <w:r w:rsidR="00FF43E4">
        <w:rPr>
          <w:noProof/>
        </w:rPr>
        <w:fldChar w:fldCharType="begin"/>
      </w:r>
      <w:r w:rsidR="00FF43E4">
        <w:rPr>
          <w:noProof/>
        </w:rPr>
        <w:instrText xml:space="preserve"> PAGEREF _Toc47609776 \h </w:instrText>
      </w:r>
      <w:r w:rsidR="00FF43E4">
        <w:rPr>
          <w:noProof/>
        </w:rPr>
      </w:r>
      <w:r w:rsidR="00FF43E4">
        <w:rPr>
          <w:noProof/>
        </w:rPr>
        <w:fldChar w:fldCharType="separate"/>
      </w:r>
      <w:r w:rsidR="00B90FD6">
        <w:rPr>
          <w:noProof/>
        </w:rPr>
        <w:t>3</w:t>
      </w:r>
      <w:r w:rsidR="00FF43E4">
        <w:rPr>
          <w:noProof/>
        </w:rPr>
        <w:fldChar w:fldCharType="end"/>
      </w:r>
    </w:p>
    <w:p w14:paraId="3915C1F4" w14:textId="1D8F2215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_Toc47609777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3</w:t>
      </w:r>
      <w:r>
        <w:rPr>
          <w:noProof/>
        </w:rPr>
        <w:fldChar w:fldCharType="end"/>
      </w:r>
    </w:p>
    <w:p w14:paraId="12BE6D08" w14:textId="0E302EAF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_Toc47609778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3</w:t>
      </w:r>
      <w:r>
        <w:rPr>
          <w:noProof/>
        </w:rPr>
        <w:fldChar w:fldCharType="end"/>
      </w:r>
    </w:p>
    <w:p w14:paraId="2E699902" w14:textId="48E5A77A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_Toc47609779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3</w:t>
      </w:r>
      <w:r>
        <w:rPr>
          <w:noProof/>
        </w:rPr>
        <w:fldChar w:fldCharType="end"/>
      </w:r>
    </w:p>
    <w:p w14:paraId="241FB80C" w14:textId="7898D214" w:rsidR="00FF43E4" w:rsidRDefault="00FF43E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_Toc47609780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3</w:t>
      </w:r>
      <w:r>
        <w:rPr>
          <w:noProof/>
        </w:rPr>
        <w:fldChar w:fldCharType="end"/>
      </w:r>
    </w:p>
    <w:p w14:paraId="6FE4616C" w14:textId="7DE9B3B4" w:rsidR="00FF43E4" w:rsidRDefault="00FF43E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_Toc47609781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3</w:t>
      </w:r>
      <w:r>
        <w:rPr>
          <w:noProof/>
        </w:rPr>
        <w:fldChar w:fldCharType="end"/>
      </w:r>
    </w:p>
    <w:p w14:paraId="277A6DDD" w14:textId="599A0085" w:rsidR="00FF43E4" w:rsidRDefault="00FF43E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_Toc47609782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3</w:t>
      </w:r>
      <w:r>
        <w:rPr>
          <w:noProof/>
        </w:rPr>
        <w:fldChar w:fldCharType="end"/>
      </w:r>
    </w:p>
    <w:p w14:paraId="1ED5740E" w14:textId="6175829B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_Toc47609783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3</w:t>
      </w:r>
      <w:r>
        <w:rPr>
          <w:noProof/>
        </w:rPr>
        <w:fldChar w:fldCharType="end"/>
      </w:r>
    </w:p>
    <w:p w14:paraId="7DD1FC79" w14:textId="16AAB63F" w:rsidR="00FF43E4" w:rsidRDefault="00FF43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Procedure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_Toc47609784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7BCFA16B" w14:textId="5BA52748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  <w:color w:val="FF0000"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_Toc47609785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677082A0" w14:textId="71C50F0C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  <w:color w:val="FF000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  <w:color w:val="FF0000"/>
        </w:rPr>
        <w:t>Exception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_Toc47609786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62501E99" w14:textId="1EA27696" w:rsidR="00FF43E4" w:rsidRDefault="00FF43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E21F40">
        <w:rPr>
          <w:rFonts w:asciiTheme="majorHAnsi" w:hAnsiTheme="majorHAnsi" w:cstheme="majorHAnsi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E21F40">
        <w:rPr>
          <w:rFonts w:asciiTheme="majorHAnsi" w:hAnsiTheme="majorHAnsi" w:cstheme="majorHAnsi"/>
          <w:noProof/>
          <w:color w:val="000000"/>
        </w:rPr>
        <w:t>Perform Scans and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_Toc47609787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36B2B1B1" w14:textId="383A1BEE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b w:val="0"/>
          <w:i w:val="0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Internal vulnerability scan is done monthly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_Toc47609788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0057B28A" w14:textId="5F9C659E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A vulnerability assessment and penetration testing (VAPT) is done every quarter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_Toc47609789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3F690670" w14:textId="4964CF71" w:rsidR="00FF43E4" w:rsidRDefault="00FF43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E21F40">
        <w:rPr>
          <w:rFonts w:asciiTheme="majorHAnsi" w:hAnsiTheme="majorHAnsi" w:cstheme="majorHAns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E21F40">
        <w:rPr>
          <w:rFonts w:asciiTheme="majorHAnsi" w:hAnsiTheme="majorHAnsi" w:cstheme="majorHAnsi"/>
          <w:noProof/>
          <w:color w:val="000000"/>
        </w:rPr>
        <w:t>Remediation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_Toc47609790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3B28DA45" w14:textId="5D319C71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b w:val="0"/>
          <w:i w:val="0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Receives reports from Netitude, Reliance ACSN.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_Toc47609791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294A5A4A" w14:textId="11293C7E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b w:val="0"/>
          <w:i w:val="0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Assigns remediation activities to system owners and system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_Toc47609792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24769ED4" w14:textId="58225A56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b w:val="0"/>
          <w:i w:val="0"/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Inform Security Committee of assessment results and remediation plans.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_Toc47609793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75B7EB9A" w14:textId="41C4988F" w:rsidR="00FF43E4" w:rsidRDefault="00FF43E4">
      <w:pPr>
        <w:pStyle w:val="TOC2"/>
        <w:tabs>
          <w:tab w:val="left" w:pos="14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b w:val="0"/>
          <w:i w:val="0"/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Ensure remediation activities is done within timeline specified in</w:t>
      </w:r>
      <w:r w:rsidRPr="00E21F40">
        <w:rPr>
          <w:rFonts w:asciiTheme="majorHAnsi" w:hAnsiTheme="majorHAnsi" w:cstheme="majorHAnsi"/>
          <w:noProof/>
        </w:rPr>
        <w:t xml:space="preserve"> </w:t>
      </w:r>
      <w:r w:rsidR="000C7C46">
        <w:rPr>
          <w:rFonts w:ascii="Calibri" w:hAnsi="Calibri" w:cs="Calibri"/>
          <w:b w:val="0"/>
          <w:i w:val="0"/>
          <w:noProof/>
          <w:color w:val="FF0000"/>
        </w:rPr>
        <w:t>XXXX</w:t>
      </w:r>
      <w:r w:rsidRPr="00E21F40">
        <w:rPr>
          <w:rFonts w:ascii="Calibri" w:hAnsi="Calibri" w:cs="Calibri"/>
          <w:b w:val="0"/>
          <w:i w:val="0"/>
          <w:noProof/>
          <w:color w:val="FF0000"/>
        </w:rPr>
        <w:t>-STD-ALL-020 - Vulnerability Management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_Toc47609794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2BD662D1" w14:textId="08656102" w:rsidR="00FF43E4" w:rsidRDefault="00FF43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E21F40">
        <w:rPr>
          <w:rFonts w:asciiTheme="majorHAnsi" w:hAnsiTheme="majorHAnsi" w:cstheme="majorHAns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E21F40">
        <w:rPr>
          <w:rFonts w:asciiTheme="majorHAnsi" w:hAnsiTheme="majorHAnsi" w:cstheme="majorHAnsi"/>
          <w:noProof/>
          <w:color w:val="000000"/>
        </w:rPr>
        <w:t>Monitoring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_Toc47609795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5A99A6BE" w14:textId="2A74378A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b w:val="0"/>
          <w:i w:val="0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Prepare list of outstanding vulnerabilities every 6 months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_Toc47609796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539EB76A" w14:textId="1ACE816F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Theme="majorHAnsi" w:hAnsiTheme="majorHAnsi" w:cstheme="majorHAnsi"/>
          <w:b w:val="0"/>
          <w:i w:val="0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Theme="majorHAnsi" w:hAnsiTheme="majorHAnsi" w:cstheme="majorHAnsi"/>
          <w:b w:val="0"/>
          <w:i w:val="0"/>
          <w:noProof/>
        </w:rPr>
        <w:t>Send list to Head of IT and Security Committee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_Toc47609797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4</w:t>
      </w:r>
      <w:r>
        <w:rPr>
          <w:noProof/>
        </w:rPr>
        <w:fldChar w:fldCharType="end"/>
      </w:r>
    </w:p>
    <w:p w14:paraId="0AEF4909" w14:textId="12137A27" w:rsidR="00FF43E4" w:rsidRDefault="00FF43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_Toc47609798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5</w:t>
      </w:r>
      <w:r>
        <w:rPr>
          <w:noProof/>
        </w:rPr>
        <w:fldChar w:fldCharType="end"/>
      </w:r>
    </w:p>
    <w:p w14:paraId="18D1847C" w14:textId="4C2B3A3B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_Toc47609799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5</w:t>
      </w:r>
      <w:r>
        <w:rPr>
          <w:noProof/>
        </w:rPr>
        <w:fldChar w:fldCharType="end"/>
      </w:r>
    </w:p>
    <w:p w14:paraId="38D454F3" w14:textId="286E6130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_Toc47609800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5</w:t>
      </w:r>
      <w:r>
        <w:rPr>
          <w:noProof/>
        </w:rPr>
        <w:fldChar w:fldCharType="end"/>
      </w:r>
    </w:p>
    <w:p w14:paraId="44CBC831" w14:textId="05BEA3AD" w:rsidR="00FF43E4" w:rsidRDefault="00FF43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_Toc47609801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6</w:t>
      </w:r>
      <w:r>
        <w:rPr>
          <w:noProof/>
        </w:rPr>
        <w:fldChar w:fldCharType="end"/>
      </w:r>
    </w:p>
    <w:p w14:paraId="58CBD871" w14:textId="12BB1342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_Toc47609802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6</w:t>
      </w:r>
      <w:r>
        <w:rPr>
          <w:noProof/>
        </w:rPr>
        <w:fldChar w:fldCharType="end"/>
      </w:r>
    </w:p>
    <w:p w14:paraId="1F3B3C52" w14:textId="4BDF773A" w:rsidR="00FF43E4" w:rsidRDefault="00FF43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_Toc47609803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7</w:t>
      </w:r>
      <w:r>
        <w:rPr>
          <w:noProof/>
        </w:rPr>
        <w:fldChar w:fldCharType="end"/>
      </w:r>
    </w:p>
    <w:p w14:paraId="3E85E464" w14:textId="79E297EB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_Toc47609804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7</w:t>
      </w:r>
      <w:r>
        <w:rPr>
          <w:noProof/>
        </w:rPr>
        <w:fldChar w:fldCharType="end"/>
      </w:r>
    </w:p>
    <w:p w14:paraId="3197988F" w14:textId="48097099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6.2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_Toc47609805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7</w:t>
      </w:r>
      <w:r>
        <w:rPr>
          <w:noProof/>
        </w:rPr>
        <w:fldChar w:fldCharType="end"/>
      </w:r>
    </w:p>
    <w:p w14:paraId="1FC483B0" w14:textId="5FB64546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6.3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_Toc47609806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7</w:t>
      </w:r>
      <w:r>
        <w:rPr>
          <w:noProof/>
        </w:rPr>
        <w:fldChar w:fldCharType="end"/>
      </w:r>
    </w:p>
    <w:p w14:paraId="50FCB354" w14:textId="1C9FC432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6.4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_Toc47609807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7</w:t>
      </w:r>
      <w:r>
        <w:rPr>
          <w:noProof/>
        </w:rPr>
        <w:fldChar w:fldCharType="end"/>
      </w:r>
    </w:p>
    <w:p w14:paraId="097886CB" w14:textId="1D2D707D" w:rsidR="00FF43E4" w:rsidRDefault="00FF43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21F40">
        <w:rPr>
          <w:rFonts w:ascii="Calibri" w:hAnsi="Calibri" w:cs="Calibri"/>
          <w:noProof/>
        </w:rPr>
        <w:t>6.5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21F40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_Toc47609808 \h </w:instrText>
      </w:r>
      <w:r>
        <w:rPr>
          <w:noProof/>
        </w:rPr>
      </w:r>
      <w:r>
        <w:rPr>
          <w:noProof/>
        </w:rPr>
        <w:fldChar w:fldCharType="separate"/>
      </w:r>
      <w:r w:rsidR="00B90FD6">
        <w:rPr>
          <w:noProof/>
        </w:rPr>
        <w:t>7</w:t>
      </w:r>
      <w:r>
        <w:rPr>
          <w:noProof/>
        </w:rPr>
        <w:fldChar w:fldCharType="end"/>
      </w:r>
    </w:p>
    <w:p w14:paraId="7D5B3059" w14:textId="6FD7D516" w:rsidR="004B170A" w:rsidRPr="00043193" w:rsidRDefault="00C60FC1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43193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58C9A4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47609776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609777"/>
      <w:r w:rsidRPr="00043193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34B46B34" w:rsidR="004B170A" w:rsidRPr="00043193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FF43E4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3A5515BB" w:rsidR="004B170A" w:rsidRPr="002C2942" w:rsidRDefault="004B170A" w:rsidP="002C2942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5" w:name="_Toc448402072"/>
      <w:bookmarkStart w:id="6" w:name="_Toc221510189"/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0C7C46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851921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</w:p>
    <w:p w14:paraId="57E2D174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" w:name="_Toc47609778"/>
      <w:r w:rsidRPr="00043193">
        <w:rPr>
          <w:rFonts w:ascii="Calibri" w:hAnsi="Calibri" w:cs="Calibri"/>
        </w:rPr>
        <w:t>Objective</w:t>
      </w:r>
      <w:bookmarkEnd w:id="5"/>
      <w:bookmarkEnd w:id="7"/>
    </w:p>
    <w:p w14:paraId="0E303ED8" w14:textId="56241F61" w:rsidR="003A5DEB" w:rsidRPr="002C2942" w:rsidRDefault="005217F8" w:rsidP="002C2942">
      <w:pPr>
        <w:pStyle w:val="Default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8" w:name="_Toc448402073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The objective of this procedure is to ensure all identified vulnerabilities and penetration test recommendation are implemented on the appropriate systems and networks</w:t>
      </w:r>
    </w:p>
    <w:p w14:paraId="599A511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" w:name="_Toc47609779"/>
      <w:r w:rsidRPr="00043193">
        <w:rPr>
          <w:rFonts w:ascii="Calibri" w:hAnsi="Calibri" w:cs="Calibri"/>
        </w:rPr>
        <w:t>Scope</w:t>
      </w:r>
      <w:bookmarkEnd w:id="6"/>
      <w:bookmarkEnd w:id="8"/>
      <w:bookmarkEnd w:id="9"/>
    </w:p>
    <w:p w14:paraId="29C5EE8C" w14:textId="77777777" w:rsidR="002C2942" w:rsidRPr="007D7A95" w:rsidRDefault="002C2942" w:rsidP="002C2942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34230955"/>
      <w:bookmarkStart w:id="14" w:name="_Toc34320678"/>
      <w:bookmarkStart w:id="15" w:name="_Toc47609780"/>
      <w:bookmarkStart w:id="16" w:name="_Toc221510192"/>
      <w:bookmarkStart w:id="17" w:name="_Toc448402077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  <w:bookmarkEnd w:id="14"/>
      <w:bookmarkEnd w:id="15"/>
    </w:p>
    <w:p w14:paraId="295D4A7A" w14:textId="0E31D77B" w:rsidR="002C2942" w:rsidRPr="007D7A95" w:rsidRDefault="000C7C46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2C2942" w:rsidRPr="007D7A95">
        <w:rPr>
          <w:rFonts w:ascii="Calibri" w:hAnsi="Calibri" w:cs="Calibri"/>
          <w:sz w:val="22"/>
          <w:szCs w:val="22"/>
        </w:rPr>
        <w:t xml:space="preserve">This </w:t>
      </w:r>
      <w:r w:rsidR="002C2942">
        <w:rPr>
          <w:rFonts w:ascii="Calibri" w:hAnsi="Calibri" w:cs="Calibri"/>
          <w:sz w:val="22"/>
          <w:szCs w:val="22"/>
        </w:rPr>
        <w:t>procedure</w:t>
      </w:r>
      <w:r w:rsidR="002C2942" w:rsidRPr="007D7A95">
        <w:rPr>
          <w:rFonts w:ascii="Calibri" w:hAnsi="Calibri" w:cs="Calibri"/>
          <w:sz w:val="22"/>
          <w:szCs w:val="22"/>
        </w:rPr>
        <w:t xml:space="preserve"> applies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AFEE715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8" w:name="_Toc221510191"/>
      <w:bookmarkStart w:id="19" w:name="_Toc448402075"/>
      <w:bookmarkStart w:id="20" w:name="_Toc33787040"/>
      <w:bookmarkStart w:id="21" w:name="_Toc34230956"/>
      <w:bookmarkStart w:id="22" w:name="_Toc34320679"/>
      <w:bookmarkStart w:id="23" w:name="_Toc47609781"/>
      <w:r w:rsidRPr="007D7A95">
        <w:rPr>
          <w:rFonts w:ascii="Calibri" w:hAnsi="Calibri" w:cs="Calibri"/>
        </w:rPr>
        <w:t>Applicability to External Parties</w:t>
      </w:r>
      <w:bookmarkEnd w:id="18"/>
      <w:bookmarkEnd w:id="19"/>
      <w:bookmarkEnd w:id="20"/>
      <w:bookmarkEnd w:id="21"/>
      <w:bookmarkEnd w:id="22"/>
      <w:bookmarkEnd w:id="23"/>
    </w:p>
    <w:p w14:paraId="1FF41CBF" w14:textId="77777777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72FF98A3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4" w:name="_Toc448759123"/>
      <w:bookmarkStart w:id="25" w:name="_Toc448994454"/>
      <w:bookmarkStart w:id="26" w:name="_Toc465788594"/>
      <w:bookmarkStart w:id="27" w:name="_Toc33787041"/>
      <w:bookmarkStart w:id="28" w:name="_Toc34230957"/>
      <w:bookmarkStart w:id="29" w:name="_Toc34320680"/>
      <w:bookmarkStart w:id="30" w:name="_Toc47609782"/>
      <w:r w:rsidRPr="007D7A95">
        <w:rPr>
          <w:rFonts w:ascii="Calibri" w:hAnsi="Calibri" w:cs="Calibri"/>
        </w:rPr>
        <w:t>Applicability to Assets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528F8978" w14:textId="434911D6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C7C46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0C7C46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0403A76" w14:textId="6A0DF977" w:rsidR="004B170A" w:rsidRPr="002C2942" w:rsidRDefault="004B170A" w:rsidP="002C2942">
      <w:pPr>
        <w:pStyle w:val="Heading2"/>
        <w:rPr>
          <w:rFonts w:ascii="Calibri" w:hAnsi="Calibri" w:cs="Calibri"/>
        </w:rPr>
      </w:pPr>
      <w:bookmarkStart w:id="31" w:name="_Toc47609783"/>
      <w:r w:rsidRPr="00043193">
        <w:rPr>
          <w:rFonts w:ascii="Calibri" w:hAnsi="Calibri" w:cs="Calibri"/>
        </w:rPr>
        <w:t>Related Documents / References</w:t>
      </w:r>
      <w:bookmarkEnd w:id="16"/>
      <w:bookmarkEnd w:id="17"/>
      <w:bookmarkEnd w:id="31"/>
    </w:p>
    <w:p w14:paraId="2688C69C" w14:textId="1CA34263" w:rsidR="004B170A" w:rsidRPr="002C2942" w:rsidRDefault="000C7C46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2C2942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  <w:bookmarkStart w:id="32" w:name="_Toc221510193"/>
      <w:r w:rsidR="004B170A" w:rsidRPr="002C2942">
        <w:rPr>
          <w:rFonts w:ascii="Calibri" w:hAnsi="Calibri" w:cs="Calibri"/>
          <w:color w:val="000000" w:themeColor="text1"/>
        </w:rPr>
        <w:br w:type="page"/>
      </w:r>
    </w:p>
    <w:bookmarkEnd w:id="32"/>
    <w:p w14:paraId="68380A50" w14:textId="68491567" w:rsidR="004B170A" w:rsidRPr="00043193" w:rsidRDefault="004B170A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33" w:name="_Toc448769206"/>
      <w:bookmarkStart w:id="34" w:name="_Toc448823919"/>
      <w:bookmarkStart w:id="35" w:name="_Toc448824097"/>
      <w:bookmarkStart w:id="36" w:name="_Toc448824302"/>
      <w:bookmarkStart w:id="37" w:name="_Toc47609784"/>
      <w:r w:rsidR="00FF43E4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Pr="00043193">
        <w:rPr>
          <w:rFonts w:ascii="Calibri" w:hAnsi="Calibri" w:cs="Calibri"/>
        </w:rPr>
        <w:t xml:space="preserve"> Statements</w:t>
      </w:r>
      <w:bookmarkEnd w:id="33"/>
      <w:bookmarkEnd w:id="34"/>
      <w:bookmarkEnd w:id="35"/>
      <w:bookmarkEnd w:id="36"/>
      <w:bookmarkEnd w:id="37"/>
    </w:p>
    <w:p w14:paraId="13980EDD" w14:textId="25498BA5" w:rsidR="002C2942" w:rsidRDefault="002C2942" w:rsidP="00FB2A9C">
      <w:pPr>
        <w:pStyle w:val="Heading2"/>
        <w:rPr>
          <w:rFonts w:ascii="Calibri" w:hAnsi="Calibri" w:cs="Calibri"/>
          <w:color w:val="FF0000"/>
        </w:rPr>
      </w:pPr>
      <w:bookmarkStart w:id="38" w:name="_Toc47609785"/>
      <w:r>
        <w:rPr>
          <w:rFonts w:ascii="Calibri" w:hAnsi="Calibri" w:cs="Calibri"/>
          <w:color w:val="FF0000"/>
        </w:rPr>
        <w:t>Roles and Responsibilities</w:t>
      </w:r>
      <w:bookmarkEnd w:id="38"/>
    </w:p>
    <w:p w14:paraId="61C4C99C" w14:textId="53CC8A8F" w:rsidR="00014965" w:rsidRDefault="00390014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>Security Committee</w:t>
      </w:r>
      <w:r w:rsidR="002C2942" w:rsidRPr="002C2942">
        <w:rPr>
          <w:rFonts w:ascii="Calibri" w:eastAsia="Times New Roman" w:hAnsi="Calibri" w:cs="Calibri"/>
          <w:color w:val="auto"/>
          <w:sz w:val="22"/>
          <w:szCs w:val="22"/>
        </w:rPr>
        <w:t xml:space="preserve"> – </w:t>
      </w:r>
      <w:r w:rsidRPr="00390014">
        <w:rPr>
          <w:rFonts w:ascii="Calibri" w:eastAsia="Times New Roman" w:hAnsi="Calibri" w:cs="Calibri"/>
          <w:color w:val="auto"/>
          <w:sz w:val="22"/>
          <w:szCs w:val="22"/>
        </w:rPr>
        <w:t xml:space="preserve">To </w:t>
      </w:r>
      <w:r w:rsidR="00BD1402">
        <w:rPr>
          <w:rFonts w:ascii="Calibri" w:eastAsia="Times New Roman" w:hAnsi="Calibri" w:cs="Calibri"/>
          <w:color w:val="auto"/>
          <w:sz w:val="22"/>
          <w:szCs w:val="22"/>
        </w:rPr>
        <w:t>monitor remediation progress on external vulnerability assessment and penetration testing (VAPT)</w:t>
      </w:r>
    </w:p>
    <w:p w14:paraId="11F956DA" w14:textId="1BE2F624" w:rsidR="001A020C" w:rsidRPr="001A020C" w:rsidRDefault="002C2942" w:rsidP="001A020C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 w:rsidRPr="00014965">
        <w:rPr>
          <w:rFonts w:ascii="Calibri" w:eastAsia="Times New Roman" w:hAnsi="Calibri" w:cs="Calibri"/>
          <w:color w:val="auto"/>
          <w:sz w:val="22"/>
          <w:szCs w:val="22"/>
        </w:rPr>
        <w:t>Data</w:t>
      </w:r>
      <w:r w:rsidR="00497178">
        <w:rPr>
          <w:rFonts w:ascii="Calibri" w:eastAsia="Times New Roman" w:hAnsi="Calibri" w:cs="Calibri"/>
          <w:color w:val="auto"/>
          <w:sz w:val="22"/>
          <w:szCs w:val="22"/>
        </w:rPr>
        <w:t>/process</w:t>
      </w:r>
      <w:r w:rsidRPr="00014965">
        <w:rPr>
          <w:rFonts w:ascii="Calibri" w:eastAsia="Times New Roman" w:hAnsi="Calibri" w:cs="Calibri"/>
          <w:color w:val="auto"/>
          <w:sz w:val="22"/>
          <w:szCs w:val="22"/>
        </w:rPr>
        <w:t xml:space="preserve"> Owner – this is the staff member who is responsible for the data</w:t>
      </w:r>
      <w:r w:rsidR="00497178">
        <w:rPr>
          <w:rFonts w:ascii="Calibri" w:eastAsia="Times New Roman" w:hAnsi="Calibri" w:cs="Calibri"/>
          <w:color w:val="auto"/>
          <w:sz w:val="22"/>
          <w:szCs w:val="22"/>
        </w:rPr>
        <w:t>/process</w:t>
      </w:r>
      <w:r w:rsidR="00BD1402">
        <w:rPr>
          <w:rFonts w:ascii="Calibri" w:eastAsia="Times New Roman" w:hAnsi="Calibri" w:cs="Calibri"/>
          <w:color w:val="auto"/>
          <w:sz w:val="22"/>
          <w:szCs w:val="22"/>
        </w:rPr>
        <w:t xml:space="preserve"> that needs to be remediated</w:t>
      </w:r>
    </w:p>
    <w:p w14:paraId="7DA46F6F" w14:textId="1D4F86E9" w:rsidR="00014965" w:rsidRPr="00014965" w:rsidRDefault="00BD1402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 IT</w:t>
      </w:r>
      <w:r w:rsidR="002C2942" w:rsidRPr="00014965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To receive the VAPT report and assign activities to data/process owner to remediate the vulnerabilities</w:t>
      </w:r>
      <w:r w:rsidR="00014965">
        <w:rPr>
          <w:rFonts w:ascii="Calibri" w:hAnsi="Calibri" w:cs="Calibri"/>
          <w:sz w:val="22"/>
          <w:szCs w:val="22"/>
        </w:rPr>
        <w:t>.</w:t>
      </w:r>
    </w:p>
    <w:p w14:paraId="6F2CE440" w14:textId="0A252502" w:rsidR="002C2942" w:rsidRPr="00014965" w:rsidRDefault="002C2942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 w:rsidRPr="00014965">
        <w:rPr>
          <w:rFonts w:ascii="Calibri" w:hAnsi="Calibri" w:cs="Calibri"/>
          <w:sz w:val="22"/>
          <w:szCs w:val="22"/>
        </w:rPr>
        <w:t xml:space="preserve">ISO – </w:t>
      </w:r>
      <w:r w:rsidR="00BD1402">
        <w:rPr>
          <w:rFonts w:ascii="Calibri" w:hAnsi="Calibri" w:cs="Calibri"/>
          <w:sz w:val="22"/>
          <w:szCs w:val="22"/>
        </w:rPr>
        <w:t xml:space="preserve">Monitors the level of resolution of VAPT remediation and prepare </w:t>
      </w:r>
      <w:r w:rsidR="009E70DA">
        <w:rPr>
          <w:rFonts w:ascii="Calibri" w:hAnsi="Calibri" w:cs="Calibri"/>
          <w:sz w:val="22"/>
          <w:szCs w:val="22"/>
        </w:rPr>
        <w:t>bi-annual</w:t>
      </w:r>
      <w:r w:rsidR="00BD1402">
        <w:rPr>
          <w:rFonts w:ascii="Calibri" w:hAnsi="Calibri" w:cs="Calibri"/>
          <w:sz w:val="22"/>
          <w:szCs w:val="22"/>
        </w:rPr>
        <w:t xml:space="preserve"> report for security committee</w:t>
      </w:r>
      <w:r w:rsidR="00726116">
        <w:rPr>
          <w:rFonts w:ascii="Calibri" w:hAnsi="Calibri" w:cs="Calibri"/>
          <w:sz w:val="22"/>
          <w:szCs w:val="22"/>
        </w:rPr>
        <w:t>.</w:t>
      </w:r>
    </w:p>
    <w:p w14:paraId="6143A7ED" w14:textId="62ECEB2F" w:rsidR="00276EB6" w:rsidRDefault="001A020C" w:rsidP="00FB2A9C">
      <w:pPr>
        <w:pStyle w:val="Heading2"/>
        <w:rPr>
          <w:rFonts w:ascii="Calibri" w:hAnsi="Calibri" w:cs="Calibri"/>
          <w:color w:val="FF0000"/>
        </w:rPr>
      </w:pPr>
      <w:bookmarkStart w:id="39" w:name="_Toc47609786"/>
      <w:r>
        <w:rPr>
          <w:rFonts w:ascii="Calibri" w:hAnsi="Calibri" w:cs="Calibri"/>
          <w:color w:val="FF0000"/>
        </w:rPr>
        <w:t>Exception Procedure</w:t>
      </w:r>
      <w:bookmarkEnd w:id="39"/>
    </w:p>
    <w:p w14:paraId="360765DB" w14:textId="671A73D0" w:rsidR="009E70DA" w:rsidRPr="009E70DA" w:rsidRDefault="009E70DA" w:rsidP="009E70DA">
      <w:pPr>
        <w:rPr>
          <w:rFonts w:ascii="Calibri" w:eastAsiaTheme="minorHAnsi" w:hAnsi="Calibri" w:cs="Calibri"/>
          <w:color w:val="000000"/>
          <w:sz w:val="22"/>
          <w:szCs w:val="22"/>
        </w:rPr>
      </w:pPr>
      <w:r w:rsidRPr="009E70DA">
        <w:rPr>
          <w:rFonts w:ascii="Calibri" w:eastAsiaTheme="minorHAnsi" w:hAnsi="Calibri" w:cs="Calibri"/>
          <w:color w:val="000000"/>
          <w:sz w:val="22"/>
          <w:szCs w:val="22"/>
        </w:rPr>
        <w:t>The following outlines activities to be performed on Periodic Security Operations Procedure</w:t>
      </w:r>
    </w:p>
    <w:p w14:paraId="0664CEBD" w14:textId="645BCD73" w:rsidR="009E70DA" w:rsidRDefault="009E70DA" w:rsidP="009E70DA"/>
    <w:tbl>
      <w:tblPr>
        <w:tblpPr w:leftFromText="180" w:rightFromText="180" w:vertAnchor="text" w:tblpX="-126" w:tblpY="1"/>
        <w:tblOverlap w:val="never"/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5243"/>
        <w:gridCol w:w="1720"/>
      </w:tblGrid>
      <w:tr w:rsidR="005B3877" w:rsidRPr="001E7172" w14:paraId="6EBDA8FC" w14:textId="77777777" w:rsidTr="005B3877">
        <w:trPr>
          <w:tblHeader/>
        </w:trPr>
        <w:tc>
          <w:tcPr>
            <w:tcW w:w="2067" w:type="dxa"/>
            <w:shd w:val="clear" w:color="auto" w:fill="D9D9D9"/>
          </w:tcPr>
          <w:p w14:paraId="21F3D964" w14:textId="77777777" w:rsidR="005B3877" w:rsidRPr="001E7172" w:rsidRDefault="005B3877" w:rsidP="000D26C0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>ACTIVITY</w:t>
            </w:r>
          </w:p>
        </w:tc>
        <w:tc>
          <w:tcPr>
            <w:tcW w:w="5243" w:type="dxa"/>
            <w:shd w:val="clear" w:color="auto" w:fill="D9D9D9"/>
          </w:tcPr>
          <w:p w14:paraId="22E7A45A" w14:textId="77777777" w:rsidR="005B3877" w:rsidRPr="001E7172" w:rsidRDefault="005B3877" w:rsidP="000D26C0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TASKS </w:t>
            </w:r>
          </w:p>
        </w:tc>
        <w:tc>
          <w:tcPr>
            <w:tcW w:w="1720" w:type="dxa"/>
            <w:shd w:val="clear" w:color="auto" w:fill="D9D9D9"/>
          </w:tcPr>
          <w:p w14:paraId="2B98CE10" w14:textId="77777777" w:rsidR="005B3877" w:rsidRPr="001E7172" w:rsidRDefault="005B3877" w:rsidP="000D26C0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RESPONSIBILITY </w:t>
            </w:r>
          </w:p>
        </w:tc>
      </w:tr>
      <w:tr w:rsidR="005B3877" w:rsidRPr="001E7172" w14:paraId="0B0D6428" w14:textId="77777777" w:rsidTr="005B3877">
        <w:trPr>
          <w:trHeight w:val="1148"/>
        </w:trPr>
        <w:tc>
          <w:tcPr>
            <w:tcW w:w="2067" w:type="dxa"/>
            <w:shd w:val="clear" w:color="auto" w:fill="auto"/>
          </w:tcPr>
          <w:p w14:paraId="7D08CB39" w14:textId="77777777" w:rsidR="005B3877" w:rsidRPr="001E7172" w:rsidRDefault="005B3877" w:rsidP="009E70DA">
            <w:pPr>
              <w:pStyle w:val="Heading1"/>
              <w:numPr>
                <w:ilvl w:val="0"/>
                <w:numId w:val="12"/>
              </w:numPr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40" w:name="_Toc34230974"/>
            <w:bookmarkStart w:id="41" w:name="_Toc47609787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Perform Scans and Assessment</w:t>
            </w:r>
            <w:bookmarkEnd w:id="40"/>
            <w:bookmarkEnd w:id="41"/>
          </w:p>
          <w:p w14:paraId="55693753" w14:textId="77777777" w:rsidR="005B3877" w:rsidRPr="001E7172" w:rsidRDefault="005B3877" w:rsidP="000D26C0">
            <w:pPr>
              <w:ind w:left="9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243" w:type="dxa"/>
            <w:shd w:val="clear" w:color="auto" w:fill="auto"/>
          </w:tcPr>
          <w:p w14:paraId="407C6177" w14:textId="77777777" w:rsidR="005B3877" w:rsidRPr="000E5444" w:rsidRDefault="005B3877" w:rsidP="000D26C0">
            <w:pPr>
              <w:pStyle w:val="Heading2"/>
              <w:spacing w:before="120" w:after="120"/>
              <w:ind w:left="992" w:hanging="992"/>
              <w:rPr>
                <w:rFonts w:asciiTheme="majorHAnsi" w:hAnsiTheme="majorHAnsi" w:cstheme="majorHAnsi"/>
                <w:b w:val="0"/>
                <w:bCs/>
                <w:i w:val="0"/>
                <w:iCs/>
                <w:sz w:val="22"/>
                <w:szCs w:val="22"/>
              </w:rPr>
            </w:pPr>
            <w:bookmarkStart w:id="42" w:name="_Toc34230975"/>
            <w:bookmarkStart w:id="43" w:name="_Toc47609788"/>
            <w:r w:rsidRPr="000E5444">
              <w:rPr>
                <w:rFonts w:asciiTheme="majorHAnsi" w:hAnsiTheme="majorHAnsi" w:cstheme="majorHAnsi"/>
                <w:b w:val="0"/>
                <w:bCs/>
                <w:i w:val="0"/>
                <w:iCs/>
                <w:sz w:val="22"/>
                <w:szCs w:val="22"/>
              </w:rPr>
              <w:t>Internal vulnerability scan is done monthly</w:t>
            </w:r>
            <w:bookmarkEnd w:id="42"/>
            <w:bookmarkEnd w:id="43"/>
          </w:p>
          <w:p w14:paraId="7EB3E4CC" w14:textId="77777777" w:rsidR="005B3877" w:rsidRPr="005F3D67" w:rsidRDefault="005B3877" w:rsidP="000D26C0">
            <w:pPr>
              <w:pStyle w:val="Heading2"/>
              <w:spacing w:before="120" w:after="120"/>
              <w:ind w:left="992" w:hanging="992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44" w:name="_Toc34230976"/>
            <w:bookmarkStart w:id="45" w:name="_Toc47609789"/>
            <w:r w:rsidRPr="000E5444">
              <w:rPr>
                <w:rFonts w:asciiTheme="majorHAnsi" w:hAnsiTheme="majorHAnsi" w:cstheme="majorHAnsi"/>
                <w:b w:val="0"/>
                <w:bCs/>
                <w:i w:val="0"/>
                <w:iCs/>
                <w:sz w:val="22"/>
                <w:szCs w:val="22"/>
              </w:rPr>
              <w:t>A vulnerability assessment and penetration testing (VAPT) is done every quarter</w:t>
            </w:r>
            <w:bookmarkEnd w:id="44"/>
            <w:bookmarkEnd w:id="45"/>
          </w:p>
        </w:tc>
        <w:tc>
          <w:tcPr>
            <w:tcW w:w="1720" w:type="dxa"/>
            <w:shd w:val="clear" w:color="auto" w:fill="auto"/>
          </w:tcPr>
          <w:p w14:paraId="565D6CC1" w14:textId="6584A698" w:rsidR="005B3877" w:rsidRPr="001E7172" w:rsidRDefault="000C7C46" w:rsidP="000D26C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YYYY</w:t>
            </w:r>
          </w:p>
        </w:tc>
      </w:tr>
      <w:tr w:rsidR="005B3877" w:rsidRPr="001E7172" w14:paraId="4CFC8AFC" w14:textId="77777777" w:rsidTr="005B3877">
        <w:tc>
          <w:tcPr>
            <w:tcW w:w="2067" w:type="dxa"/>
            <w:shd w:val="clear" w:color="auto" w:fill="auto"/>
          </w:tcPr>
          <w:p w14:paraId="1BC8167E" w14:textId="77777777" w:rsidR="005B3877" w:rsidRPr="001E7172" w:rsidRDefault="005B3877" w:rsidP="009E70DA">
            <w:pPr>
              <w:pStyle w:val="Heading1"/>
              <w:numPr>
                <w:ilvl w:val="0"/>
                <w:numId w:val="12"/>
              </w:numPr>
              <w:spacing w:after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46" w:name="_Toc34230977"/>
            <w:bookmarkStart w:id="47" w:name="_Toc47609790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Remediation Activities</w:t>
            </w:r>
            <w:bookmarkEnd w:id="46"/>
            <w:bookmarkEnd w:id="47"/>
            <w:r w:rsidRPr="001E717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243" w:type="dxa"/>
            <w:shd w:val="clear" w:color="auto" w:fill="auto"/>
          </w:tcPr>
          <w:p w14:paraId="6613AFF2" w14:textId="6D7AAF27" w:rsidR="005B3877" w:rsidRPr="004676C8" w:rsidRDefault="005B3877" w:rsidP="000D26C0">
            <w:pPr>
              <w:pStyle w:val="Heading2"/>
              <w:spacing w:before="120" w:after="120"/>
              <w:ind w:left="992" w:hanging="992"/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</w:pPr>
            <w:bookmarkStart w:id="48" w:name="_Toc34230978"/>
            <w:bookmarkStart w:id="49" w:name="_Toc47609791"/>
            <w:r w:rsidRPr="001E7172"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>Receive</w:t>
            </w:r>
            <w:r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 xml:space="preserve">s reports from </w:t>
            </w:r>
            <w:bookmarkEnd w:id="48"/>
            <w:bookmarkEnd w:id="49"/>
            <w:r w:rsidR="000C7C46"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 xml:space="preserve">testing </w:t>
            </w:r>
            <w:proofErr w:type="gramStart"/>
            <w:r w:rsidR="000C7C46"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>company</w:t>
            </w:r>
            <w:proofErr w:type="gramEnd"/>
          </w:p>
          <w:p w14:paraId="1C51BE64" w14:textId="77777777" w:rsidR="005B3877" w:rsidRDefault="005B3877" w:rsidP="000D26C0">
            <w:pPr>
              <w:pStyle w:val="Heading2"/>
              <w:spacing w:before="120" w:after="120"/>
              <w:ind w:left="992" w:hanging="992"/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</w:pPr>
            <w:bookmarkStart w:id="50" w:name="_Toc34230979"/>
            <w:bookmarkStart w:id="51" w:name="_Toc47609792"/>
            <w:r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 xml:space="preserve">Assigns remediation activities to system owners and system </w:t>
            </w:r>
            <w:proofErr w:type="gramStart"/>
            <w:r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>admin</w:t>
            </w:r>
            <w:bookmarkEnd w:id="50"/>
            <w:bookmarkEnd w:id="51"/>
            <w:proofErr w:type="gramEnd"/>
          </w:p>
          <w:p w14:paraId="0701D640" w14:textId="77777777" w:rsidR="005B3877" w:rsidRDefault="005B3877" w:rsidP="000D26C0">
            <w:pPr>
              <w:pStyle w:val="Heading2"/>
              <w:spacing w:before="120" w:after="120"/>
              <w:ind w:left="992" w:hanging="992"/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</w:pPr>
            <w:bookmarkStart w:id="52" w:name="_Toc34230980"/>
            <w:bookmarkStart w:id="53" w:name="_Toc47609793"/>
            <w:r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>Inform Security Committee of assessment results and remediation plans.</w:t>
            </w:r>
            <w:bookmarkEnd w:id="52"/>
            <w:bookmarkEnd w:id="53"/>
          </w:p>
          <w:p w14:paraId="6C851982" w14:textId="3EAC2358" w:rsidR="005B3877" w:rsidRPr="004676C8" w:rsidRDefault="005B3877" w:rsidP="000D26C0">
            <w:pPr>
              <w:pStyle w:val="Heading2"/>
              <w:spacing w:before="120" w:after="120"/>
              <w:ind w:left="992" w:hanging="992"/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</w:pPr>
            <w:bookmarkStart w:id="54" w:name="_Toc34230981"/>
            <w:bookmarkStart w:id="55" w:name="_Toc47609794"/>
            <w:r w:rsidRPr="004676C8">
              <w:rPr>
                <w:rFonts w:asciiTheme="majorHAnsi" w:hAnsiTheme="majorHAnsi" w:cstheme="majorHAnsi"/>
                <w:b w:val="0"/>
                <w:bCs/>
                <w:i w:val="0"/>
                <w:sz w:val="22"/>
                <w:szCs w:val="22"/>
              </w:rPr>
              <w:t>Ensure remediation activities is done within timeline specified in</w:t>
            </w:r>
            <w:r w:rsidRPr="004676C8">
              <w:rPr>
                <w:rFonts w:asciiTheme="majorHAnsi" w:hAnsiTheme="majorHAnsi" w:cstheme="majorHAnsi"/>
                <w:iCs/>
                <w:sz w:val="22"/>
                <w:szCs w:val="22"/>
              </w:rPr>
              <w:t xml:space="preserve"> </w:t>
            </w:r>
            <w:r w:rsidR="000C7C46">
              <w:rPr>
                <w:rFonts w:ascii="Calibri" w:hAnsi="Calibri" w:cs="Calibri"/>
                <w:b w:val="0"/>
                <w:bCs/>
                <w:i w:val="0"/>
                <w:iCs/>
                <w:color w:val="FF0000"/>
                <w:sz w:val="22"/>
                <w:szCs w:val="22"/>
              </w:rPr>
              <w:t>XXXX</w:t>
            </w:r>
            <w:r w:rsidRPr="000E5444">
              <w:rPr>
                <w:rFonts w:ascii="Calibri" w:hAnsi="Calibri" w:cs="Calibri"/>
                <w:b w:val="0"/>
                <w:bCs/>
                <w:i w:val="0"/>
                <w:iCs/>
                <w:color w:val="FF0000"/>
                <w:sz w:val="22"/>
                <w:szCs w:val="22"/>
              </w:rPr>
              <w:t>-STD-ALL-020 - Vulnerability Management Standard</w:t>
            </w:r>
            <w:bookmarkEnd w:id="54"/>
            <w:bookmarkEnd w:id="55"/>
          </w:p>
        </w:tc>
        <w:tc>
          <w:tcPr>
            <w:tcW w:w="1720" w:type="dxa"/>
            <w:shd w:val="clear" w:color="auto" w:fill="auto"/>
          </w:tcPr>
          <w:p w14:paraId="49307C46" w14:textId="77777777" w:rsidR="005B3877" w:rsidRPr="001E7172" w:rsidRDefault="005B3877" w:rsidP="000D26C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sz w:val="22"/>
                <w:szCs w:val="22"/>
              </w:rPr>
              <w:t xml:space="preserve">Head IT </w:t>
            </w:r>
          </w:p>
        </w:tc>
      </w:tr>
      <w:tr w:rsidR="005B3877" w:rsidRPr="001E7172" w14:paraId="48941A19" w14:textId="77777777" w:rsidTr="005B3877">
        <w:tc>
          <w:tcPr>
            <w:tcW w:w="2067" w:type="dxa"/>
            <w:shd w:val="clear" w:color="auto" w:fill="auto"/>
          </w:tcPr>
          <w:p w14:paraId="0F6CCCA7" w14:textId="77777777" w:rsidR="005B3877" w:rsidRPr="001E7172" w:rsidRDefault="005B3877" w:rsidP="000D26C0">
            <w:pPr>
              <w:pStyle w:val="Heading1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56" w:name="_Toc34230982"/>
            <w:bookmarkStart w:id="57" w:name="_Toc47609795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Monitoring Activities</w:t>
            </w:r>
            <w:bookmarkEnd w:id="56"/>
            <w:bookmarkEnd w:id="57"/>
            <w:r w:rsidRPr="001E717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243" w:type="dxa"/>
            <w:shd w:val="clear" w:color="auto" w:fill="auto"/>
          </w:tcPr>
          <w:p w14:paraId="5BF3D3BF" w14:textId="77777777" w:rsidR="005B3877" w:rsidRPr="001E7172" w:rsidRDefault="005B3877" w:rsidP="000D26C0">
            <w:pPr>
              <w:pStyle w:val="Heading2"/>
              <w:spacing w:before="120" w:after="120"/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</w:pPr>
            <w:bookmarkStart w:id="58" w:name="_Toc34230983"/>
            <w:bookmarkStart w:id="59" w:name="_Toc47609796"/>
            <w:r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>Prepare list of outstanding vulnerabilities every 6 months</w:t>
            </w:r>
            <w:bookmarkEnd w:id="58"/>
            <w:bookmarkEnd w:id="59"/>
          </w:p>
          <w:p w14:paraId="340F1F41" w14:textId="77777777" w:rsidR="005B3877" w:rsidRPr="004676C8" w:rsidRDefault="005B3877" w:rsidP="000D26C0">
            <w:pPr>
              <w:pStyle w:val="Heading2"/>
              <w:spacing w:before="120" w:after="120"/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</w:pPr>
            <w:bookmarkStart w:id="60" w:name="_Toc34230984"/>
            <w:bookmarkStart w:id="61" w:name="_Toc47609797"/>
            <w:r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>Send list to Head of IT and Security Committee</w:t>
            </w:r>
            <w:bookmarkEnd w:id="60"/>
            <w:bookmarkEnd w:id="61"/>
            <w:r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 xml:space="preserve"> </w:t>
            </w:r>
            <w:r w:rsidRPr="001E7172">
              <w:rPr>
                <w:rFonts w:asciiTheme="majorHAnsi" w:hAnsiTheme="majorHAnsi" w:cstheme="majorHAnsi"/>
                <w:b w:val="0"/>
                <w:i w:val="0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shd w:val="clear" w:color="auto" w:fill="auto"/>
          </w:tcPr>
          <w:p w14:paraId="432EC46C" w14:textId="77777777" w:rsidR="005B3877" w:rsidRPr="001E7172" w:rsidRDefault="005B3877" w:rsidP="000D26C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ISO</w:t>
            </w:r>
          </w:p>
        </w:tc>
      </w:tr>
    </w:tbl>
    <w:p w14:paraId="30E595BC" w14:textId="72AE28C8" w:rsidR="009E70DA" w:rsidRDefault="009E70DA" w:rsidP="009E70DA"/>
    <w:p w14:paraId="1E5F788B" w14:textId="4FA037F3" w:rsidR="009E70DA" w:rsidRDefault="009E70DA" w:rsidP="009E70DA"/>
    <w:p w14:paraId="4F39E22C" w14:textId="7AA6933D" w:rsidR="00355D08" w:rsidRDefault="00355D08" w:rsidP="00355D08">
      <w:bookmarkStart w:id="62" w:name="_Toc221510200"/>
    </w:p>
    <w:p w14:paraId="636B8285" w14:textId="67438CE1" w:rsidR="00355D08" w:rsidRDefault="00355D08" w:rsidP="00355D08"/>
    <w:p w14:paraId="25807991" w14:textId="37F91FEF" w:rsidR="00726116" w:rsidRDefault="00726116" w:rsidP="00355D08"/>
    <w:p w14:paraId="6B4AEB90" w14:textId="343BE80D" w:rsidR="00726116" w:rsidRDefault="00726116" w:rsidP="00355D08"/>
    <w:p w14:paraId="7942148F" w14:textId="771BA9FB" w:rsidR="00726116" w:rsidRDefault="00726116" w:rsidP="00355D08"/>
    <w:p w14:paraId="7B550215" w14:textId="073DE23C" w:rsidR="00726116" w:rsidRDefault="00726116" w:rsidP="00355D08"/>
    <w:p w14:paraId="6C1CBBFC" w14:textId="2564A87C" w:rsidR="00726116" w:rsidRDefault="00726116" w:rsidP="00355D08"/>
    <w:p w14:paraId="21A0734B" w14:textId="2373BA59" w:rsidR="00726116" w:rsidRDefault="00726116" w:rsidP="00355D08"/>
    <w:p w14:paraId="29C0A15B" w14:textId="5DFADC4D" w:rsidR="00726116" w:rsidRDefault="00726116" w:rsidP="00355D08"/>
    <w:p w14:paraId="7BE2514F" w14:textId="34562DA6" w:rsidR="00726116" w:rsidRDefault="00726116" w:rsidP="00355D08"/>
    <w:p w14:paraId="69220D26" w14:textId="5A5F4E75" w:rsidR="00726116" w:rsidRDefault="00726116" w:rsidP="00355D08"/>
    <w:p w14:paraId="1551CEAD" w14:textId="7E727319" w:rsidR="00726116" w:rsidRDefault="00726116" w:rsidP="00355D08"/>
    <w:p w14:paraId="07B68564" w14:textId="0027F1D3" w:rsidR="00726116" w:rsidRDefault="00726116" w:rsidP="00355D08"/>
    <w:p w14:paraId="1774CA60" w14:textId="76848A7B" w:rsidR="00726116" w:rsidRDefault="00726116" w:rsidP="00355D08"/>
    <w:p w14:paraId="55C19570" w14:textId="7E8EC65F" w:rsidR="00726116" w:rsidRDefault="00726116" w:rsidP="00355D08"/>
    <w:p w14:paraId="465D1ECD" w14:textId="7D7374B6" w:rsidR="00726116" w:rsidRDefault="00726116" w:rsidP="00355D08"/>
    <w:p w14:paraId="51516CF1" w14:textId="3BCD3916" w:rsidR="00726116" w:rsidRDefault="00726116" w:rsidP="00355D08"/>
    <w:p w14:paraId="4B13CB2C" w14:textId="51662A14" w:rsidR="00726116" w:rsidRDefault="00726116" w:rsidP="00355D08"/>
    <w:p w14:paraId="57692BF6" w14:textId="78C86F61" w:rsidR="00726116" w:rsidRDefault="00726116" w:rsidP="00355D08"/>
    <w:p w14:paraId="3C65D579" w14:textId="29BB58E7" w:rsidR="00726116" w:rsidRDefault="00726116" w:rsidP="00355D08"/>
    <w:p w14:paraId="134E5682" w14:textId="3F5982BB" w:rsidR="00726116" w:rsidRDefault="00726116" w:rsidP="00355D08"/>
    <w:p w14:paraId="67F9210A" w14:textId="5B75660E" w:rsidR="00726116" w:rsidRDefault="00726116" w:rsidP="00355D08"/>
    <w:p w14:paraId="41D916BB" w14:textId="4049D023" w:rsidR="00726116" w:rsidRDefault="00726116" w:rsidP="00355D08"/>
    <w:p w14:paraId="6AC29E23" w14:textId="4739933C" w:rsidR="00726116" w:rsidRDefault="00726116" w:rsidP="00355D08"/>
    <w:p w14:paraId="06D23B91" w14:textId="4A43EA30" w:rsidR="00726116" w:rsidRDefault="00726116" w:rsidP="00355D08"/>
    <w:p w14:paraId="2A7C1C57" w14:textId="7657F478" w:rsidR="00726116" w:rsidRDefault="00726116" w:rsidP="00355D08"/>
    <w:p w14:paraId="274A88A5" w14:textId="7168EEE4" w:rsidR="00726116" w:rsidRDefault="00726116" w:rsidP="00355D08"/>
    <w:p w14:paraId="61A18F92" w14:textId="0E0DBFDD" w:rsidR="00726116" w:rsidRDefault="00726116" w:rsidP="00355D08"/>
    <w:p w14:paraId="4086435F" w14:textId="79D3754A" w:rsidR="00726116" w:rsidRDefault="00726116" w:rsidP="00355D08"/>
    <w:p w14:paraId="404799A9" w14:textId="4E0971BA" w:rsidR="00726116" w:rsidRDefault="00726116" w:rsidP="00355D08"/>
    <w:p w14:paraId="5B5CC8A8" w14:textId="717B89BB" w:rsidR="009E70DA" w:rsidRDefault="009E70DA" w:rsidP="00355D08"/>
    <w:p w14:paraId="2B5FC67E" w14:textId="144E977C" w:rsidR="009E70DA" w:rsidRDefault="009E70DA" w:rsidP="00355D08"/>
    <w:p w14:paraId="26161D01" w14:textId="3963889B" w:rsidR="009E70DA" w:rsidRDefault="009E70DA" w:rsidP="00355D08"/>
    <w:p w14:paraId="3A7C6299" w14:textId="50DF5B93" w:rsidR="009E70DA" w:rsidRDefault="009E70DA" w:rsidP="00355D08"/>
    <w:p w14:paraId="23C907FF" w14:textId="72448332" w:rsidR="009E70DA" w:rsidRDefault="009E70DA" w:rsidP="00355D08"/>
    <w:p w14:paraId="496A12E5" w14:textId="0563AD3E" w:rsidR="009E70DA" w:rsidRDefault="009E70DA" w:rsidP="00355D08"/>
    <w:p w14:paraId="5BF9D307" w14:textId="1A219387" w:rsidR="009E70DA" w:rsidRDefault="009E70DA" w:rsidP="00355D08"/>
    <w:p w14:paraId="15256FAC" w14:textId="5839D3DA" w:rsidR="009E70DA" w:rsidRDefault="009E70DA" w:rsidP="00355D08"/>
    <w:p w14:paraId="3D813F24" w14:textId="77777777" w:rsidR="009E70DA" w:rsidRPr="00355D08" w:rsidRDefault="009E70DA" w:rsidP="00355D08"/>
    <w:p w14:paraId="07BE7CE8" w14:textId="2951E96D" w:rsidR="004B170A" w:rsidRPr="00043193" w:rsidRDefault="00374519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63" w:name="_Toc448769223"/>
      <w:bookmarkStart w:id="64" w:name="_Toc448823936"/>
      <w:bookmarkStart w:id="65" w:name="_Toc448824114"/>
      <w:bookmarkStart w:id="66" w:name="_Toc448824319"/>
      <w:bookmarkStart w:id="67" w:name="_Toc47609798"/>
      <w:r w:rsidR="00FF43E4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="004B170A" w:rsidRPr="00043193">
        <w:rPr>
          <w:rFonts w:ascii="Calibri" w:hAnsi="Calibri" w:cs="Calibri"/>
        </w:rPr>
        <w:t xml:space="preserve"> Compliance</w:t>
      </w:r>
      <w:bookmarkEnd w:id="62"/>
      <w:bookmarkEnd w:id="63"/>
      <w:bookmarkEnd w:id="64"/>
      <w:bookmarkEnd w:id="65"/>
      <w:bookmarkEnd w:id="66"/>
      <w:r w:rsidR="004B170A" w:rsidRPr="00043193">
        <w:rPr>
          <w:rFonts w:ascii="Calibri" w:hAnsi="Calibri" w:cs="Calibri"/>
        </w:rPr>
        <w:t xml:space="preserve"> &amp; Enforcement</w:t>
      </w:r>
      <w:bookmarkEnd w:id="67"/>
      <w:r w:rsidR="004B170A" w:rsidRPr="00043193">
        <w:rPr>
          <w:rFonts w:ascii="Calibri" w:hAnsi="Calibri" w:cs="Calibri"/>
        </w:rPr>
        <w:t xml:space="preserve"> </w:t>
      </w:r>
    </w:p>
    <w:p w14:paraId="31CA8807" w14:textId="2C17512A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68" w:name="_Toc221510201"/>
      <w:bookmarkStart w:id="69" w:name="_Toc448769224"/>
      <w:bookmarkStart w:id="70" w:name="_Toc448823937"/>
      <w:bookmarkStart w:id="71" w:name="_Toc448824115"/>
      <w:bookmarkStart w:id="72" w:name="_Toc448824320"/>
      <w:bookmarkStart w:id="73" w:name="_Toc47609799"/>
      <w:r w:rsidRPr="00043193">
        <w:rPr>
          <w:rFonts w:ascii="Calibri" w:hAnsi="Calibri" w:cs="Calibri"/>
        </w:rPr>
        <w:t>Compliance Measures</w:t>
      </w:r>
      <w:bookmarkEnd w:id="68"/>
      <w:bookmarkEnd w:id="69"/>
      <w:bookmarkEnd w:id="70"/>
      <w:bookmarkEnd w:id="71"/>
      <w:bookmarkEnd w:id="72"/>
      <w:bookmarkEnd w:id="73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74" w:name="_Toc221510202"/>
      <w:bookmarkStart w:id="75" w:name="_Toc448769225"/>
      <w:bookmarkStart w:id="76" w:name="_Toc448823938"/>
      <w:bookmarkStart w:id="77" w:name="_Toc448824116"/>
      <w:bookmarkStart w:id="78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250470FD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9" w:name="_Toc47609800"/>
      <w:r w:rsidRPr="00043193">
        <w:rPr>
          <w:rFonts w:ascii="Calibri" w:hAnsi="Calibri" w:cs="Calibri"/>
        </w:rPr>
        <w:t>Enforcement</w:t>
      </w:r>
      <w:bookmarkEnd w:id="74"/>
      <w:bookmarkEnd w:id="75"/>
      <w:bookmarkEnd w:id="76"/>
      <w:bookmarkEnd w:id="77"/>
      <w:bookmarkEnd w:id="78"/>
      <w:bookmarkEnd w:id="79"/>
    </w:p>
    <w:p w14:paraId="173A12C5" w14:textId="28F747AB" w:rsidR="0090706C" w:rsidRPr="00460908" w:rsidRDefault="0090706C" w:rsidP="0090706C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0C7C46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</w:t>
      </w:r>
      <w:r>
        <w:rPr>
          <w:rFonts w:ascii="Calibri" w:hAnsi="Calibri" w:cs="Calibri"/>
          <w:sz w:val="22"/>
          <w:szCs w:val="22"/>
        </w:rPr>
        <w:t>rocedures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procedures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0C7C46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29EEBA94" w14:textId="77777777" w:rsidR="0090706C" w:rsidRPr="00460908" w:rsidRDefault="0090706C" w:rsidP="0090706C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46787D48" w14:textId="77777777" w:rsidR="0090706C" w:rsidRPr="00460908" w:rsidRDefault="0090706C" w:rsidP="0090706C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176B11DE" w14:textId="77777777" w:rsidR="0090706C" w:rsidRPr="00460908" w:rsidRDefault="0090706C" w:rsidP="0090706C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34115015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80" w:name="_Toc448769226"/>
      <w:bookmarkStart w:id="81" w:name="_Toc448823939"/>
      <w:bookmarkStart w:id="82" w:name="_Toc448824117"/>
      <w:bookmarkStart w:id="83" w:name="_Toc448824322"/>
      <w:bookmarkStart w:id="84" w:name="_Toc47609801"/>
      <w:r w:rsidRPr="00043193">
        <w:rPr>
          <w:rFonts w:ascii="Calibri" w:hAnsi="Calibri" w:cs="Calibri"/>
        </w:rPr>
        <w:lastRenderedPageBreak/>
        <w:t>Glossary</w:t>
      </w:r>
      <w:bookmarkEnd w:id="80"/>
      <w:bookmarkEnd w:id="81"/>
      <w:bookmarkEnd w:id="82"/>
      <w:bookmarkEnd w:id="83"/>
      <w:r w:rsidR="00FB2A9C" w:rsidRPr="00043193">
        <w:rPr>
          <w:rFonts w:ascii="Calibri" w:hAnsi="Calibri" w:cs="Calibri"/>
        </w:rPr>
        <w:t xml:space="preserve"> / Acronyms</w:t>
      </w:r>
      <w:bookmarkEnd w:id="84"/>
    </w:p>
    <w:p w14:paraId="0626A62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5" w:name="_Toc448769228"/>
      <w:bookmarkStart w:id="86" w:name="_Toc448823941"/>
      <w:bookmarkStart w:id="87" w:name="_Toc448824119"/>
      <w:bookmarkStart w:id="88" w:name="_Toc448824324"/>
      <w:bookmarkStart w:id="89" w:name="_Toc47609802"/>
      <w:r w:rsidRPr="00043193">
        <w:rPr>
          <w:rFonts w:ascii="Calibri" w:hAnsi="Calibri" w:cs="Calibri"/>
        </w:rPr>
        <w:t>Glossary / Acronyms</w:t>
      </w:r>
      <w:bookmarkEnd w:id="85"/>
      <w:bookmarkEnd w:id="86"/>
      <w:bookmarkEnd w:id="87"/>
      <w:bookmarkEnd w:id="88"/>
      <w:bookmarkEnd w:id="89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043193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68ACFF4A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ISO</w:t>
            </w:r>
          </w:p>
        </w:tc>
        <w:tc>
          <w:tcPr>
            <w:tcW w:w="6618" w:type="dxa"/>
            <w:vAlign w:val="center"/>
          </w:tcPr>
          <w:p w14:paraId="44AFBC21" w14:textId="4C1B3FEE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Information Security Officer</w:t>
            </w:r>
          </w:p>
        </w:tc>
      </w:tr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90" w:name="_Toc448769229"/>
      <w:bookmarkStart w:id="91" w:name="_Toc448823942"/>
      <w:bookmarkStart w:id="92" w:name="_Toc448824120"/>
      <w:bookmarkStart w:id="93" w:name="_Toc448824325"/>
      <w:bookmarkStart w:id="94" w:name="_Toc47609803"/>
      <w:r w:rsidRPr="00043193">
        <w:rPr>
          <w:rFonts w:ascii="Calibri" w:hAnsi="Calibri" w:cs="Calibri"/>
        </w:rPr>
        <w:lastRenderedPageBreak/>
        <w:t>Document Management</w:t>
      </w:r>
      <w:bookmarkEnd w:id="90"/>
      <w:bookmarkEnd w:id="91"/>
      <w:bookmarkEnd w:id="92"/>
      <w:bookmarkEnd w:id="93"/>
      <w:bookmarkEnd w:id="94"/>
    </w:p>
    <w:p w14:paraId="5F1A16C8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5" w:name="_Toc448769230"/>
      <w:bookmarkStart w:id="96" w:name="_Toc448823943"/>
      <w:bookmarkStart w:id="97" w:name="_Toc448824121"/>
      <w:bookmarkStart w:id="98" w:name="_Toc448824326"/>
      <w:bookmarkStart w:id="99" w:name="_Toc47609804"/>
      <w:r w:rsidRPr="00043193">
        <w:rPr>
          <w:rFonts w:ascii="Calibri" w:hAnsi="Calibri" w:cs="Calibri"/>
        </w:rPr>
        <w:t>Document Revision Log</w:t>
      </w:r>
      <w:bookmarkEnd w:id="95"/>
      <w:bookmarkEnd w:id="96"/>
      <w:bookmarkEnd w:id="97"/>
      <w:bookmarkEnd w:id="98"/>
      <w:bookmarkEnd w:id="99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6812D5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043193" w14:paraId="4C1A260A" w14:textId="77777777" w:rsidTr="006812D5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100" w:name="_Toc448769231"/>
      <w:bookmarkStart w:id="101" w:name="_Toc448823944"/>
      <w:bookmarkStart w:id="102" w:name="_Toc448824122"/>
      <w:bookmarkStart w:id="103" w:name="_Toc448824327"/>
      <w:bookmarkStart w:id="104" w:name="_Toc47609805"/>
      <w:r w:rsidRPr="00043193">
        <w:rPr>
          <w:rFonts w:ascii="Calibri" w:hAnsi="Calibri" w:cs="Calibri"/>
        </w:rPr>
        <w:t>Document Ownership</w:t>
      </w:r>
      <w:bookmarkEnd w:id="100"/>
      <w:bookmarkEnd w:id="101"/>
      <w:bookmarkEnd w:id="102"/>
      <w:bookmarkEnd w:id="103"/>
      <w:bookmarkEnd w:id="104"/>
    </w:p>
    <w:p w14:paraId="7B7CC378" w14:textId="404E9B11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FF43E4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0C7C46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105" w:name="_Toc448769232"/>
      <w:bookmarkStart w:id="106" w:name="_Toc448823945"/>
      <w:bookmarkStart w:id="107" w:name="_Toc448824123"/>
      <w:bookmarkStart w:id="108" w:name="_Toc448824328"/>
      <w:bookmarkStart w:id="109" w:name="_Toc47609806"/>
      <w:r w:rsidRPr="00043193">
        <w:rPr>
          <w:rFonts w:ascii="Calibri" w:hAnsi="Calibri" w:cs="Calibri"/>
        </w:rPr>
        <w:t>Document Coordinator</w:t>
      </w:r>
      <w:bookmarkEnd w:id="105"/>
      <w:bookmarkEnd w:id="106"/>
      <w:bookmarkEnd w:id="107"/>
      <w:bookmarkEnd w:id="108"/>
      <w:bookmarkEnd w:id="109"/>
    </w:p>
    <w:p w14:paraId="1953539F" w14:textId="7A631C3B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FF43E4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0C7C46">
        <w:rPr>
          <w:rFonts w:ascii="Calibri" w:hAnsi="Calibri" w:cs="Calibri"/>
          <w:color w:val="FF0000"/>
          <w:sz w:val="22"/>
          <w:szCs w:val="22"/>
        </w:rPr>
        <w:t>YYYY</w:t>
      </w:r>
    </w:p>
    <w:p w14:paraId="2CBBC2EB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110" w:name="_Toc448769233"/>
      <w:bookmarkStart w:id="111" w:name="_Toc448823946"/>
      <w:bookmarkStart w:id="112" w:name="_Toc448824124"/>
      <w:bookmarkStart w:id="113" w:name="_Toc448824329"/>
      <w:bookmarkStart w:id="114" w:name="_Toc47609807"/>
      <w:r w:rsidRPr="00043193">
        <w:rPr>
          <w:rFonts w:ascii="Calibri" w:hAnsi="Calibri" w:cs="Calibri"/>
        </w:rPr>
        <w:t>Document Approvers</w:t>
      </w:r>
      <w:bookmarkEnd w:id="110"/>
      <w:bookmarkEnd w:id="111"/>
      <w:bookmarkEnd w:id="112"/>
      <w:bookmarkEnd w:id="113"/>
      <w:bookmarkEnd w:id="114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043193" w14:paraId="6C304B57" w14:textId="77777777" w:rsidTr="006812D5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66F146C0" w14:textId="77777777" w:rsidTr="006812D5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043193" w:rsidRDefault="00DD0B20" w:rsidP="00DD0B20">
      <w:pPr>
        <w:pStyle w:val="Heading2"/>
        <w:rPr>
          <w:rFonts w:ascii="Calibri" w:hAnsi="Calibri" w:cs="Calibri"/>
        </w:rPr>
      </w:pPr>
      <w:bookmarkStart w:id="115" w:name="_Toc47609808"/>
      <w:r>
        <w:rPr>
          <w:rFonts w:ascii="Calibri" w:hAnsi="Calibri" w:cs="Calibri"/>
        </w:rPr>
        <w:t>Distribution</w:t>
      </w:r>
      <w:bookmarkEnd w:id="115"/>
    </w:p>
    <w:p w14:paraId="2D1408EF" w14:textId="5B1BC352" w:rsidR="00DD0B20" w:rsidRDefault="00DD0B20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043193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355D08">
        <w:rPr>
          <w:rFonts w:ascii="Calibri" w:hAnsi="Calibri" w:cs="Calibri"/>
          <w:i/>
          <w:color w:val="FF0000"/>
          <w:sz w:val="22"/>
          <w:szCs w:val="22"/>
        </w:rPr>
        <w:t>IT</w:t>
      </w:r>
    </w:p>
    <w:p w14:paraId="5320FB3A" w14:textId="34BE6E18" w:rsidR="00355D08" w:rsidRDefault="00355D08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ISO</w:t>
      </w:r>
    </w:p>
    <w:p w14:paraId="6CC4C357" w14:textId="2DB0ECED" w:rsidR="00355D08" w:rsidRPr="005B3877" w:rsidRDefault="00355D08" w:rsidP="005B3877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sectPr w:rsidR="006A6012" w:rsidRPr="00043193" w:rsidSect="0004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EF99" w14:textId="77777777" w:rsidR="00D75A62" w:rsidRDefault="00D75A62" w:rsidP="004B170A">
      <w:pPr>
        <w:spacing w:after="0"/>
      </w:pPr>
      <w:r>
        <w:separator/>
      </w:r>
    </w:p>
  </w:endnote>
  <w:endnote w:type="continuationSeparator" w:id="0">
    <w:p w14:paraId="022C7061" w14:textId="77777777" w:rsidR="00D75A62" w:rsidRDefault="00D75A62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4610DC39" w:rsidR="00497503" w:rsidRPr="00575C5F" w:rsidRDefault="00497503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B90FD6" w:rsidRPr="00B90FD6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260862BA" w:rsidR="00497503" w:rsidRPr="00043193" w:rsidRDefault="00497503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043193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043193">
      <w:rPr>
        <w:rFonts w:ascii="Calibri" w:hAnsi="Calibri" w:cs="Calibri"/>
        <w:color w:val="FF0000"/>
        <w:sz w:val="22"/>
        <w:szCs w:val="22"/>
      </w:rPr>
      <w:fldChar w:fldCharType="begin"/>
    </w:r>
    <w:r w:rsidRPr="00043193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043193">
      <w:rPr>
        <w:rFonts w:ascii="Calibri" w:hAnsi="Calibri" w:cs="Calibri"/>
        <w:color w:val="FF0000"/>
        <w:sz w:val="22"/>
        <w:szCs w:val="22"/>
      </w:rPr>
      <w:fldChar w:fldCharType="separate"/>
    </w:r>
    <w:r w:rsidR="00B90FD6" w:rsidRPr="00B90FD6">
      <w:rPr>
        <w:rFonts w:ascii="Calibri" w:hAnsi="Calibri" w:cs="Calibri"/>
        <w:bCs/>
        <w:color w:val="FF0000"/>
        <w:sz w:val="22"/>
        <w:szCs w:val="22"/>
      </w:rPr>
      <w:t>Internal</w:t>
    </w:r>
    <w:r w:rsidRPr="00043193">
      <w:rPr>
        <w:rFonts w:ascii="Calibri" w:hAnsi="Calibri" w:cs="Calibri"/>
        <w:color w:val="FF0000"/>
        <w:sz w:val="22"/>
        <w:szCs w:val="22"/>
      </w:rPr>
      <w:fldChar w:fldCharType="end"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  <w:t xml:space="preserve">   </w:t>
    </w:r>
    <w:r w:rsidR="00B945DA" w:rsidRPr="00043193">
      <w:rPr>
        <w:rFonts w:ascii="Calibri" w:hAnsi="Calibri" w:cs="Calibri"/>
        <w:color w:val="000000" w:themeColor="text1"/>
        <w:sz w:val="22"/>
        <w:szCs w:val="22"/>
      </w:rPr>
      <w:t xml:space="preserve">  </w:t>
    </w:r>
    <w:r w:rsidRPr="00043193">
      <w:rPr>
        <w:rStyle w:val="PageNumber"/>
        <w:rFonts w:ascii="Calibri" w:hAnsi="Calibri" w:cs="Calibri"/>
        <w:sz w:val="22"/>
        <w:szCs w:val="22"/>
      </w:rPr>
      <w:fldChar w:fldCharType="begin"/>
    </w:r>
    <w:r w:rsidRPr="0004319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043193">
      <w:rPr>
        <w:rStyle w:val="PageNumber"/>
        <w:rFonts w:ascii="Calibri" w:hAnsi="Calibri" w:cs="Calibri"/>
        <w:sz w:val="22"/>
        <w:szCs w:val="22"/>
      </w:rPr>
      <w:fldChar w:fldCharType="separate"/>
    </w:r>
    <w:r w:rsidR="001C2AAA" w:rsidRPr="00043193">
      <w:rPr>
        <w:rStyle w:val="PageNumber"/>
        <w:rFonts w:ascii="Calibri" w:hAnsi="Calibri" w:cs="Calibri"/>
        <w:noProof/>
        <w:sz w:val="22"/>
        <w:szCs w:val="22"/>
      </w:rPr>
      <w:t>2</w:t>
    </w:r>
    <w:r w:rsidRPr="00043193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7FB4" w14:textId="77777777" w:rsidR="00D75A62" w:rsidRDefault="00D75A62" w:rsidP="004B170A">
      <w:pPr>
        <w:spacing w:after="0"/>
      </w:pPr>
      <w:r>
        <w:separator/>
      </w:r>
    </w:p>
  </w:footnote>
  <w:footnote w:type="continuationSeparator" w:id="0">
    <w:p w14:paraId="22BA6659" w14:textId="77777777" w:rsidR="00D75A62" w:rsidRDefault="00D75A62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4751F217" w:rsidR="00497503" w:rsidRPr="00575C5F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90FD6" w:rsidRPr="00B90FD6">
            <w:rPr>
              <w:rFonts w:ascii="Tahoma" w:hAnsi="Tahoma" w:cs="Tahoma"/>
              <w:bCs/>
              <w:color w:val="FF0000"/>
              <w:sz w:val="18"/>
              <w:szCs w:val="18"/>
            </w:rPr>
            <w:t>Periodic Security Operations</w:t>
          </w:r>
          <w:r w:rsidR="00B90FD6">
            <w:rPr>
              <w:rFonts w:ascii="Tahoma" w:hAnsi="Tahoma" w:cs="Tahoma"/>
              <w:color w:val="FF0000"/>
              <w:sz w:val="18"/>
              <w:szCs w:val="18"/>
            </w:rPr>
            <w:t xml:space="preserve">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4D99897F" w:rsidR="00497503" w:rsidRPr="00575C5F" w:rsidRDefault="00497503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C7C46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B90FD6">
            <w:rPr>
              <w:rFonts w:ascii="Tahoma" w:hAnsi="Tahoma" w:cs="Tahoma"/>
              <w:color w:val="FF0000"/>
              <w:sz w:val="18"/>
              <w:szCs w:val="18"/>
            </w:rPr>
            <w:t>-PRC-ALL-009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97503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33A1721E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90FD6" w:rsidRPr="00B90FD6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97503" w:rsidRPr="00424F10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4AE8D00D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90FD6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0273C584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90FD6" w:rsidRPr="00B90FD6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97503" w:rsidRDefault="00497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043193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29B63BCD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B90FD6" w:rsidRPr="00B90FD6">
            <w:rPr>
              <w:rFonts w:ascii="Calibri" w:hAnsi="Calibri" w:cs="Calibri"/>
              <w:bCs/>
              <w:color w:val="FF0000"/>
              <w:sz w:val="18"/>
              <w:szCs w:val="18"/>
            </w:rPr>
            <w:t>Periodic Security Operations</w:t>
          </w:r>
          <w:r w:rsidR="00B90FD6">
            <w:rPr>
              <w:rFonts w:ascii="Calibri" w:hAnsi="Calibri" w:cs="Calibri"/>
              <w:color w:val="FF0000"/>
              <w:sz w:val="18"/>
              <w:szCs w:val="18"/>
            </w:rPr>
            <w:t xml:space="preserve"> Procedure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30DB8B1D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0C7C46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B90FD6">
            <w:rPr>
              <w:rFonts w:ascii="Calibri" w:hAnsi="Calibri" w:cs="Calibri"/>
              <w:color w:val="FF0000"/>
              <w:sz w:val="18"/>
              <w:szCs w:val="18"/>
            </w:rPr>
            <w:t>-PRC-ALL-009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97503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05776415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B90FD6" w:rsidRPr="00B90FD6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59EAFDFE" w:rsidR="00497503" w:rsidRPr="00043193" w:rsidRDefault="000C7C46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49BD5103" w:rsidR="00497503" w:rsidRPr="00043193" w:rsidRDefault="000C7C46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97503" w:rsidRPr="00043193" w:rsidRDefault="00497503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62AE38C9" w:rsidR="00497503" w:rsidRPr="00343ADF" w:rsidRDefault="00497503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43DA"/>
    <w:multiLevelType w:val="multilevel"/>
    <w:tmpl w:val="440AA7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2EF235B2"/>
    <w:multiLevelType w:val="hybridMultilevel"/>
    <w:tmpl w:val="B76ADDE2"/>
    <w:lvl w:ilvl="0" w:tplc="82465F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514AD"/>
    <w:multiLevelType w:val="hybridMultilevel"/>
    <w:tmpl w:val="A8A65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95A2B"/>
    <w:multiLevelType w:val="hybridMultilevel"/>
    <w:tmpl w:val="DEA4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163675">
    <w:abstractNumId w:val="0"/>
  </w:num>
  <w:num w:numId="2" w16cid:durableId="13427753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155828">
    <w:abstractNumId w:val="1"/>
  </w:num>
  <w:num w:numId="4" w16cid:durableId="696543568">
    <w:abstractNumId w:val="4"/>
  </w:num>
  <w:num w:numId="5" w16cid:durableId="2901999">
    <w:abstractNumId w:val="0"/>
  </w:num>
  <w:num w:numId="6" w16cid:durableId="1259556752">
    <w:abstractNumId w:val="0"/>
  </w:num>
  <w:num w:numId="7" w16cid:durableId="1311637918">
    <w:abstractNumId w:val="2"/>
  </w:num>
  <w:num w:numId="8" w16cid:durableId="1974403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7772058">
    <w:abstractNumId w:val="3"/>
  </w:num>
  <w:num w:numId="10" w16cid:durableId="834876995">
    <w:abstractNumId w:val="7"/>
  </w:num>
  <w:num w:numId="11" w16cid:durableId="741220600">
    <w:abstractNumId w:val="5"/>
  </w:num>
  <w:num w:numId="12" w16cid:durableId="1995183315">
    <w:abstractNumId w:val="0"/>
    <w:lvlOverride w:ilvl="0">
      <w:startOverride w:val="1"/>
    </w:lvlOverride>
  </w:num>
  <w:num w:numId="13" w16cid:durableId="478156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4965"/>
    <w:rsid w:val="00032656"/>
    <w:rsid w:val="00033200"/>
    <w:rsid w:val="00043193"/>
    <w:rsid w:val="000638D4"/>
    <w:rsid w:val="00082C70"/>
    <w:rsid w:val="000B1196"/>
    <w:rsid w:val="000B3F30"/>
    <w:rsid w:val="000C7C46"/>
    <w:rsid w:val="00151A46"/>
    <w:rsid w:val="00165D87"/>
    <w:rsid w:val="00183FF1"/>
    <w:rsid w:val="00193DE7"/>
    <w:rsid w:val="001A020C"/>
    <w:rsid w:val="001A1481"/>
    <w:rsid w:val="001B3ADA"/>
    <w:rsid w:val="001C2AAA"/>
    <w:rsid w:val="001D5DE9"/>
    <w:rsid w:val="00253D14"/>
    <w:rsid w:val="00276EB6"/>
    <w:rsid w:val="00293AE5"/>
    <w:rsid w:val="002A6B41"/>
    <w:rsid w:val="002C2942"/>
    <w:rsid w:val="002F72D3"/>
    <w:rsid w:val="00301374"/>
    <w:rsid w:val="0032403D"/>
    <w:rsid w:val="00343ADF"/>
    <w:rsid w:val="003551E8"/>
    <w:rsid w:val="00355D08"/>
    <w:rsid w:val="00374519"/>
    <w:rsid w:val="00390014"/>
    <w:rsid w:val="003A5DEB"/>
    <w:rsid w:val="003D33B9"/>
    <w:rsid w:val="003E17A3"/>
    <w:rsid w:val="003F5894"/>
    <w:rsid w:val="004355B8"/>
    <w:rsid w:val="0045135A"/>
    <w:rsid w:val="00460F02"/>
    <w:rsid w:val="00485558"/>
    <w:rsid w:val="00497178"/>
    <w:rsid w:val="00497503"/>
    <w:rsid w:val="004B170A"/>
    <w:rsid w:val="005217F8"/>
    <w:rsid w:val="0053497C"/>
    <w:rsid w:val="00541D92"/>
    <w:rsid w:val="005636F6"/>
    <w:rsid w:val="00575C5F"/>
    <w:rsid w:val="00596DC2"/>
    <w:rsid w:val="005B2E33"/>
    <w:rsid w:val="005B3877"/>
    <w:rsid w:val="006812D5"/>
    <w:rsid w:val="006A6012"/>
    <w:rsid w:val="00717D8B"/>
    <w:rsid w:val="00726116"/>
    <w:rsid w:val="007726D3"/>
    <w:rsid w:val="007E2830"/>
    <w:rsid w:val="007F01D2"/>
    <w:rsid w:val="008220CC"/>
    <w:rsid w:val="00855314"/>
    <w:rsid w:val="008623E5"/>
    <w:rsid w:val="00872105"/>
    <w:rsid w:val="008B1147"/>
    <w:rsid w:val="0090706C"/>
    <w:rsid w:val="009A5409"/>
    <w:rsid w:val="009B6303"/>
    <w:rsid w:val="009E70DA"/>
    <w:rsid w:val="00A07BA1"/>
    <w:rsid w:val="00A56903"/>
    <w:rsid w:val="00A83611"/>
    <w:rsid w:val="00AB1273"/>
    <w:rsid w:val="00AB71AE"/>
    <w:rsid w:val="00AD4ED8"/>
    <w:rsid w:val="00AF4A4D"/>
    <w:rsid w:val="00AF6F94"/>
    <w:rsid w:val="00B40D51"/>
    <w:rsid w:val="00B41440"/>
    <w:rsid w:val="00B432A6"/>
    <w:rsid w:val="00B522F5"/>
    <w:rsid w:val="00B90FD6"/>
    <w:rsid w:val="00B945DA"/>
    <w:rsid w:val="00BB724D"/>
    <w:rsid w:val="00BD1402"/>
    <w:rsid w:val="00BD1F6B"/>
    <w:rsid w:val="00C429D3"/>
    <w:rsid w:val="00C60FC1"/>
    <w:rsid w:val="00C94C59"/>
    <w:rsid w:val="00CA2606"/>
    <w:rsid w:val="00CC2B72"/>
    <w:rsid w:val="00CD5703"/>
    <w:rsid w:val="00D12B1A"/>
    <w:rsid w:val="00D34699"/>
    <w:rsid w:val="00D57B05"/>
    <w:rsid w:val="00D7248C"/>
    <w:rsid w:val="00D75A62"/>
    <w:rsid w:val="00D779BE"/>
    <w:rsid w:val="00D8494A"/>
    <w:rsid w:val="00DD0B20"/>
    <w:rsid w:val="00E57F45"/>
    <w:rsid w:val="00E826FE"/>
    <w:rsid w:val="00EA231B"/>
    <w:rsid w:val="00EA48CC"/>
    <w:rsid w:val="00F10D97"/>
    <w:rsid w:val="00F16D23"/>
    <w:rsid w:val="00F83408"/>
    <w:rsid w:val="00FB2A9C"/>
    <w:rsid w:val="00FB3CC8"/>
    <w:rsid w:val="00FD344B"/>
    <w:rsid w:val="00FF326B"/>
    <w:rsid w:val="00FF43E4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B2A9C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FB2A9C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2C294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706C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FDB3CB-2FBB-42FB-BFA9-EF38DA74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860</Words>
  <Characters>5112</Characters>
  <Application>Microsoft Office Word</Application>
  <DocSecurity>0</DocSecurity>
  <Lines>164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Manager/>
  <Company>Zenith Bank (UK) Ltd.</Company>
  <LinksUpToDate>false</LinksUpToDate>
  <CharactersWithSpaces>5840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>Procedure Template</dc:subject>
  <dc:creator>David Froud</dc:creator>
  <cp:keywords>Procedure, Template</cp:keywords>
  <dc:description/>
  <cp:lastModifiedBy>Michael Oyerinde</cp:lastModifiedBy>
  <cp:revision>16</cp:revision>
  <cp:lastPrinted>2021-03-01T16:40:00Z</cp:lastPrinted>
  <dcterms:created xsi:type="dcterms:W3CDTF">2020-03-23T10:05:00Z</dcterms:created>
  <dcterms:modified xsi:type="dcterms:W3CDTF">2023-08-31T12:49:00Z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ZBUK-PRC-ALL-009</vt:lpwstr>
  </property>
  <property fmtid="{D5CDD505-2E9C-101B-9397-08002B2CF9AE}" pid="8" name="[HEADER_TITLE]">
    <vt:lpwstr>Periodic Security Operations Procedure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Periodic Security Operations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ZBUK-POL001</vt:lpwstr>
  </property>
</Properties>
</file>