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4ED08AD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中山大学计算机学院</w:t>
      </w:r>
    </w:p>
    <w:p w14:paraId="2472B402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人工智能</w:t>
      </w:r>
    </w:p>
    <w:p w14:paraId="5F707E6D">
      <w:pPr>
        <w:spacing w:line="240" w:lineRule="atLeast"/>
        <w:jc w:val="center"/>
        <w:rPr>
          <w:rFonts w:ascii="华文中宋" w:hAnsi="华文中宋" w:eastAsia="华文中宋"/>
          <w:b/>
          <w:sz w:val="36"/>
          <w:szCs w:val="36"/>
        </w:rPr>
      </w:pPr>
      <w:r>
        <w:rPr>
          <w:rFonts w:hint="eastAsia" w:ascii="华文中宋" w:hAnsi="华文中宋" w:eastAsia="华文中宋"/>
          <w:b/>
          <w:sz w:val="36"/>
          <w:szCs w:val="36"/>
        </w:rPr>
        <w:t>本科生实验报告</w:t>
      </w:r>
    </w:p>
    <w:p w14:paraId="4A1E636F">
      <w:pPr>
        <w:pStyle w:val="18"/>
        <w:ind w:firstLine="0" w:firstLineChars="0"/>
        <w:rPr>
          <w:rFonts w:ascii="华文宋体" w:hAnsi="华文宋体" w:eastAsia="华文宋体"/>
          <w:szCs w:val="21"/>
        </w:rPr>
      </w:pPr>
    </w:p>
    <w:p w14:paraId="0AD977AA">
      <w:pPr>
        <w:pStyle w:val="18"/>
        <w:ind w:firstLine="0" w:firstLineChars="0"/>
        <w:rPr>
          <w:rFonts w:ascii="华文宋体" w:hAnsi="华文宋体" w:eastAsia="华文宋体"/>
          <w:szCs w:val="21"/>
        </w:rPr>
      </w:pPr>
      <w:r>
        <w:rPr>
          <w:rFonts w:hint="eastAsia" w:ascii="华文宋体" w:hAnsi="华文宋体" w:eastAsia="华文宋体"/>
          <w:szCs w:val="21"/>
        </w:rPr>
        <w:t>课程名称：Artificial</w:t>
      </w:r>
      <w:r>
        <w:rPr>
          <w:rFonts w:ascii="华文宋体" w:hAnsi="华文宋体" w:eastAsia="华文宋体"/>
          <w:szCs w:val="21"/>
        </w:rPr>
        <w:t xml:space="preserve"> Intelligence</w:t>
      </w:r>
    </w:p>
    <w:tbl>
      <w:tblPr>
        <w:tblStyle w:val="9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2340"/>
        <w:gridCol w:w="1484"/>
        <w:gridCol w:w="3085"/>
      </w:tblGrid>
      <w:tr w14:paraId="1ACFEC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</w:trPr>
        <w:tc>
          <w:tcPr>
            <w:tcW w:w="1440" w:type="dxa"/>
            <w:shd w:val="clear" w:color="auto" w:fill="F3F3F3"/>
            <w:vAlign w:val="center"/>
          </w:tcPr>
          <w:p w14:paraId="0E5070C5">
            <w:pPr>
              <w:spacing w:line="240" w:lineRule="atLeast"/>
              <w:jc w:val="center"/>
              <w:rPr>
                <w:rFonts w:ascii="等线" w:hAnsi="等线" w:eastAsia="等线"/>
                <w:szCs w:val="21"/>
              </w:rPr>
            </w:pPr>
            <w:r>
              <w:rPr>
                <w:rFonts w:hint="eastAsia" w:ascii="等线" w:hAnsi="等线" w:eastAsia="等线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>
            <w:pPr>
              <w:spacing w:line="240" w:lineRule="atLeast"/>
              <w:jc w:val="center"/>
              <w:rPr>
                <w:rFonts w:hint="default" w:ascii="等线" w:hAnsi="等线" w:eastAsia="等线"/>
                <w:b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szCs w:val="21"/>
                <w:lang w:val="en-US" w:eastAsia="zh-CN"/>
              </w:rPr>
              <w:t>23336179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>
            <w:pPr>
              <w:spacing w:line="240" w:lineRule="atLeast"/>
              <w:jc w:val="center"/>
              <w:rPr>
                <w:rFonts w:ascii="等线" w:hAnsi="等线" w:eastAsia="等线"/>
                <w:szCs w:val="21"/>
              </w:rPr>
            </w:pPr>
            <w:r>
              <w:rPr>
                <w:rFonts w:hint="eastAsia" w:ascii="等线" w:hAnsi="等线" w:eastAsia="等线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>
            <w:pPr>
              <w:spacing w:line="240" w:lineRule="atLeast"/>
              <w:jc w:val="center"/>
              <w:rPr>
                <w:rFonts w:hint="eastAsia" w:ascii="等线" w:hAnsi="等线" w:eastAsia="等线"/>
                <w:b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/>
                <w:b/>
                <w:szCs w:val="21"/>
                <w:lang w:val="en-US" w:eastAsia="zh-CN"/>
              </w:rPr>
              <w:t>马福泉</w:t>
            </w:r>
          </w:p>
        </w:tc>
      </w:tr>
    </w:tbl>
    <w:p w14:paraId="35B79964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3746C9BC">
      <w:pPr>
        <w:pStyle w:val="7"/>
        <w:numPr>
          <w:ilvl w:val="0"/>
          <w:numId w:val="0"/>
        </w:numPr>
        <w:ind w:left="420"/>
        <w:rPr>
          <w:rFonts w:hint="eastAsia"/>
          <w:sz w:val="36"/>
          <w:szCs w:val="44"/>
        </w:rPr>
      </w:pPr>
      <w:r>
        <w:rPr>
          <w:rFonts w:hint="eastAsia"/>
          <w:sz w:val="36"/>
          <w:szCs w:val="44"/>
        </w:rPr>
        <w:t>感知机算法</w:t>
      </w:r>
    </w:p>
    <w:p w14:paraId="120DABDE">
      <w:pPr>
        <w:pStyle w:val="7"/>
        <w:numPr>
          <w:ilvl w:val="0"/>
          <w:numId w:val="3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房价预测任务</w:t>
      </w:r>
    </w:p>
    <w:p w14:paraId="2C27CB43">
      <w:pPr>
        <w:pStyle w:val="7"/>
        <w:numPr>
          <w:ilvl w:val="0"/>
          <w:numId w:val="0"/>
        </w:numPr>
        <w:ind w:left="420"/>
        <w:rPr>
          <w:rFonts w:hint="eastAsia"/>
        </w:rPr>
      </w:pPr>
      <w:r>
        <w:rPr>
          <w:rFonts w:hint="eastAsia"/>
          <w:b w:val="0"/>
          <w:bCs w:val="0"/>
        </w:rPr>
        <w:t>data.csv数据集包含五个属性，共10000条数据，其中 longitude和 latitude表示房子经纬度，housing_age表示房子年龄，homeowner_income表示房主的收入（单位：十万元）， house_price表示房子的价格。请根据数据集 data.csv中四个属性 longitude、latitude、housing_age、homeowner_income，利用感知机算法预测房价 house_price，并画出数据可视化图、loss曲线图。</w:t>
      </w:r>
    </w:p>
    <w:p w14:paraId="42416D98">
      <w:pPr>
        <w:pStyle w:val="7"/>
        <w:numPr>
          <w:ilvl w:val="0"/>
          <w:numId w:val="3"/>
        </w:numPr>
        <w:ind w:left="420" w:leftChars="0" w:hanging="420"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提示</w:t>
      </w:r>
      <w:r>
        <w:rPr>
          <w:rFonts w:hint="eastAsia"/>
          <w:b w:val="0"/>
          <w:bCs w:val="0"/>
          <w:lang w:eastAsia="zh-CN"/>
        </w:rPr>
        <w:t>：</w:t>
      </w:r>
      <w:r>
        <w:rPr>
          <w:rFonts w:hint="eastAsia"/>
          <w:b w:val="0"/>
          <w:bCs w:val="0"/>
        </w:rPr>
        <w:t>最后提交的代码只需包含性能最好的实现方法和参数设置. 只需提交一个代码文件, 请不要提交其他文件.本次作业可以使用 numpy库、matplotlib库以及python标准库.数据集可以在Github上下载。</w:t>
      </w:r>
    </w:p>
    <w:p w14:paraId="750D6DEE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1F3F367A">
      <w:pPr>
        <w:pStyle w:val="7"/>
      </w:pPr>
      <w:r>
        <w:rPr>
          <w:rFonts w:hint="eastAsia"/>
        </w:rPr>
        <w:t>算法原理</w:t>
      </w:r>
    </w:p>
    <w:p w14:paraId="72455CA2">
      <w:pPr>
        <w:pStyle w:val="7"/>
        <w:numPr>
          <w:ilvl w:val="0"/>
          <w:numId w:val="4"/>
        </w:numPr>
        <w:ind w:left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数据加载与预处理</w:t>
      </w:r>
    </w:p>
    <w:p w14:paraId="70B6CCE9">
      <w:pPr>
        <w:pStyle w:val="7"/>
        <w:numPr>
          <w:ilvl w:val="0"/>
          <w:numId w:val="5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数据加载 - load_data 函数</w:t>
      </w:r>
      <w:r>
        <w:rPr>
          <w:rFonts w:hint="eastAsia"/>
          <w:b w:val="0"/>
          <w:bCs w:val="0"/>
          <w:lang w:eastAsia="zh-CN"/>
        </w:rPr>
        <w:t>：</w:t>
      </w:r>
      <w:r>
        <w:rPr>
          <w:rFonts w:hint="eastAsia"/>
          <w:b w:val="0"/>
          <w:bCs w:val="0"/>
        </w:rPr>
        <w:t>使用Python的csv模块读取文件，跳过表头，将每行数据转换为浮点数，最后返回NumPy数组</w:t>
      </w:r>
    </w:p>
    <w:p w14:paraId="4CB897E3">
      <w:pPr>
        <w:pStyle w:val="7"/>
        <w:numPr>
          <w:ilvl w:val="0"/>
          <w:numId w:val="5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异常值处理 - detect_and_remove_outliers 函数</w:t>
      </w:r>
    </w:p>
    <w:p w14:paraId="28E23E70">
      <w:pPr>
        <w:pStyle w:val="7"/>
        <w:numPr>
          <w:ilvl w:val="0"/>
          <w:numId w:val="0"/>
        </w:numPr>
        <w:ind w:left="400" w:left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IQR方法：基于箱线图原理，计算每个特征的四分位数范围，将超出(Q1-1.5IQR)和(Q3+1.5IQR)的样本视为异常值</w:t>
      </w:r>
    </w:p>
    <w:p w14:paraId="00D25034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Z-score方法：计算每个特征值的Z分数，将绝对Z分数大于阈值的样本视为异常值</w:t>
      </w:r>
    </w:p>
    <w:p w14:paraId="644AB32A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返回：清洗后的特征数据、目标变量及标识异常值的布尔掩码</w:t>
      </w:r>
    </w:p>
    <w:p w14:paraId="7EFF73E3">
      <w:pPr>
        <w:pStyle w:val="7"/>
        <w:numPr>
          <w:ilvl w:val="0"/>
          <w:numId w:val="5"/>
        </w:numPr>
        <w:ind w:left="0" w:leftChars="0" w:firstLine="40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数据标准化 - normalize_data 函数</w:t>
      </w:r>
    </w:p>
    <w:p w14:paraId="38480619">
      <w:pPr>
        <w:pStyle w:val="7"/>
        <w:numPr>
          <w:ilvl w:val="0"/>
          <w:numId w:val="0"/>
        </w:numPr>
        <w:ind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对每个特征计算均值和标准差，然后使用公式(X-mean)/std进行标准化</w:t>
      </w:r>
    </w:p>
    <w:p w14:paraId="2C0DE09A">
      <w:pPr>
        <w:pStyle w:val="7"/>
        <w:numPr>
          <w:ilvl w:val="0"/>
          <w:numId w:val="6"/>
        </w:numPr>
        <w:ind w:left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地理特征转换</w:t>
      </w:r>
    </w:p>
    <w:p w14:paraId="0126245F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transform_geo_features 函数</w:t>
      </w:r>
    </w:p>
    <w:p w14:paraId="64443889">
      <w:pPr>
        <w:pStyle w:val="7"/>
        <w:numPr>
          <w:ilvl w:val="0"/>
          <w:numId w:val="7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实现原理：使用K-means聚类将地理位置分为5个区域</w:t>
      </w:r>
    </w:p>
    <w:p w14:paraId="0C888CE7">
      <w:pPr>
        <w:pStyle w:val="7"/>
        <w:numPr>
          <w:ilvl w:val="0"/>
          <w:numId w:val="7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计算每个样本点到各区域中心的距离作为新特征</w:t>
      </w:r>
    </w:p>
    <w:p w14:paraId="1E2FC2FE">
      <w:pPr>
        <w:pStyle w:val="7"/>
        <w:numPr>
          <w:ilvl w:val="0"/>
          <w:numId w:val="7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将得到的5个距离特征与原有的房龄、收入特征合并</w:t>
      </w:r>
    </w:p>
    <w:p w14:paraId="69D32F4F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这段 Python 代码实现了一个用于回归任务（预测房价）的多层感知机 (MLP) 模型，并包含了详细的数据预处理步骤。</w:t>
      </w:r>
    </w:p>
    <w:p w14:paraId="09206CA4">
      <w:pPr>
        <w:pStyle w:val="7"/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MLP 模型构建:</w:t>
      </w:r>
    </w:p>
    <w:p w14:paraId="1C3B4585">
      <w:pPr>
        <w:pStyle w:val="7"/>
        <w:numPr>
          <w:ilvl w:val="0"/>
          <w:numId w:val="0"/>
        </w:numPr>
        <w:ind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定义了一个 `MLP` 类。</w:t>
      </w:r>
    </w:p>
    <w:p w14:paraId="60856726">
      <w:pPr>
        <w:pStyle w:val="7"/>
        <w:numPr>
          <w:ilvl w:val="0"/>
          <w:numId w:val="8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初始化:根据指定的网络层级大小 (`layer_sizes`) 初始化权重 (使用 He 初始化) 和偏置。</w:t>
      </w:r>
    </w:p>
    <w:p w14:paraId="76A2A09E">
      <w:pPr>
        <w:pStyle w:val="7"/>
        <w:numPr>
          <w:ilvl w:val="0"/>
          <w:numId w:val="8"/>
        </w:numPr>
        <w:ind w:left="0" w:leftChars="0" w:firstLine="48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前向传播 (`forward`):实现了混合激活函数策略：根据层的位置选择不同的激活函数（例如，第一隐藏层用 tanh，第二隐藏层用 ReLU，输出层用 linear）。</w:t>
      </w:r>
    </w:p>
    <w:p w14:paraId="1240B405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计算每一层的输出。</w:t>
      </w:r>
    </w:p>
    <w:p w14:paraId="2F69BEDE">
      <w:pPr>
        <w:pStyle w:val="7"/>
        <w:numPr>
          <w:ilvl w:val="0"/>
          <w:numId w:val="8"/>
        </w:numPr>
        <w:ind w:left="0" w:leftChars="0" w:firstLine="40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后向</w:t>
      </w:r>
      <w:r>
        <w:rPr>
          <w:rFonts w:hint="eastAsia"/>
          <w:b w:val="0"/>
          <w:bCs w:val="0"/>
        </w:rPr>
        <w:t>传播 (`backward`):计算输出层误差。</w:t>
      </w:r>
    </w:p>
    <w:p w14:paraId="67EE8BCD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根据链式法则和激活函数的导数，逐层反向计算梯度。</w:t>
      </w:r>
    </w:p>
    <w:p w14:paraId="7925E8F0">
      <w:pPr>
        <w:pStyle w:val="7"/>
        <w:numPr>
          <w:ilvl w:val="0"/>
          <w:numId w:val="8"/>
        </w:numPr>
        <w:ind w:left="0" w:leftChars="0" w:firstLine="40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使用梯度下降法更新权重和偏置。</w:t>
      </w:r>
    </w:p>
    <w:p w14:paraId="47E409BC">
      <w:pPr>
        <w:pStyle w:val="7"/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模型训练与评估:</w:t>
      </w:r>
    </w:p>
    <w:p w14:paraId="7BDF7DC9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定义 MLP 的网络结构（例如，输入层-20节点隐层-10节点隐层-输出层）。</w:t>
      </w:r>
    </w:p>
    <w:p w14:paraId="7995AFFB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实例化 `MLP` 模型，设置学习率和迭代次数。</w:t>
      </w:r>
    </w:p>
    <w:p w14:paraId="31017761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使用训练集训练模型。</w:t>
      </w:r>
    </w:p>
    <w:p w14:paraId="0B663268">
      <w:pPr>
        <w:pStyle w:val="7"/>
        <w:numPr>
          <w:ilvl w:val="0"/>
          <w:numId w:val="0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   使用测试集评估模型性能，计算标准化 MSE、原始尺度 MSE 和 R² (决定系数)。</w:t>
      </w:r>
    </w:p>
    <w:p w14:paraId="0B950CDB">
      <w:pPr>
        <w:pStyle w:val="7"/>
        <w:numPr>
          <w:ilvl w:val="0"/>
          <w:numId w:val="6"/>
        </w:numPr>
        <w:ind w:left="420" w:leftChars="0" w:hanging="420" w:firstLineChars="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可视化部分</w:t>
      </w:r>
    </w:p>
    <w:p w14:paraId="35C3D74B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数据清理可视化：对比清理前后各特征与房价的关系</w:t>
      </w:r>
    </w:p>
    <w:p w14:paraId="76E6DF72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地理聚类可视化：展示K-means聚类的区域划分</w:t>
      </w:r>
    </w:p>
    <w:p w14:paraId="69101F6D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损失曲线可视化：展示模型训练过程中损失的变化</w:t>
      </w:r>
    </w:p>
    <w:p w14:paraId="33ED48DD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MSE比较可视化：比较不同参数组合的模型性能</w:t>
      </w:r>
    </w:p>
    <w:p w14:paraId="70B6A0B1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预测结果可视化：展示真实值与预测值的对比，以及特征与房价的关系</w:t>
      </w:r>
    </w:p>
    <w:p w14:paraId="0E76D416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特征重要性可视化：展示各特征对预测结果的影响程度</w:t>
      </w:r>
    </w:p>
    <w:p w14:paraId="3AA84C24">
      <w:pPr>
        <w:pStyle w:val="7"/>
        <w:rPr>
          <w:rFonts w:hint="default"/>
          <w:lang w:val="en-US" w:eastAsia="zh-CN"/>
        </w:rPr>
      </w:pPr>
      <w:r>
        <w:rPr>
          <w:rFonts w:hint="eastAsia"/>
        </w:rPr>
        <w:t>关键代码展示</w:t>
      </w:r>
    </w:p>
    <w:p w14:paraId="424657DA">
      <w:pPr>
        <w:numPr>
          <w:ilvl w:val="0"/>
          <w:numId w:val="9"/>
        </w:numPr>
        <w:ind w:left="845" w:leftChars="0" w:hanging="425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数据读取与处理</w:t>
      </w:r>
    </w:p>
    <w:p w14:paraId="66430D8D">
      <w:pPr>
        <w:numPr>
          <w:ilvl w:val="0"/>
          <w:numId w:val="0"/>
        </w:numPr>
        <w:ind w:left="420" w:leftChars="0"/>
        <w:rPr>
          <w:rFonts w:hint="default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73675" cy="3008630"/>
            <wp:effectExtent l="0" t="0" r="9525" b="12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5341620"/>
            <wp:effectExtent l="0" t="0" r="9525" b="508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11">
      <w:pPr>
        <w:numPr>
          <w:ilvl w:val="0"/>
          <w:numId w:val="9"/>
        </w:numPr>
        <w:ind w:left="845" w:leftChars="0" w:hanging="425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经纬度联合处理</w:t>
      </w:r>
    </w:p>
    <w:p w14:paraId="2006989A">
      <w:pPr>
        <w:numPr>
          <w:ilvl w:val="0"/>
          <w:numId w:val="0"/>
        </w:numPr>
        <w:ind w:left="420" w:leftChars="0"/>
        <w:rPr>
          <w:rFonts w:hint="default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64150" cy="3791585"/>
            <wp:effectExtent l="0" t="0" r="6350" b="57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CEC5">
      <w:pPr>
        <w:numPr>
          <w:ilvl w:val="0"/>
          <w:numId w:val="9"/>
        </w:numPr>
        <w:ind w:left="845" w:leftChars="0" w:hanging="425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应用激活函数</w:t>
      </w:r>
    </w:p>
    <w:p w14:paraId="251144D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080635" cy="4243070"/>
            <wp:effectExtent l="0" t="0" r="1206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EB91">
      <w:pPr>
        <w:pStyle w:val="7"/>
      </w:pPr>
      <w:r>
        <w:rPr>
          <w:rFonts w:hint="eastAsia"/>
        </w:rPr>
        <w:t>创新点&amp;优化</w:t>
      </w:r>
    </w:p>
    <w:p w14:paraId="5781EFA4">
      <w:pPr>
        <w:numPr>
          <w:ilvl w:val="0"/>
          <w:numId w:val="1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数据预处理（代码见上文关键代码展示）</w:t>
      </w:r>
    </w:p>
    <w:p w14:paraId="662BDF92">
      <w:pPr>
        <w:numPr>
          <w:ilvl w:val="0"/>
          <w:numId w:val="11"/>
        </w:numPr>
        <w:ind w:left="0"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多种异常值处理方法的整合：实现了两种常见的异常值检测算法（IQR和Z-score）。</w:t>
      </w:r>
    </w:p>
    <w:p w14:paraId="14F03A1A">
      <w:pPr>
        <w:numPr>
          <w:ilvl w:val="0"/>
          <w:numId w:val="11"/>
        </w:numPr>
        <w:ind w:left="0"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特征与目标变量的联合异常值处理：任何维度出现异常都会使整个样本被标记，确保数据质量</w:t>
      </w:r>
    </w:p>
    <w:p w14:paraId="11E7C7A8">
      <w:pPr>
        <w:numPr>
          <w:ilvl w:val="0"/>
          <w:numId w:val="11"/>
        </w:numPr>
        <w:ind w:left="0" w:leftChars="0" w:firstLine="40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处理前后对比可视化：直接通过图形对比展示清理前后的数据分布变化：用不同颜色突出显示被识别的异常点</w:t>
      </w:r>
    </w:p>
    <w:p w14:paraId="197B2B83">
      <w:pPr>
        <w:numPr>
          <w:ilvl w:val="0"/>
          <w:numId w:val="11"/>
        </w:numPr>
        <w:ind w:left="0" w:leftChars="0" w:firstLine="40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精细的数据标准化设计</w:t>
      </w:r>
    </w:p>
    <w:p w14:paraId="6308A4AB">
      <w:pPr>
        <w:numPr>
          <w:ilvl w:val="0"/>
          <w:numId w:val="10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经纬度联合考量（代码见上文关键代码展示）</w:t>
      </w:r>
    </w:p>
    <w:p w14:paraId="2E633F9D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用K-means聚类将地理位置分为5个区域</w:t>
      </w:r>
    </w:p>
    <w:p w14:paraId="01D3ED59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计算每个样本点到各区域中心的距离作为新特征</w:t>
      </w:r>
    </w:p>
    <w:p w14:paraId="31F14EFB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将得到的5个距离特征与原有的房龄、收入特征合并</w:t>
      </w:r>
    </w:p>
    <w:p w14:paraId="24B4311C">
      <w:pPr>
        <w:numPr>
          <w:ilvl w:val="0"/>
          <w:numId w:val="10"/>
        </w:numPr>
        <w:ind w:left="0" w:leftChars="0" w:firstLine="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不同参数组合的考量与选择</w:t>
      </w:r>
    </w:p>
    <w:p w14:paraId="3FB525C2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尝试不同的学习率和迭代次数组合</w:t>
      </w:r>
    </w:p>
    <w:p w14:paraId="346B0AF5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训练多个模型并评估其性能</w:t>
      </w:r>
    </w:p>
    <w:p w14:paraId="7CC41B3F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可视化不同参数下的损失曲线</w:t>
      </w:r>
    </w:p>
    <w:p w14:paraId="369224D8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模型评估</w:t>
      </w:r>
    </w:p>
    <w:p w14:paraId="10D159AC">
      <w:pPr>
        <w:pStyle w:val="7"/>
        <w:numPr>
          <w:ilvl w:val="0"/>
          <w:numId w:val="10"/>
        </w:numPr>
        <w:ind w:left="0" w:leftChars="0" w:firstLine="0" w:firstLineChars="0"/>
        <w:rPr>
          <w:rFonts w:hint="default" w:eastAsia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default" w:eastAsiaTheme="minorEastAsia"/>
          <w:b w:val="0"/>
          <w:bCs w:val="0"/>
          <w:sz w:val="24"/>
          <w:szCs w:val="32"/>
          <w:lang w:val="en-US" w:eastAsia="zh-CN"/>
        </w:rPr>
        <w:t>混合</w:t>
      </w:r>
      <w:r>
        <w:rPr>
          <w:rFonts w:hint="eastAsia" w:eastAsiaTheme="minorEastAsia"/>
          <w:b w:val="0"/>
          <w:bCs w:val="0"/>
          <w:sz w:val="24"/>
          <w:szCs w:val="32"/>
          <w:lang w:val="en-US" w:eastAsia="zh-CN"/>
        </w:rPr>
        <w:t>使用多种</w:t>
      </w:r>
      <w:r>
        <w:rPr>
          <w:rFonts w:hint="default" w:eastAsiaTheme="minorEastAsia"/>
          <w:b w:val="0"/>
          <w:bCs w:val="0"/>
          <w:sz w:val="24"/>
          <w:szCs w:val="32"/>
          <w:lang w:val="en-US" w:eastAsia="zh-CN"/>
        </w:rPr>
        <w:t>激活函数策略</w:t>
      </w:r>
    </w:p>
    <w:p w14:paraId="59457E29">
      <w:pPr>
        <w:numPr>
          <w:ilvl w:val="0"/>
          <w:numId w:val="0"/>
        </w:numPr>
        <w:ind w:leftChars="0"/>
        <w:rPr>
          <w:rFonts w:hint="default" w:eastAsiaTheme="minorEastAsia"/>
          <w:sz w:val="22"/>
          <w:szCs w:val="24"/>
          <w:lang w:val="en-US" w:eastAsia="zh-CN"/>
        </w:rPr>
      </w:pPr>
      <w:r>
        <w:rPr>
          <w:rFonts w:hint="default" w:eastAsiaTheme="minorEastAsia"/>
          <w:sz w:val="22"/>
          <w:szCs w:val="24"/>
          <w:lang w:val="en-US" w:eastAsia="zh-CN"/>
        </w:rPr>
        <w:t>• 第一隐藏层：使用 tanh 激活函数，输出范围为 [-1, 1]，在 0 附近具有较强梯度</w:t>
      </w:r>
    </w:p>
    <w:p w14:paraId="5A7F99CD">
      <w:pPr>
        <w:numPr>
          <w:ilvl w:val="0"/>
          <w:numId w:val="0"/>
        </w:numPr>
        <w:ind w:leftChars="0"/>
        <w:rPr>
          <w:rFonts w:hint="default" w:eastAsiaTheme="minorEastAsia"/>
          <w:sz w:val="22"/>
          <w:szCs w:val="24"/>
          <w:lang w:val="en-US" w:eastAsia="zh-CN"/>
        </w:rPr>
      </w:pPr>
      <w:r>
        <w:rPr>
          <w:rFonts w:hint="default" w:eastAsiaTheme="minorEastAsia"/>
          <w:sz w:val="22"/>
          <w:szCs w:val="24"/>
          <w:lang w:val="en-US" w:eastAsia="zh-CN"/>
        </w:rPr>
        <w:t>• 中间隐藏层：使用 ReLU 激活函数，解决深层网络的梯度消失问题</w:t>
      </w:r>
    </w:p>
    <w:p w14:paraId="4D25457C">
      <w:pPr>
        <w:numPr>
          <w:ilvl w:val="0"/>
          <w:numId w:val="0"/>
        </w:numPr>
        <w:ind w:leftChars="0"/>
        <w:rPr>
          <w:rFonts w:hint="default" w:eastAsiaTheme="minorEastAsia"/>
          <w:sz w:val="22"/>
          <w:szCs w:val="24"/>
          <w:lang w:val="en-US" w:eastAsia="zh-CN"/>
        </w:rPr>
      </w:pPr>
      <w:r>
        <w:rPr>
          <w:rFonts w:hint="default" w:eastAsiaTheme="minorEastAsia"/>
          <w:sz w:val="22"/>
          <w:szCs w:val="24"/>
          <w:lang w:val="en-US" w:eastAsia="zh-CN"/>
        </w:rPr>
        <w:t>• 输出层：</w:t>
      </w:r>
      <w:r>
        <w:rPr>
          <w:rFonts w:hint="eastAsia"/>
          <w:sz w:val="22"/>
          <w:szCs w:val="24"/>
          <w:lang w:val="en-US" w:eastAsia="zh-CN"/>
        </w:rPr>
        <w:t>不另外使用激活函数，</w:t>
      </w:r>
      <w:r>
        <w:rPr>
          <w:rFonts w:hint="default" w:eastAsiaTheme="minorEastAsia"/>
          <w:sz w:val="22"/>
          <w:szCs w:val="24"/>
          <w:lang w:val="en-US" w:eastAsia="zh-CN"/>
        </w:rPr>
        <w:t>使用线性激活，适合回归任务的任意范围输出</w:t>
      </w:r>
      <w:r>
        <w:rPr>
          <w:rFonts w:hint="eastAsia"/>
          <w:sz w:val="22"/>
          <w:szCs w:val="24"/>
          <w:lang w:val="en-US" w:eastAsia="zh-CN"/>
        </w:rPr>
        <w:t>。</w:t>
      </w:r>
    </w:p>
    <w:p w14:paraId="371B9E41">
      <w:pPr>
        <w:numPr>
          <w:ilvl w:val="0"/>
          <w:numId w:val="0"/>
        </w:numPr>
        <w:ind w:leftChars="0"/>
        <w:rPr>
          <w:rFonts w:hint="default" w:eastAsiaTheme="minorEastAsia"/>
          <w:sz w:val="22"/>
          <w:szCs w:val="24"/>
          <w:lang w:val="en-US" w:eastAsia="zh-CN"/>
        </w:rPr>
      </w:pPr>
      <w:r>
        <w:rPr>
          <w:rFonts w:hint="default" w:eastAsiaTheme="minorEastAsia"/>
          <w:sz w:val="22"/>
          <w:szCs w:val="24"/>
          <w:lang w:val="en-US" w:eastAsia="zh-CN"/>
        </w:rPr>
        <w:t>结合了不同激活函数的优势，充分发挥了 tanh 在输入处理和 ReLU 在中间层特征提取方面的各自优点。</w:t>
      </w:r>
    </w:p>
    <w:p w14:paraId="280A87CC">
      <w:pPr>
        <w:numPr>
          <w:ilvl w:val="0"/>
          <w:numId w:val="0"/>
        </w:numPr>
        <w:ind w:leftChars="0"/>
        <w:rPr>
          <w:rFonts w:hint="default" w:eastAsiaTheme="minorEastAsia"/>
          <w:sz w:val="22"/>
          <w:szCs w:val="24"/>
          <w:lang w:val="en-US" w:eastAsia="zh-CN"/>
        </w:rPr>
      </w:pPr>
      <w:r>
        <w:rPr>
          <w:rFonts w:hint="default" w:eastAsiaTheme="minorEastAsia"/>
          <w:sz w:val="22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3810" b="1905"/>
            <wp:docPr id="1" name="图片 1" descr="网络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网络结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C700">
      <w:pPr>
        <w:numPr>
          <w:ilvl w:val="0"/>
          <w:numId w:val="10"/>
        </w:numPr>
        <w:ind w:left="0" w:leftChars="0" w:firstLine="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完整的可视化过程</w:t>
      </w:r>
    </w:p>
    <w:p w14:paraId="383B32CD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数据清理可视化：对比清理前后各特征与房价的关系</w:t>
      </w:r>
    </w:p>
    <w:p w14:paraId="6DA51814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地理聚类可视化：展示K-means聚类的区域划分</w:t>
      </w:r>
    </w:p>
    <w:p w14:paraId="3DEBB928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损失曲线可视化：展示模型训练过程中损失的变化</w:t>
      </w:r>
    </w:p>
    <w:p w14:paraId="33D69212">
      <w:pPr>
        <w:pStyle w:val="7"/>
        <w:numPr>
          <w:ilvl w:val="0"/>
          <w:numId w:val="0"/>
        </w:numPr>
        <w:ind w:left="420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预测结果可视化：展示真实值与预测值的对比，以及特征与房价的关系</w:t>
      </w:r>
    </w:p>
    <w:p w14:paraId="7654E40A">
      <w:pPr>
        <w:pStyle w:val="7"/>
        <w:numPr>
          <w:ilvl w:val="0"/>
          <w:numId w:val="0"/>
        </w:numPr>
        <w:ind w:left="420"/>
        <w:rPr>
          <w:rFonts w:hint="default"/>
          <w:b w:val="0"/>
          <w:bCs w:val="0"/>
          <w:sz w:val="24"/>
          <w:szCs w:val="2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</w:rPr>
        <w:t>特征重要性可视化：展示各特征对预测结果的影响程度</w:t>
      </w:r>
    </w:p>
    <w:p w14:paraId="1D3772D9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sz w:val="32"/>
          <w:szCs w:val="32"/>
        </w:rPr>
        <w:t>结果及分析</w:t>
      </w:r>
    </w:p>
    <w:p w14:paraId="4E4F66FB">
      <w:pPr>
        <w:pStyle w:val="7"/>
        <w:numPr>
          <w:ilvl w:val="0"/>
          <w:numId w:val="1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实验结果展示示例</w:t>
      </w:r>
    </w:p>
    <w:p w14:paraId="35313D82">
      <w:pPr>
        <w:pStyle w:val="7"/>
        <w:numPr>
          <w:ilvl w:val="0"/>
          <w:numId w:val="13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数据预处理结果（data_cleaning_comparison.png）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4853305" cy="3380740"/>
            <wp:effectExtent l="0" t="0" r="1079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9600" cy="7493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如上图，采用IQR方法去除红色数据。</w:t>
      </w:r>
    </w:p>
    <w:p w14:paraId="09EAE782">
      <w:pPr>
        <w:numPr>
          <w:ilvl w:val="0"/>
          <w:numId w:val="13"/>
        </w:numPr>
        <w:ind w:left="420" w:leftChars="0" w:hanging="420" w:firstLine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经纬度处理结果（geo_clustering.png）</w:t>
      </w:r>
    </w:p>
    <w:p w14:paraId="1B9BA029">
      <w:pPr>
        <w:numPr>
          <w:ilvl w:val="0"/>
          <w:numId w:val="0"/>
        </w:numPr>
        <w:ind w:leftChars="0"/>
        <w:rPr>
          <w:sz w:val="24"/>
          <w:szCs w:val="24"/>
        </w:rPr>
      </w:pPr>
    </w:p>
    <w:p w14:paraId="4BA9726A"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67325" cy="3571875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77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如图所示，采用Kmeans算法，得到五个区域。</w:t>
      </w:r>
    </w:p>
    <w:p w14:paraId="085608D0">
      <w:pPr>
        <w:pStyle w:val="7"/>
        <w:numPr>
          <w:ilvl w:val="0"/>
          <w:numId w:val="13"/>
        </w:numPr>
        <w:ind w:leftChars="0"/>
        <w:rPr>
          <w:rFonts w:hint="default" w:ascii="等线" w:hAnsi="等线" w:eastAsia="宋体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不同参数组合的比较选择（过程代码已舍去）</w:t>
      </w:r>
    </w:p>
    <w:p w14:paraId="558DB4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81760"/>
            <wp:effectExtent l="0" t="0" r="12065" b="2540"/>
            <wp:docPr id="8" name="图片 8" descr="174582545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58254563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680335" cy="1371600"/>
            <wp:effectExtent l="0" t="0" r="12065" b="0"/>
            <wp:docPr id="9" name="图片 9" descr="174582563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58256310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51735" cy="1383665"/>
            <wp:effectExtent l="0" t="0" r="12065" b="635"/>
            <wp:docPr id="10" name="图片 10" descr="174582568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58256818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70430" cy="1404620"/>
            <wp:effectExtent l="0" t="0" r="1270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65EF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选择lr=0.1,ep=5000的参数组合,损失值在1000次迭代后稳定在0.4附近，表明模型已完成主要学习过程,稳定性后期小幅波动（±0.005）属于正常随机梯度下降现象，未出现剧烈震荡.</w:t>
      </w:r>
    </w:p>
    <w:p w14:paraId="2D2A9264">
      <w:pPr>
        <w:numPr>
          <w:ilvl w:val="0"/>
          <w:numId w:val="14"/>
        </w:numPr>
        <w:ind w:left="0" w:leftChars="0" w:firstLine="480" w:firstLineChars="200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学习率（lr）=0.1</w:t>
      </w:r>
      <w:r>
        <w:rPr>
          <w:rFonts w:hint="eastAsia"/>
          <w:sz w:val="24"/>
          <w:szCs w:val="24"/>
          <w:lang w:eastAsia="zh-CN"/>
        </w:rPr>
        <w:t>：</w:t>
      </w:r>
    </w:p>
    <w:p w14:paraId="0728A4E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当学习率为0.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时（左列三图），误差曲线初期下降较快，但后期波动明显且收敛平缓，说明学习率过大可能导致模型在最优解附近震荡，难以稳定收敛。</w:t>
      </w:r>
    </w:p>
    <w:p w14:paraId="5745DB6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而学习率0.1时（右列三图），误</w:t>
      </w:r>
      <w:bookmarkStart w:id="0" w:name="_GoBack"/>
      <w:bookmarkEnd w:id="0"/>
      <w:r>
        <w:rPr>
          <w:rFonts w:hint="eastAsia"/>
          <w:sz w:val="24"/>
          <w:szCs w:val="24"/>
        </w:rPr>
        <w:t>差曲线下降更平滑，尤其在迭代</w:t>
      </w:r>
      <w:r>
        <w:rPr>
          <w:rFonts w:hint="eastAsia"/>
          <w:sz w:val="24"/>
          <w:szCs w:val="24"/>
          <w:lang w:val="en-US" w:eastAsia="zh-CN"/>
        </w:rPr>
        <w:t>10</w:t>
      </w:r>
      <w:r>
        <w:rPr>
          <w:rFonts w:hint="eastAsia"/>
          <w:sz w:val="24"/>
          <w:szCs w:val="24"/>
        </w:rPr>
        <w:t>000次后趋于稳定，表明较小的学习率能更精准地逼近最优解，避免过冲或震荡。</w:t>
      </w:r>
    </w:p>
    <w:p w14:paraId="7DEFD14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学习率0.1既不会因过大（如0.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）而跳过最优解，也不会因过小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如0.01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而需要极高迭代次数，在效率和精度间取得了平衡。</w:t>
      </w:r>
    </w:p>
    <w:p w14:paraId="19211C55">
      <w:pPr>
        <w:numPr>
          <w:ilvl w:val="0"/>
          <w:numId w:val="14"/>
        </w:numPr>
        <w:ind w:left="0" w:leftChars="0" w:firstLine="40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迭代次数=</w:t>
      </w:r>
      <w:r>
        <w:rPr>
          <w:rFonts w:hint="eastAsia"/>
          <w:sz w:val="24"/>
          <w:szCs w:val="24"/>
          <w:lang w:val="en-US" w:eastAsia="zh-CN"/>
        </w:rPr>
        <w:t>50</w:t>
      </w:r>
      <w:r>
        <w:rPr>
          <w:rFonts w:hint="eastAsia"/>
          <w:sz w:val="24"/>
          <w:szCs w:val="24"/>
        </w:rPr>
        <w:t>00 的合理性​</w:t>
      </w:r>
    </w:p>
    <w:p w14:paraId="5717F82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在lr=0.1时，迭代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000次的误差曲线（中下图）已接近最低点，继续增加到</w:t>
      </w:r>
      <w:r>
        <w:rPr>
          <w:rFonts w:hint="eastAsia"/>
          <w:sz w:val="24"/>
          <w:szCs w:val="24"/>
          <w:lang w:val="en-US" w:eastAsia="zh-CN"/>
        </w:rPr>
        <w:t>10</w:t>
      </w:r>
      <w:r>
        <w:rPr>
          <w:rFonts w:hint="eastAsia"/>
          <w:sz w:val="24"/>
          <w:szCs w:val="24"/>
        </w:rPr>
        <w:t>000次（右下图）误差仅小幅下降但计算成本翻倍，</w:t>
      </w:r>
      <w:r>
        <w:rPr>
          <w:rFonts w:hint="eastAsia"/>
          <w:sz w:val="24"/>
          <w:szCs w:val="24"/>
          <w:lang w:val="en-US" w:eastAsia="zh-CN"/>
        </w:rPr>
        <w:t>而且出现数据不稳定现象</w:t>
      </w:r>
      <w:r>
        <w:rPr>
          <w:rFonts w:hint="eastAsia"/>
          <w:sz w:val="24"/>
          <w:szCs w:val="24"/>
        </w:rPr>
        <w:t>。相比之下，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000次是保证充分收敛的临界点。</w:t>
      </w:r>
    </w:p>
    <w:p w14:paraId="0328EEAB">
      <w:pPr>
        <w:rPr>
          <w:rFonts w:hint="eastAsia"/>
          <w:sz w:val="24"/>
          <w:szCs w:val="24"/>
        </w:rPr>
      </w:pPr>
    </w:p>
    <w:p w14:paraId="7C516BDE">
      <w:pPr>
        <w:rPr>
          <w:rFonts w:hint="eastAsia"/>
          <w:sz w:val="24"/>
          <w:szCs w:val="24"/>
        </w:rPr>
      </w:pPr>
    </w:p>
    <w:p w14:paraId="19F30B60">
      <w:pPr>
        <w:rPr>
          <w:rFonts w:hint="eastAsia"/>
          <w:sz w:val="24"/>
          <w:szCs w:val="24"/>
        </w:rPr>
      </w:pPr>
    </w:p>
    <w:p w14:paraId="5F475B3E">
      <w:pPr>
        <w:rPr>
          <w:rFonts w:hint="eastAsia"/>
          <w:sz w:val="24"/>
          <w:szCs w:val="24"/>
        </w:rPr>
      </w:pPr>
    </w:p>
    <w:p w14:paraId="58CEE498">
      <w:pPr>
        <w:pStyle w:val="7"/>
        <w:numPr>
          <w:ilvl w:val="0"/>
          <w:numId w:val="13"/>
        </w:numPr>
        <w:ind w:left="420" w:leftChars="0" w:hanging="420" w:firstLineChars="0"/>
        <w:rPr>
          <w:rFonts w:hint="default" w:ascii="等线" w:hAnsi="等线" w:eastAsia="宋体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最佳参数的预测结果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328545" cy="1884680"/>
            <wp:effectExtent l="0" t="0" r="825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6612" t="7316" r="8435" b="6010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1847850"/>
            <wp:effectExtent l="0" t="0" r="635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1193" t="4999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9833">
      <w:pPr>
        <w:ind w:firstLine="2100" w:firstLineChars="100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左图为真是数据，右图为预测数据</w:t>
      </w:r>
      <w:r>
        <w:rPr>
          <w:rFonts w:hint="eastAsia"/>
          <w:lang w:eastAsia="zh-CN"/>
        </w:rPr>
        <w:t>）</w:t>
      </w:r>
    </w:p>
    <w:p w14:paraId="4BB21E87">
      <w:pPr>
        <w:rPr>
          <w:sz w:val="15"/>
          <w:szCs w:val="16"/>
        </w:rPr>
      </w:pPr>
      <w:r>
        <w:drawing>
          <wp:inline distT="0" distB="0" distL="114300" distR="114300">
            <wp:extent cx="4800600" cy="3749040"/>
            <wp:effectExtent l="0" t="0" r="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3429000" cy="603250"/>
            <wp:effectExtent l="0" t="0" r="0" b="6350"/>
            <wp:docPr id="16" name="图片 16" descr="174583023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58302303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sz w:val="15"/>
          <w:szCs w:val="16"/>
        </w:rPr>
        <w:drawing>
          <wp:inline distT="0" distB="0" distL="114300" distR="114300">
            <wp:extent cx="3568700" cy="1866265"/>
            <wp:effectExtent l="0" t="0" r="0" b="63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161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各变量维度预测结果与真实数据对比如上图，预测结果与实际数据较为吻合，以及可视化的各个特征重要值。</w:t>
      </w:r>
    </w:p>
    <w:p w14:paraId="4593ACE3">
      <w:pPr>
        <w:pStyle w:val="7"/>
        <w:numPr>
          <w:ilvl w:val="0"/>
          <w:numId w:val="1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评测指标展示及分析</w:t>
      </w:r>
    </w:p>
    <w:p w14:paraId="4A1F19D4">
      <w:pPr>
        <w:pStyle w:val="7"/>
        <w:numPr>
          <w:ilvl w:val="0"/>
          <w:numId w:val="15"/>
        </w:numPr>
        <w:ind w:left="425" w:leftChars="0" w:hanging="425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模型性能评估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标准化MSE=</w:t>
      </w:r>
      <w:r>
        <w:rPr>
          <w:rFonts w:hint="eastAsia" w:cs="Times New Roman"/>
          <w:b w:val="0"/>
          <w:bCs w:val="0"/>
          <w:kern w:val="28"/>
          <w:sz w:val="24"/>
          <w:szCs w:val="32"/>
          <w:lang w:val="en-US" w:eastAsia="zh-CN"/>
        </w:rPr>
        <w:t>0.388274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​，R²=</w:t>
      </w:r>
      <w:r>
        <w:rPr>
          <w:rFonts w:hint="eastAsia" w:cs="Times New Roman"/>
          <w:b w:val="0"/>
          <w:bCs w:val="0"/>
          <w:kern w:val="28"/>
          <w:sz w:val="24"/>
          <w:szCs w:val="32"/>
          <w:lang w:val="en-US" w:eastAsia="zh-CN"/>
        </w:rPr>
        <w:t>0.6217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（决定系数）​​</w:t>
      </w:r>
    </w:p>
    <w:p w14:paraId="01C1A040">
      <w:p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解释力​：模型能够解释目标变量（房价）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val="en-US" w:eastAsia="zh-CN"/>
        </w:rPr>
        <w:t>62.17%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的方差，剩余约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val="en-US" w:eastAsia="zh-CN"/>
        </w:rPr>
        <w:t>38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%的波动未被捕捉。</w:t>
      </w:r>
    </w:p>
    <w:p w14:paraId="36B01202">
      <w:p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在房价预测问题中，R²通常期望达到0.5~0.8（中等以上），考虑到房价还有其他因素影响，且采用的只是简单的线性预测模型，当前结果合理但仍有提升空间。则当前模型有一定预测价值，但需进一步优化。</w:t>
      </w:r>
    </w:p>
    <w:p w14:paraId="7DE40503">
      <w:pPr>
        <w:numPr>
          <w:ilvl w:val="0"/>
          <w:numId w:val="15"/>
        </w:numPr>
        <w:ind w:left="425" w:leftChars="0" w:hanging="425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参数合理性分析​​</w:t>
      </w:r>
    </w:p>
    <w:p w14:paraId="30E9B321">
      <w:p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学习率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0.1是中等偏大的学习率，适合快速收敛。</w:t>
      </w:r>
    </w:p>
    <w:p w14:paraId="55866537">
      <w:p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迭代次数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val="en-US" w:eastAsia="zh-CN"/>
        </w:rPr>
        <w:t>5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000次迭代可能已使模型接近收敛，但需检查训练曲线：训练损失和验证损失均平稳，说明迭代足够；</w:t>
      </w:r>
    </w:p>
    <w:p w14:paraId="6F6D9B88">
      <w:pPr>
        <w:numPr>
          <w:ilvl w:val="0"/>
          <w:numId w:val="15"/>
        </w:numPr>
        <w:ind w:left="425" w:leftChars="0" w:hanging="425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变量重要性分析​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br w:type="textWrapping"/>
      </w:r>
      <w:r>
        <w:drawing>
          <wp:inline distT="0" distB="0" distL="114300" distR="114300">
            <wp:extent cx="2328545" cy="1884680"/>
            <wp:effectExtent l="0" t="0" r="8255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6612" t="7316" r="8435" b="6010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1847850"/>
            <wp:effectExtent l="0" t="0" r="6350" b="635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1193" t="4999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7D0D2">
      <w:pPr>
        <w:numPr>
          <w:ilvl w:val="0"/>
          <w:numId w:val="16"/>
        </w:numPr>
        <w:ind w:left="0" w:leftChars="0" w:firstLine="480" w:firstLineChars="20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到区域1的距离（34.36%）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绝对重要性最高（0.9628），可能反映核心区位价值（如市中心、商业区）。</w:t>
      </w:r>
    </w:p>
    <w:p w14:paraId="0BB061DE">
      <w:pPr>
        <w:numPr>
          <w:ilvl w:val="0"/>
          <w:numId w:val="16"/>
        </w:numPr>
        <w:ind w:left="0" w:leftChars="0" w:firstLine="480" w:firstLineChars="20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收入（19.77%）：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val="en-US" w:eastAsia="zh-CN"/>
        </w:rPr>
        <w:t>重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要性次之（0.5538），符合经济常识（收入高的人群购房能力更强）。</w:t>
      </w:r>
    </w:p>
    <w:p w14:paraId="7BC5341A">
      <w:pPr>
        <w:numPr>
          <w:ilvl w:val="0"/>
          <w:numId w:val="16"/>
        </w:numPr>
        <w:ind w:left="0" w:leftChars="0" w:firstLine="480" w:firstLineChars="20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到区域2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，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3的距离（合计35.46%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）：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可能与区域1形成互补（如次级商圈或居住区），需分析这些区域的实际功能。</w:t>
      </w:r>
    </w:p>
    <w:p w14:paraId="3E72E9EC">
      <w:pPr>
        <w:numPr>
          <w:ilvl w:val="0"/>
          <w:numId w:val="16"/>
        </w:numPr>
        <w:ind w:left="0" w:leftChars="0" w:firstLine="480" w:firstLineChars="20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到区域5的距离（7.44%）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：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贡献较低但不可忽略，可能对应郊区或特定设施（如公园）。</w:t>
      </w:r>
    </w:p>
    <w:p w14:paraId="5CF03C42">
      <w:pPr>
        <w:numPr>
          <w:ilvl w:val="0"/>
          <w:numId w:val="16"/>
        </w:numPr>
        <w:ind w:left="0" w:leftChars="0" w:firstLine="400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房龄（1.43%）和到区域4的距离（1.54%）：影响微弱，但需验证是否因数据分布或模型缺陷导致低估（如房龄与房价实际为非线性关系）。</w:t>
      </w:r>
    </w:p>
    <w:p w14:paraId="17865BDC">
      <w:pPr>
        <w:numPr>
          <w:ilvl w:val="0"/>
          <w:numId w:val="0"/>
        </w:num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（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val="en-US" w:eastAsia="zh-CN"/>
        </w:rPr>
        <w:t>4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  <w:lang w:eastAsia="zh-CN"/>
        </w:rPr>
        <w:t>）</w:t>
      </w: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后续改进建议​​</w:t>
      </w:r>
    </w:p>
    <w:p w14:paraId="5E05328B">
      <w:pPr>
        <w:numPr>
          <w:ilvl w:val="0"/>
          <w:numId w:val="17"/>
        </w:numPr>
        <w:ind w:left="0" w:leftChars="0" w:firstLine="400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升级模型​：尝试非线性模型（如XGBoost、随机森林），自动捕捉变量间复杂关系。</w:t>
      </w:r>
    </w:p>
    <w:p w14:paraId="08D20B31">
      <w:pPr>
        <w:numPr>
          <w:ilvl w:val="0"/>
          <w:numId w:val="17"/>
        </w:numPr>
        <w:ind w:left="0" w:leftChars="0" w:firstLine="400" w:firstLineChars="0"/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数据增强​</w:t>
      </w:r>
    </w:p>
    <w:p w14:paraId="51F6F287">
      <w:pP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​补充特征​：加入房屋面积、卧室数量、周边设施（地铁、学校）等关键因子。</w:t>
      </w:r>
    </w:p>
    <w:p w14:paraId="436E4C21">
      <w:pPr>
        <w:rPr>
          <w:rFonts w:ascii="Cambria" w:hAnsi="Cambria" w:eastAsia="宋体" w:cs="Times New Roman"/>
          <w:b w:val="0"/>
          <w:bCs w:val="0"/>
          <w:kern w:val="28"/>
          <w:sz w:val="24"/>
          <w:szCs w:val="32"/>
        </w:rPr>
      </w:pPr>
      <w:r>
        <w:rPr>
          <w:rFonts w:hint="eastAsia" w:ascii="Cambria" w:hAnsi="Cambria" w:eastAsia="宋体" w:cs="Times New Roman"/>
          <w:b w:val="0"/>
          <w:bCs w:val="0"/>
          <w:kern w:val="28"/>
          <w:sz w:val="24"/>
          <w:szCs w:val="32"/>
        </w:rPr>
        <w:t>​数据变换​：对“距离”类变量尝试分箱或对数变换，解决非线性问题。</w:t>
      </w:r>
    </w:p>
    <w:p w14:paraId="72E4E1AE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75DF7ED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（1）部分 </w:t>
      </w:r>
      <w:r>
        <w:rPr>
          <w:rFonts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>debug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，优化建议参考了 </w:t>
      </w:r>
      <w:r>
        <w:rPr>
          <w:rFonts w:hint="default" w:ascii="Cambria" w:hAnsi="Cambria" w:eastAsia="Cambria" w:cs="Cambr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ai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大模型的建议。 </w:t>
      </w:r>
    </w:p>
    <w:p w14:paraId="4872CBF6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）阅读参考了以下文档：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课程实验指导文档</w:t>
      </w:r>
    </w:p>
    <w:p w14:paraId="2A4610DD">
      <w:pPr>
        <w:pStyle w:val="7"/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"https://blog.csdn.net/fg13821267836/article/details/93405572"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多层感知机（MLP）简介-CSDN博客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300F4B1">
      <w:pPr>
        <w:rPr>
          <w:rFonts w:ascii="等线" w:hAnsi="等线" w:eastAsia="等线"/>
          <w:color w:val="FF0000"/>
          <w:sz w:val="22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"https://blog.csdn.net/weixin_46287760/article/details/130933840"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MLP神经网络：多层感知机实现波士顿房价预测_mlp波士顿-CSDN博客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"https://blog.csdn.net/weixin_63669071/article/details/137357142"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【人工智能】保姆级波士顿房价预测-CSDN博客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"https://blog.csdn.net/m0_68036862/article/details/139058692"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python机器学习 波士顿房价预测 详细教程 数据集+源码+结果图+远程部署_波士顿房价数据集-CSDN博客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"https://zhuanlan.zhihu.com/p/131342575"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使用Python和Numpy构建神经网络模型——波士顿房价预测案例 - 知乎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2A4070">
    <w:pPr>
      <w:pStyle w:val="6"/>
    </w:pPr>
    <w:r>
      <w:rPr>
        <w:rFonts w:ascii="华文中宋" w:eastAsia="华文中宋" w:cs="华文中宋"/>
        <w:color w:val="000000"/>
        <w:kern w:val="0"/>
        <w:sz w:val="32"/>
        <w:szCs w:val="32"/>
      </w:rPr>
      <w:drawing>
        <wp:inline distT="0" distB="0" distL="0" distR="0">
          <wp:extent cx="1600835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 w:ascii="等线" w:hAnsi="等线" w:eastAsia="等线"/>
        <w:sz w:val="20"/>
      </w:rPr>
      <w:t>人工智能实验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793267"/>
    <w:multiLevelType w:val="singleLevel"/>
    <w:tmpl w:val="8B79326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AE2B0C2D"/>
    <w:multiLevelType w:val="singleLevel"/>
    <w:tmpl w:val="AE2B0C2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B5418493"/>
    <w:multiLevelType w:val="singleLevel"/>
    <w:tmpl w:val="B541849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DB820686"/>
    <w:multiLevelType w:val="singleLevel"/>
    <w:tmpl w:val="DB82068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F4C1693B"/>
    <w:multiLevelType w:val="singleLevel"/>
    <w:tmpl w:val="F4C1693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FFF2BD7F"/>
    <w:multiLevelType w:val="singleLevel"/>
    <w:tmpl w:val="FFF2BD7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E22A5D2"/>
    <w:multiLevelType w:val="singleLevel"/>
    <w:tmpl w:val="1E22A5D2"/>
    <w:lvl w:ilvl="0" w:tentative="0">
      <w:start w:val="1"/>
      <w:numFmt w:val="decimal"/>
      <w:suff w:val="space"/>
      <w:lvlText w:val="（%1）"/>
      <w:lvlJc w:val="left"/>
    </w:lvl>
  </w:abstractNum>
  <w:abstractNum w:abstractNumId="7">
    <w:nsid w:val="25B619E9"/>
    <w:multiLevelType w:val="singleLevel"/>
    <w:tmpl w:val="25B619E9"/>
    <w:lvl w:ilvl="0" w:tentative="0">
      <w:start w:val="2"/>
      <w:numFmt w:val="decimal"/>
      <w:suff w:val="space"/>
      <w:lvlText w:val="（%1）"/>
      <w:lvlJc w:val="left"/>
    </w:lvl>
  </w:abstractNum>
  <w:abstractNum w:abstractNumId="8">
    <w:nsid w:val="35163965"/>
    <w:multiLevelType w:val="multilevel"/>
    <w:tmpl w:val="35163965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B6837"/>
    <w:multiLevelType w:val="multilevel"/>
    <w:tmpl w:val="433B6837"/>
    <w:lvl w:ilvl="0" w:tentative="0">
      <w:start w:val="1"/>
      <w:numFmt w:val="decimal"/>
      <w:pStyle w:val="7"/>
      <w:lvlText w:val="%1."/>
      <w:lvlJc w:val="left"/>
      <w:pPr>
        <w:ind w:left="420" w:hanging="420"/>
      </w:pPr>
    </w:lvl>
    <w:lvl w:ilvl="1" w:tentative="0">
      <w:start w:val="4"/>
      <w:numFmt w:val="japaneseCounting"/>
      <w:lvlText w:val="%2、"/>
      <w:lvlJc w:val="left"/>
      <w:pPr>
        <w:ind w:left="1140" w:hanging="720"/>
      </w:pPr>
      <w:rPr>
        <w:rFonts w:hint="default" w:ascii="宋体" w:hAnsi="宋体" w:eastAsia="宋体" w:cs="宋体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2EC6C5"/>
    <w:multiLevelType w:val="singleLevel"/>
    <w:tmpl w:val="502EC6C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5ACD6C2A"/>
    <w:multiLevelType w:val="singleLevel"/>
    <w:tmpl w:val="5ACD6C2A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5C54F633"/>
    <w:multiLevelType w:val="singleLevel"/>
    <w:tmpl w:val="5C54F633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5CB46085"/>
    <w:multiLevelType w:val="singleLevel"/>
    <w:tmpl w:val="5CB4608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4">
    <w:nsid w:val="633D2BFA"/>
    <w:multiLevelType w:val="singleLevel"/>
    <w:tmpl w:val="633D2B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647AD444"/>
    <w:multiLevelType w:val="singleLevel"/>
    <w:tmpl w:val="647AD44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6C807595"/>
    <w:multiLevelType w:val="singleLevel"/>
    <w:tmpl w:val="6C807595"/>
    <w:lvl w:ilvl="0" w:tentative="0">
      <w:start w:val="1"/>
      <w:numFmt w:val="decimal"/>
      <w:lvlText w:val="(%1)"/>
      <w:lvlJc w:val="left"/>
      <w:pPr>
        <w:ind w:left="845" w:hanging="425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2"/>
  </w:num>
  <w:num w:numId="5">
    <w:abstractNumId w:val="14"/>
  </w:num>
  <w:num w:numId="6">
    <w:abstractNumId w:val="7"/>
  </w:num>
  <w:num w:numId="7">
    <w:abstractNumId w:val="3"/>
  </w:num>
  <w:num w:numId="8">
    <w:abstractNumId w:val="4"/>
  </w:num>
  <w:num w:numId="9">
    <w:abstractNumId w:val="16"/>
  </w:num>
  <w:num w:numId="10">
    <w:abstractNumId w:val="6"/>
  </w:num>
  <w:num w:numId="11">
    <w:abstractNumId w:val="13"/>
  </w:num>
  <w:num w:numId="12">
    <w:abstractNumId w:val="5"/>
  </w:num>
  <w:num w:numId="13">
    <w:abstractNumId w:val="11"/>
  </w:num>
  <w:num w:numId="14">
    <w:abstractNumId w:val="1"/>
  </w:num>
  <w:num w:numId="15">
    <w:abstractNumId w:val="0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501DD"/>
    <w:rsid w:val="0045049A"/>
    <w:rsid w:val="00461E2A"/>
    <w:rsid w:val="00465A4F"/>
    <w:rsid w:val="004666D5"/>
    <w:rsid w:val="004735AD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D19AD"/>
    <w:rsid w:val="004D55EE"/>
    <w:rsid w:val="004E0C38"/>
    <w:rsid w:val="004E10DD"/>
    <w:rsid w:val="004E3C7A"/>
    <w:rsid w:val="004E5911"/>
    <w:rsid w:val="004E6907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4341"/>
    <w:rsid w:val="006D5001"/>
    <w:rsid w:val="006D5E53"/>
    <w:rsid w:val="006E0843"/>
    <w:rsid w:val="006E11C1"/>
    <w:rsid w:val="006E431A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407C"/>
    <w:rsid w:val="007469EC"/>
    <w:rsid w:val="00746A51"/>
    <w:rsid w:val="00747F49"/>
    <w:rsid w:val="007511A1"/>
    <w:rsid w:val="0075127C"/>
    <w:rsid w:val="00751B60"/>
    <w:rsid w:val="007525DA"/>
    <w:rsid w:val="00755EFD"/>
    <w:rsid w:val="00760490"/>
    <w:rsid w:val="0076186A"/>
    <w:rsid w:val="00762143"/>
    <w:rsid w:val="00766EF4"/>
    <w:rsid w:val="00772694"/>
    <w:rsid w:val="00773EA9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E2025"/>
    <w:rsid w:val="007F230B"/>
    <w:rsid w:val="007F3AFD"/>
    <w:rsid w:val="007F3F3A"/>
    <w:rsid w:val="007F6CD4"/>
    <w:rsid w:val="008020CF"/>
    <w:rsid w:val="00802535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2B2B"/>
    <w:rsid w:val="00892916"/>
    <w:rsid w:val="0089488F"/>
    <w:rsid w:val="008A572F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B0008"/>
    <w:rsid w:val="009B004A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FD5"/>
    <w:rsid w:val="00B974D6"/>
    <w:rsid w:val="00BA094C"/>
    <w:rsid w:val="00BA1939"/>
    <w:rsid w:val="00BA3A99"/>
    <w:rsid w:val="00BA644E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C0D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823EE"/>
    <w:rsid w:val="00C8404C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F6B24"/>
    <w:rsid w:val="00D03D0A"/>
    <w:rsid w:val="00D05289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82396"/>
    <w:rsid w:val="00D86A6D"/>
    <w:rsid w:val="00D87F4C"/>
    <w:rsid w:val="00DA2E12"/>
    <w:rsid w:val="00DA2EB3"/>
    <w:rsid w:val="00DA534A"/>
    <w:rsid w:val="00DA7D53"/>
    <w:rsid w:val="00DB56BF"/>
    <w:rsid w:val="00DB6CD5"/>
    <w:rsid w:val="00DC2A36"/>
    <w:rsid w:val="00DD48E6"/>
    <w:rsid w:val="00DE38B6"/>
    <w:rsid w:val="00DF25CF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5331"/>
    <w:rsid w:val="00E46456"/>
    <w:rsid w:val="00E475AF"/>
    <w:rsid w:val="00E55B44"/>
    <w:rsid w:val="00E56C3E"/>
    <w:rsid w:val="00E62723"/>
    <w:rsid w:val="00E7374F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35913"/>
    <w:rsid w:val="00F37CA7"/>
    <w:rsid w:val="00F45F8D"/>
    <w:rsid w:val="00F47CE2"/>
    <w:rsid w:val="00F54974"/>
    <w:rsid w:val="00F6152D"/>
    <w:rsid w:val="00F70513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6B29"/>
    <w:rsid w:val="00FF6DCA"/>
    <w:rsid w:val="00FF7508"/>
    <w:rsid w:val="08511B13"/>
    <w:rsid w:val="08EE41C6"/>
    <w:rsid w:val="1537321C"/>
    <w:rsid w:val="217F21D3"/>
    <w:rsid w:val="23484912"/>
    <w:rsid w:val="2CEB2208"/>
    <w:rsid w:val="2D3C657F"/>
    <w:rsid w:val="2E623D05"/>
    <w:rsid w:val="30567DEF"/>
    <w:rsid w:val="35AF69F3"/>
    <w:rsid w:val="3DFB39FD"/>
    <w:rsid w:val="4C9557B4"/>
    <w:rsid w:val="58AF1AFD"/>
    <w:rsid w:val="5EF673A7"/>
    <w:rsid w:val="67672C38"/>
    <w:rsid w:val="6B80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line="578" w:lineRule="auto"/>
      <w:outlineLvl w:val="0"/>
    </w:pPr>
    <w:rPr>
      <w:rFonts w:ascii="Times New Roman" w:hAnsi="Times New Roman" w:eastAsia="宋体" w:cs="Times New Roman"/>
      <w:b/>
      <w:kern w:val="44"/>
      <w:sz w:val="28"/>
      <w:szCs w:val="2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line="415" w:lineRule="auto"/>
      <w:jc w:val="left"/>
      <w:outlineLvl w:val="1"/>
    </w:pPr>
    <w:rPr>
      <w:rFonts w:ascii="Arial" w:hAnsi="Arial" w:eastAsia="黑体" w:cs="Times New Roman"/>
      <w:b/>
      <w:szCs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9"/>
    <w:qFormat/>
    <w:uiPriority w:val="11"/>
    <w:pPr>
      <w:numPr>
        <w:ilvl w:val="0"/>
        <w:numId w:val="2"/>
      </w:numPr>
      <w:spacing w:line="312" w:lineRule="auto"/>
      <w:jc w:val="left"/>
      <w:outlineLvl w:val="1"/>
    </w:pPr>
    <w:rPr>
      <w:rFonts w:ascii="Cambria" w:hAnsi="Cambria" w:eastAsia="宋体" w:cs="Times New Roman"/>
      <w:b/>
      <w:bCs/>
      <w:kern w:val="28"/>
      <w:sz w:val="24"/>
      <w:szCs w:val="32"/>
    </w:r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5"/>
    <w:qFormat/>
    <w:uiPriority w:val="99"/>
    <w:rPr>
      <w:sz w:val="18"/>
      <w:szCs w:val="18"/>
    </w:rPr>
  </w:style>
  <w:style w:type="character" w:customStyle="1" w:styleId="16">
    <w:name w:val="标题 1 字符"/>
    <w:basedOn w:val="11"/>
    <w:link w:val="2"/>
    <w:qFormat/>
    <w:uiPriority w:val="0"/>
    <w:rPr>
      <w:rFonts w:ascii="Times New Roman" w:hAnsi="Times New Roman" w:eastAsia="宋体" w:cs="Times New Roman"/>
      <w:b/>
      <w:kern w:val="44"/>
      <w:sz w:val="28"/>
      <w:szCs w:val="24"/>
    </w:rPr>
  </w:style>
  <w:style w:type="character" w:customStyle="1" w:styleId="17">
    <w:name w:val="标题 2 字符"/>
    <w:basedOn w:val="11"/>
    <w:link w:val="3"/>
    <w:qFormat/>
    <w:uiPriority w:val="0"/>
    <w:rPr>
      <w:rFonts w:ascii="Arial" w:hAnsi="Arial" w:eastAsia="黑体" w:cs="Times New Roman"/>
      <w:b/>
      <w:szCs w:val="24"/>
    </w:rPr>
  </w:style>
  <w:style w:type="paragraph" w:customStyle="1" w:styleId="18">
    <w:name w:val="列出段落11"/>
    <w:basedOn w:val="1"/>
    <w:qFormat/>
    <w:uiPriority w:val="0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19">
    <w:name w:val="副标题 字符"/>
    <w:basedOn w:val="11"/>
    <w:link w:val="7"/>
    <w:qFormat/>
    <w:uiPriority w:val="11"/>
    <w:rPr>
      <w:rFonts w:ascii="Cambria" w:hAnsi="Cambria" w:eastAsia="宋体" w:cs="Times New Roman"/>
      <w:b/>
      <w:bCs/>
      <w:kern w:val="28"/>
      <w:sz w:val="24"/>
      <w:szCs w:val="32"/>
    </w:rPr>
  </w:style>
  <w:style w:type="table" w:customStyle="1" w:styleId="20">
    <w:name w:val="网格表 4 - 着色 11"/>
    <w:basedOn w:val="9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table" w:customStyle="1" w:styleId="21">
    <w:name w:val="网格表 4 - 着色 51"/>
    <w:basedOn w:val="9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table" w:customStyle="1" w:styleId="22">
    <w:name w:val="网格表 5 深色 - 着色 11"/>
    <w:basedOn w:val="9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cPr>
        <w:shd w:val="clear" w:color="auto" w:fill="BDD6EE" w:themeFill="accent1" w:themeFillTint="66"/>
      </w:tcPr>
    </w:tblStylePr>
    <w:tblStylePr w:type="band1Horz">
      <w:tcPr>
        <w:shd w:val="clear" w:color="auto" w:fill="BDD6EE" w:themeFill="accent1" w:themeFillTint="66"/>
      </w:tcPr>
    </w:tblStyle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styleId="24">
    <w:name w:val="Placeholder Text"/>
    <w:basedOn w:val="11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http://www.deepbbs.org</Company>
  <Pages>10</Pages>
  <Words>2858</Words>
  <Characters>3513</Characters>
  <Lines>2</Lines>
  <Paragraphs>1</Paragraphs>
  <TotalTime>1</TotalTime>
  <ScaleCrop>false</ScaleCrop>
  <LinksUpToDate>false</LinksUpToDate>
  <CharactersWithSpaces>3603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2023-02-20T13:59:00Z</dcterms:created>
  <dc:creator>Xueying Zhan</dc:creator>
  <cp:lastModifiedBy>马福泉</cp:lastModifiedBy>
  <cp:lastPrinted>2016-09-12T06:48:00Z</cp:lastPrinted>
  <dcterms:modified xsi:type="dcterms:W3CDTF">2025-04-28T09:27:15Z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D7AD35F1D1F64CFFBD67B3AD6C688FE4_12</vt:lpwstr>
  </property>
</Properties>
</file>