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49720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一、交换机镜像命令示例：</w:t>
      </w:r>
    </w:p>
    <w:p w14:paraId="4E454F2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配置步骤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‌：</w:t>
      </w:r>
    </w:p>
    <w:p w14:paraId="6CC20B89">
      <w:pPr>
        <w:rPr>
          <w:rFonts w:hint="eastAsia"/>
        </w:rPr>
      </w:pPr>
      <w:r>
        <w:rPr>
          <w:rFonts w:hint="eastAsia"/>
          <w:lang w:val="en-US" w:eastAsia="zh-CN"/>
        </w:rPr>
        <w:t>&lt;Huawei&gt;</w:t>
      </w:r>
      <w:r>
        <w:rPr>
          <w:rFonts w:hint="eastAsia"/>
        </w:rPr>
        <w:t>system-view</w:t>
      </w:r>
    </w:p>
    <w:p w14:paraId="41FA0C30">
      <w:pPr>
        <w:rPr>
          <w:rFonts w:hint="eastAsia"/>
        </w:rPr>
      </w:pPr>
      <w:r>
        <w:rPr>
          <w:rFonts w:hint="eastAsia"/>
          <w:lang w:val="en-US" w:eastAsia="zh-CN"/>
        </w:rPr>
        <w:t>[Huawei]</w:t>
      </w:r>
      <w:r>
        <w:rPr>
          <w:rFonts w:hint="eastAsia"/>
        </w:rPr>
        <w:t>sysname SW1</w:t>
      </w:r>
    </w:p>
    <w:p w14:paraId="0F537D4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Arial" w:cs="Arial"/>
          <w:color w:val="333333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‌</w:t>
      </w: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配置观察端口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‌</w:t>
      </w:r>
    </w:p>
    <w:p w14:paraId="32066A41">
      <w:pPr>
        <w:rPr>
          <w:rFonts w:hint="eastAsia"/>
        </w:rPr>
      </w:pPr>
      <w:r>
        <w:rPr>
          <w:rFonts w:hint="eastAsia"/>
          <w:lang w:val="en-US" w:eastAsia="zh-CN"/>
        </w:rPr>
        <w:t>[SW1]</w:t>
      </w:r>
      <w:r>
        <w:rPr>
          <w:rFonts w:hint="eastAsia"/>
        </w:rPr>
        <w:t>observe-port 1 interface GigabitEthernet 0/0/2</w:t>
      </w:r>
    </w:p>
    <w:p w14:paraId="00BB3D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##此命令将</w:t>
      </w:r>
      <w:r>
        <w:rPr>
          <w:rFonts w:hint="eastAsia"/>
        </w:rPr>
        <w:t>GigabitEthernet 0/0/2</w:t>
      </w:r>
      <w:r>
        <w:rPr>
          <w:rFonts w:hint="eastAsia"/>
          <w:lang w:val="en-US" w:eastAsia="zh-CN"/>
        </w:rPr>
        <w:t>设为观察端口</w:t>
      </w:r>
    </w:p>
    <w:p w14:paraId="2D122E5E">
      <w:pPr>
        <w:rPr>
          <w:rFonts w:hint="eastAsia"/>
          <w:lang w:val="en-US" w:eastAsia="zh-CN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‌</w:t>
      </w: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配置镜像端口</w:t>
      </w:r>
    </w:p>
    <w:p w14:paraId="21DD5560">
      <w:pPr>
        <w:rPr>
          <w:rFonts w:hint="eastAsia"/>
        </w:rPr>
      </w:pPr>
      <w:r>
        <w:rPr>
          <w:rFonts w:hint="eastAsia"/>
          <w:lang w:val="en-US" w:eastAsia="zh-CN"/>
        </w:rPr>
        <w:t>[SW1]</w:t>
      </w:r>
      <w:r>
        <w:rPr>
          <w:rFonts w:hint="eastAsia"/>
        </w:rPr>
        <w:t>interface GigabitEthernet 0/0/1</w:t>
      </w:r>
    </w:p>
    <w:p w14:paraId="288682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[SW1-</w:t>
      </w:r>
      <w:r>
        <w:rPr>
          <w:rFonts w:hint="eastAsia"/>
        </w:rPr>
        <w:t>GigabitEthernet 0/0/1</w:t>
      </w:r>
      <w:r>
        <w:rPr>
          <w:rFonts w:hint="eastAsia"/>
          <w:lang w:val="en-US" w:eastAsia="zh-CN"/>
        </w:rPr>
        <w:t>]</w:t>
      </w:r>
      <w:r>
        <w:rPr>
          <w:rFonts w:hint="eastAsia"/>
        </w:rPr>
        <w:t xml:space="preserve">port-mirroring to observe-port 1 </w:t>
      </w:r>
      <w:r>
        <w:rPr>
          <w:rFonts w:hint="eastAsia"/>
          <w:lang w:val="en-US" w:eastAsia="zh-CN"/>
        </w:rPr>
        <w:t xml:space="preserve">both </w:t>
      </w:r>
    </w:p>
    <w:p w14:paraId="230607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##此命令将</w:t>
      </w:r>
      <w:r>
        <w:rPr>
          <w:rFonts w:hint="eastAsia"/>
        </w:rPr>
        <w:t>GigabitEthernet 0/0/1</w:t>
      </w:r>
      <w:r>
        <w:rPr>
          <w:rFonts w:hint="eastAsia"/>
          <w:lang w:val="en-US" w:eastAsia="zh-CN"/>
        </w:rPr>
        <w:t>镜像到观察端口</w:t>
      </w:r>
      <w:bookmarkStart w:id="0" w:name="_GoBack"/>
      <w:bookmarkEnd w:id="0"/>
    </w:p>
    <w:p w14:paraId="6BAC92E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Arial" w:cs="Arial"/>
          <w:color w:val="333333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‌</w:t>
      </w: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验证配置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‌</w:t>
      </w:r>
    </w:p>
    <w:p w14:paraId="4BBDA7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查看观察端口：</w:t>
      </w:r>
    </w:p>
    <w:p w14:paraId="32B9718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[SW1]display observe-port</w:t>
      </w:r>
    </w:p>
    <w:p w14:paraId="6628B5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675" cy="1056005"/>
            <wp:effectExtent l="0" t="0" r="14605" b="10795"/>
            <wp:docPr id="1" name="图片 1" descr="e4d19d5f-6084-449a-9c40-db84c41cf7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e4d19d5f-6084-449a-9c40-db84c41cf73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1F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查看镜像端口：</w:t>
      </w:r>
    </w:p>
    <w:p w14:paraId="5AF61A1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[SW1]</w:t>
      </w:r>
      <w:r>
        <w:rPr>
          <w:rFonts w:hint="default"/>
          <w:lang w:val="en-US" w:eastAsia="zh-CN"/>
        </w:rPr>
        <w:t>display port-mirroring</w:t>
      </w:r>
    </w:p>
    <w:p w14:paraId="1790E921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1617345"/>
            <wp:effectExtent l="0" t="0" r="2540" b="1333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1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567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7B7E52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二、路由器镜像命令示例：</w:t>
      </w:r>
    </w:p>
    <w:p w14:paraId="0D98072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配置步骤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‌：</w:t>
      </w:r>
    </w:p>
    <w:p w14:paraId="3141085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Arial" w:cs="Arial"/>
          <w:color w:val="333333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‌</w:t>
      </w: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配置观察端口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‌</w:t>
      </w:r>
    </w:p>
    <w:p w14:paraId="4DA128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8" w:lineRule="atLeast"/>
        <w:ind w:left="0" w:right="0" w:firstLine="0"/>
        <w:jc w:val="left"/>
        <w:rPr>
          <w:rStyle w:val="8"/>
          <w:rFonts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</w:pPr>
      <w:r>
        <w:rPr>
          <w:rStyle w:val="8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&lt;</w:t>
      </w:r>
      <w:r>
        <w:rPr>
          <w:rStyle w:val="8"/>
          <w:rFonts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Router</w:t>
      </w:r>
      <w:r>
        <w:rPr>
          <w:rStyle w:val="8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&gt;</w:t>
      </w:r>
      <w:r>
        <w:rPr>
          <w:rStyle w:val="8"/>
          <w:rFonts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 xml:space="preserve">system-view  </w:t>
      </w:r>
    </w:p>
    <w:p w14:paraId="230C9F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8" w:lineRule="atLeast"/>
        <w:ind w:left="0" w:right="0" w:firstLine="0"/>
        <w:jc w:val="left"/>
        <w:rPr>
          <w:i w:val="0"/>
          <w:iCs w:val="0"/>
          <w:caps w:val="0"/>
          <w:color w:val="333333"/>
          <w:spacing w:val="0"/>
        </w:rPr>
      </w:pPr>
      <w:r>
        <w:rPr>
          <w:rStyle w:val="8"/>
          <w:rFonts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 xml:space="preserve">[Router]observe-port interface GigabitEthernet </w:t>
      </w:r>
      <w:r>
        <w:rPr>
          <w:rStyle w:val="8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0</w:t>
      </w:r>
      <w:r>
        <w:rPr>
          <w:rStyle w:val="8"/>
          <w:rFonts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/0/</w:t>
      </w:r>
      <w:r>
        <w:rPr>
          <w:rStyle w:val="8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2</w:t>
      </w:r>
      <w:r>
        <w:rPr>
          <w:rStyle w:val="8"/>
          <w:rFonts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 xml:space="preserve">  </w:t>
      </w:r>
    </w:p>
    <w:p w14:paraId="70F20D0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Arial" w:cs="Arial"/>
          <w:color w:val="333333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此命令将GE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  <w:lang w:val="en-US" w:eastAsia="zh-CN"/>
        </w:rPr>
        <w:t>0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/0/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  <w:lang w:val="en-US" w:eastAsia="zh-CN"/>
        </w:rPr>
        <w:t>2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设为本地观察端口，用于转发镜像报文‌。</w:t>
      </w:r>
    </w:p>
    <w:p w14:paraId="0FC57E6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Arial" w:cs="Arial"/>
          <w:color w:val="333333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‌</w:t>
      </w: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配置镜像端口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‌</w:t>
      </w:r>
    </w:p>
    <w:p w14:paraId="568BCA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8" w:lineRule="atLeast"/>
        <w:ind w:left="0" w:right="0" w:firstLine="0"/>
        <w:jc w:val="left"/>
        <w:rPr>
          <w:rStyle w:val="8"/>
          <w:rFonts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</w:pPr>
      <w:r>
        <w:rPr>
          <w:rStyle w:val="8"/>
          <w:rFonts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 xml:space="preserve">[Router] interface GigabitEthernet </w:t>
      </w:r>
      <w:r>
        <w:rPr>
          <w:rStyle w:val="8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0</w:t>
      </w:r>
      <w:r>
        <w:rPr>
          <w:rStyle w:val="8"/>
          <w:rFonts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 xml:space="preserve">/0/0  </w:t>
      </w:r>
    </w:p>
    <w:p w14:paraId="6DA34C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8" w:lineRule="atLeast"/>
        <w:ind w:left="0" w:right="0" w:firstLine="0"/>
        <w:jc w:val="left"/>
        <w:rPr>
          <w:i w:val="0"/>
          <w:iCs w:val="0"/>
          <w:caps w:val="0"/>
          <w:color w:val="333333"/>
          <w:spacing w:val="0"/>
        </w:rPr>
      </w:pPr>
      <w:r>
        <w:rPr>
          <w:rStyle w:val="8"/>
          <w:rFonts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[Router-GigabitEthernet</w:t>
      </w:r>
      <w:r>
        <w:rPr>
          <w:rStyle w:val="8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0</w:t>
      </w:r>
      <w:r>
        <w:rPr>
          <w:rStyle w:val="8"/>
          <w:rFonts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 xml:space="preserve">/0/0] mirror to observe-port </w:t>
      </w:r>
      <w:r>
        <w:rPr>
          <w:rStyle w:val="8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inbound</w:t>
      </w:r>
      <w:r>
        <w:rPr>
          <w:rStyle w:val="8"/>
          <w:rFonts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 xml:space="preserve">  </w:t>
      </w:r>
    </w:p>
    <w:p w14:paraId="0C23627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Arial" w:cs="Arial"/>
          <w:color w:val="333333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将GE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  <w:lang w:val="en-US" w:eastAsia="zh-CN"/>
        </w:rPr>
        <w:t>0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/0/0设为镜像端口，并指定监控入方向流量（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inbound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）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  <w:lang w:val="en-US" w:eastAsia="zh-CN"/>
        </w:rPr>
        <w:t>.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若需监控双向流量，可使用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both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参数。</w:t>
      </w:r>
    </w:p>
    <w:p w14:paraId="608B4F1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Arial" w:cs="Arial"/>
          <w:color w:val="333333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‌</w:t>
      </w: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验证配置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‌</w:t>
      </w:r>
    </w:p>
    <w:p w14:paraId="3DD2CE19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" w:beforeAutospacing="0" w:after="72" w:afterAutospacing="0" w:line="336" w:lineRule="atLeast"/>
        <w:ind w:left="296" w:right="0" w:hanging="360"/>
        <w:jc w:val="left"/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查看观察端口状态：</w:t>
      </w:r>
    </w:p>
    <w:p w14:paraId="6B3E50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8" w:lineRule="atLeast"/>
        <w:ind w:left="48" w:right="0" w:firstLine="0"/>
        <w:jc w:val="left"/>
        <w:rPr>
          <w:rStyle w:val="8"/>
          <w:rFonts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</w:pPr>
      <w:r>
        <w:rPr>
          <w:rStyle w:val="8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[R1]</w:t>
      </w:r>
      <w:r>
        <w:rPr>
          <w:rStyle w:val="8"/>
          <w:rFonts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 xml:space="preserve">display observe-port  </w:t>
      </w:r>
    </w:p>
    <w:p w14:paraId="41FFFF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8" w:lineRule="atLeast"/>
        <w:ind w:left="48" w:right="0" w:firstLine="0"/>
        <w:jc w:val="left"/>
        <w:rPr>
          <w:rStyle w:val="8"/>
          <w:rFonts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</w:pPr>
      <w:r>
        <w:drawing>
          <wp:inline distT="0" distB="0" distL="114300" distR="114300">
            <wp:extent cx="5272405" cy="848995"/>
            <wp:effectExtent l="0" t="0" r="635" b="444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4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F3DA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" w:beforeAutospacing="0" w:after="72" w:afterAutospacing="0" w:line="336" w:lineRule="atLeast"/>
        <w:ind w:left="-64" w:leftChars="0" w:right="0" w:rightChars="0"/>
        <w:jc w:val="left"/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查看镜像端口绑定情况：</w:t>
      </w:r>
    </w:p>
    <w:p w14:paraId="199F77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8" w:lineRule="atLeast"/>
        <w:ind w:left="48" w:right="0" w:firstLine="0"/>
        <w:jc w:val="left"/>
        <w:rPr>
          <w:rStyle w:val="8"/>
          <w:rFonts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</w:pPr>
      <w:r>
        <w:rPr>
          <w:rStyle w:val="8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[R1]</w:t>
      </w:r>
      <w:r>
        <w:rPr>
          <w:rStyle w:val="8"/>
          <w:rFonts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 xml:space="preserve">display mirror-port  </w:t>
      </w:r>
    </w:p>
    <w:p w14:paraId="771EF0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8" w:lineRule="atLeast"/>
        <w:ind w:left="48" w:right="0" w:firstLine="0"/>
        <w:jc w:val="left"/>
        <w:rPr>
          <w:rStyle w:val="8"/>
          <w:rFonts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</w:pPr>
      <w:r>
        <w:drawing>
          <wp:inline distT="0" distB="0" distL="114300" distR="114300">
            <wp:extent cx="5269865" cy="808355"/>
            <wp:effectExtent l="0" t="0" r="3175" b="1460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0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E5FC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" w:beforeAutospacing="0" w:after="72" w:afterAutospacing="0" w:line="336" w:lineRule="atLeast"/>
        <w:ind w:left="-64" w:leftChars="0" w:right="0" w:rightChars="0"/>
        <w:jc w:val="left"/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确认镜像端口与观察端口的对应关系及方向‌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2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。</w:t>
      </w:r>
    </w:p>
    <w:p w14:paraId="4E8A374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6" w:beforeAutospacing="0" w:after="72" w:afterAutospacing="0" w:line="360" w:lineRule="atLeast"/>
        <w:ind w:left="0" w:right="0" w:firstLine="0"/>
        <w:jc w:val="left"/>
        <w:rPr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二、配置注意事项</w:t>
      </w:r>
    </w:p>
    <w:p w14:paraId="375AC99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" w:beforeAutospacing="0" w:after="72" w:afterAutospacing="0" w:line="336" w:lineRule="atLeast"/>
        <w:ind w:left="0" w:right="0" w:hanging="360"/>
        <w:jc w:val="left"/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‌</w:t>
      </w: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观察端口限制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‌：路由器仅支持配置一个观察端口，且需为LAN侧或WAN侧以太口‌。</w:t>
      </w:r>
    </w:p>
    <w:p w14:paraId="7696224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" w:beforeAutospacing="0" w:after="72" w:afterAutospacing="0" w:line="336" w:lineRule="atLeast"/>
        <w:ind w:left="0" w:right="0" w:hanging="360"/>
        <w:jc w:val="left"/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‌</w:t>
      </w: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接口冲突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‌：观测端口与镜像端口不能为同一接口‌。</w:t>
      </w:r>
    </w:p>
    <w:p w14:paraId="0D16ED8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" w:beforeAutospacing="0" w:after="72" w:afterAutospacing="0" w:line="336" w:lineRule="atLeast"/>
        <w:ind w:left="0" w:right="0" w:hanging="360"/>
        <w:jc w:val="left"/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‌</w:t>
      </w: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流量影响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‌：观测端口仅用于转发镜像流量，不可作为业务口使用，避免影响正常业务‌。</w:t>
      </w:r>
    </w:p>
    <w:p w14:paraId="684B0462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E1DE80"/>
    <w:multiLevelType w:val="multilevel"/>
    <w:tmpl w:val="BBE1DE80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/>
        <w:sz w:val="20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3F7AA71B"/>
    <w:multiLevelType w:val="multilevel"/>
    <w:tmpl w:val="3F7AA7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B700D6"/>
    <w:rsid w:val="1D6C19D4"/>
    <w:rsid w:val="4EB26E94"/>
    <w:rsid w:val="527F4F4C"/>
    <w:rsid w:val="5ACA1081"/>
    <w:rsid w:val="7DB70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2025-11-19T03:15:00Z</dcterms:created>
  <dc:creator>陈立文</dc:creator>
  <cp:lastModifiedBy>陈立文</cp:lastModifiedBy>
  <dcterms:modified xsi:type="dcterms:W3CDTF">2025-11-19T05:34:30Z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94C7E09C505B4D47B1C0396FBDC8A35A_11</vt:lpwstr>
  </property>
  <property fmtid="{D5CDD505-2E9C-101B-9397-08002B2CF9AE}" pid="4" name="KSOTemplateDocerSaveRecord">
    <vt:lpwstr>eyJoZGlkIjoiNDQ4MWU4ZGU5MTUyMDBkYjEzYWYzYTY1ZDA4NDg4OWUiLCJ1c2VySWQiOiIxNjQ5ODAyNzU3In0=</vt:lpwstr>
  </property>
</Properties>
</file>