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210" w:leftChars="0" w:firstLine="0" w:firstLineChars="0"/>
        <w:rPr>
          <w:rFonts w:hint="default" w:eastAsiaTheme="minorEastAsia"/>
          <w:lang w:val="en-US" w:eastAsia="zh-CN"/>
        </w:rPr>
      </w:pPr>
      <w:r>
        <w:rPr>
          <w:rFonts w:hint="eastAsia"/>
          <w:lang w:val="en-US" w:eastAsia="zh-CN"/>
        </w:rPr>
        <w:t>思维导图</w:t>
      </w:r>
    </w:p>
    <w:p>
      <w:pPr>
        <w:numPr>
          <w:numId w:val="0"/>
        </w:numPr>
        <w:ind w:left="210" w:leftChars="0"/>
        <w:rPr>
          <w:rFonts w:hint="default" w:eastAsiaTheme="minorEastAsia"/>
          <w:lang w:val="en-US" w:eastAsia="zh-CN"/>
        </w:rPr>
      </w:pPr>
      <w:r>
        <w:rPr>
          <w:rFonts w:hint="eastAsia"/>
          <w:b/>
          <w:bCs/>
          <w:lang w:val="en-US" w:eastAsia="zh-CN"/>
        </w:rPr>
        <w:t>颜色说明</w:t>
      </w:r>
      <w:r>
        <w:rPr>
          <w:rFonts w:hint="eastAsia"/>
          <w:lang w:val="en-US" w:eastAsia="zh-CN"/>
        </w:rPr>
        <w:t>：绿色为入口，红色为出口，蓝色为未实现部分，白色为实现部分</w:t>
      </w:r>
    </w:p>
    <w:p>
      <w:pPr>
        <w:rPr>
          <w:rFonts w:hint="eastAsia" w:eastAsiaTheme="minorEastAsia"/>
          <w:lang w:eastAsia="zh-CN"/>
        </w:rPr>
      </w:pPr>
      <w:r>
        <w:rPr>
          <w:rFonts w:hint="eastAsia" w:eastAsiaTheme="minorEastAsia"/>
          <w:lang w:eastAsia="zh-CN"/>
        </w:rPr>
        <w:drawing>
          <wp:inline distT="0" distB="0" distL="114300" distR="114300">
            <wp:extent cx="5389880" cy="3839210"/>
            <wp:effectExtent l="0" t="0" r="1270" b="8890"/>
            <wp:docPr id="1" name="图片 1"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1)"/>
                    <pic:cNvPicPr>
                      <a:picLocks noChangeAspect="1"/>
                    </pic:cNvPicPr>
                  </pic:nvPicPr>
                  <pic:blipFill>
                    <a:blip r:embed="rId4"/>
                    <a:stretch>
                      <a:fillRect/>
                    </a:stretch>
                  </pic:blipFill>
                  <pic:spPr>
                    <a:xfrm>
                      <a:off x="0" y="0"/>
                      <a:ext cx="5389880" cy="3839210"/>
                    </a:xfrm>
                    <a:prstGeom prst="rect">
                      <a:avLst/>
                    </a:prstGeom>
                  </pic:spPr>
                </pic:pic>
              </a:graphicData>
            </a:graphic>
          </wp:inline>
        </w:drawing>
      </w:r>
    </w:p>
    <w:p>
      <w:pPr>
        <w:rPr>
          <w:rFonts w:hint="eastAsia"/>
          <w:lang w:val="en-US" w:eastAsia="zh-CN"/>
        </w:rPr>
      </w:pPr>
      <w:r>
        <w:rPr>
          <w:rFonts w:hint="eastAsia"/>
          <w:b/>
          <w:bCs/>
          <w:lang w:val="en-US" w:eastAsia="zh-CN"/>
        </w:rPr>
        <w:t>框图实现的思路</w:t>
      </w:r>
      <w:r>
        <w:rPr>
          <w:rFonts w:hint="eastAsia"/>
          <w:lang w:val="en-US" w:eastAsia="zh-CN"/>
        </w:rPr>
        <w:t>：</w:t>
      </w:r>
    </w:p>
    <w:p>
      <w:pPr>
        <w:rPr>
          <w:rFonts w:hint="default"/>
          <w:lang w:val="en-US" w:eastAsia="zh-CN"/>
        </w:rPr>
      </w:pPr>
      <w:bookmarkStart w:id="0" w:name="_GoBack"/>
      <w:bookmarkEnd w:id="0"/>
    </w:p>
    <w:p>
      <w:pPr>
        <w:numPr>
          <w:ilvl w:val="0"/>
          <w:numId w:val="2"/>
        </w:numPr>
        <w:rPr>
          <w:rFonts w:hint="default"/>
          <w:lang w:val="en-US" w:eastAsia="zh-CN"/>
        </w:rPr>
      </w:pPr>
      <w:r>
        <w:rPr>
          <w:rFonts w:hint="eastAsia"/>
          <w:lang w:val="en-US" w:eastAsia="zh-CN"/>
        </w:rPr>
        <w:t>源宿合并使用贪心的思想，将若干大重量的货物与小重量货物合并在一起</w:t>
      </w:r>
    </w:p>
    <w:p>
      <w:pPr>
        <w:numPr>
          <w:ilvl w:val="0"/>
          <w:numId w:val="2"/>
        </w:numPr>
        <w:rPr>
          <w:rFonts w:hint="default"/>
          <w:lang w:val="en-US" w:eastAsia="zh-CN"/>
        </w:rPr>
      </w:pPr>
      <w:r>
        <w:rPr>
          <w:rFonts w:hint="eastAsia"/>
          <w:lang w:val="en-US" w:eastAsia="zh-CN"/>
        </w:rPr>
        <w:t>普通货物包多次使用dijkstra：将之前dijkstra失败的路段进行标记，即将权值调到最高，在这一次经过的时候就会绕过去，成功或全部失败后恢复权值。</w:t>
      </w:r>
    </w:p>
    <w:p>
      <w:pPr>
        <w:numPr>
          <w:ilvl w:val="0"/>
          <w:numId w:val="2"/>
        </w:numPr>
        <w:rPr>
          <w:rFonts w:hint="default"/>
          <w:lang w:val="en-US" w:eastAsia="zh-CN"/>
        </w:rPr>
      </w:pPr>
      <w:r>
        <w:rPr>
          <w:rFonts w:hint="eastAsia"/>
          <w:lang w:val="en-US" w:eastAsia="zh-CN"/>
        </w:rPr>
        <w:t>特殊货物实现dijkstra: 特殊货物要经过必经站点，于是可以将其拆开成若干个路径，分别实现dijkstra，为了避免环路，将之前的路径作为参数带入。</w:t>
      </w:r>
    </w:p>
    <w:p>
      <w:pPr>
        <w:numPr>
          <w:ilvl w:val="0"/>
          <w:numId w:val="2"/>
        </w:numPr>
        <w:rPr>
          <w:rFonts w:hint="default"/>
          <w:lang w:val="en-US" w:eastAsia="zh-CN"/>
        </w:rPr>
      </w:pPr>
      <w:r>
        <w:rPr>
          <w:rFonts w:hint="eastAsia"/>
          <w:lang w:val="en-US" w:eastAsia="zh-CN"/>
        </w:rPr>
        <w:t>中途不使用拣货员：在求得路径之后，寻找能贯穿整个路径的货车编号，这样得到的效果就是所有路段货车编号相同</w:t>
      </w:r>
    </w:p>
    <w:p>
      <w:pPr>
        <w:numPr>
          <w:ilvl w:val="0"/>
          <w:numId w:val="2"/>
        </w:numPr>
        <w:rPr>
          <w:rFonts w:hint="default"/>
          <w:lang w:val="en-US" w:eastAsia="zh-CN"/>
        </w:rPr>
      </w:pPr>
      <w:r>
        <w:rPr>
          <w:rFonts w:hint="eastAsia"/>
          <w:lang w:val="en-US" w:eastAsia="zh-CN"/>
        </w:rPr>
        <w:t>中途使用拣货员：中途不使用拣货员失败后，开始在中途使用拣货员，即在不实现汇聚的情况下实现列车更换。这样得到的效果就是，列车编号不一致</w:t>
      </w:r>
    </w:p>
    <w:p>
      <w:pPr>
        <w:numPr>
          <w:ilvl w:val="0"/>
          <w:numId w:val="2"/>
        </w:numPr>
        <w:rPr>
          <w:rFonts w:hint="default"/>
          <w:lang w:val="en-US" w:eastAsia="zh-CN"/>
        </w:rPr>
      </w:pPr>
      <w:r>
        <w:rPr>
          <w:rFonts w:hint="eastAsia"/>
          <w:lang w:val="en-US" w:eastAsia="zh-CN"/>
        </w:rPr>
        <w:t>拆包：通过测试示例可以得知，大部分失败的情况都是由于拣货员的数量不足所导致的，这时候就需要将打包的货物拆开，在起点的下一个站点和终点之前的站点执行汇聚操作，汇聚操作只执行这两个点，目的是为了跳出起点和终点拣货员不足的窘境，将货车的性能吃干榨尽，然后剩下的站点依旧使用中途不使用拣货员的方法，这样得到的效果就是起始路段货车和终点路段货车可能与中间路段货车不一样，由于编码能力和时间的问题，没有得到的版本没有通过测试。</w:t>
      </w:r>
    </w:p>
    <w:p>
      <w:pPr>
        <w:numPr>
          <w:ilvl w:val="0"/>
          <w:numId w:val="2"/>
        </w:numPr>
        <w:rPr>
          <w:rFonts w:hint="default"/>
          <w:lang w:val="en-US" w:eastAsia="zh-CN"/>
        </w:rPr>
      </w:pPr>
      <w:r>
        <w:rPr>
          <w:rFonts w:hint="eastAsia"/>
          <w:lang w:val="en-US" w:eastAsia="zh-CN"/>
        </w:rPr>
        <w:t>调整权重：道路的权重系数与道路的拥堵程度成正比，起始阶段为1，随着道路使用车辆的数目增加而增加。</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8974B2"/>
    <w:multiLevelType w:val="singleLevel"/>
    <w:tmpl w:val="EC8974B2"/>
    <w:lvl w:ilvl="0" w:tentative="0">
      <w:start w:val="1"/>
      <w:numFmt w:val="decimal"/>
      <w:suff w:val="space"/>
      <w:lvlText w:val="%1、"/>
      <w:lvlJc w:val="left"/>
    </w:lvl>
  </w:abstractNum>
  <w:abstractNum w:abstractNumId="1">
    <w:nsid w:val="74140CFC"/>
    <w:multiLevelType w:val="singleLevel"/>
    <w:tmpl w:val="74140CFC"/>
    <w:lvl w:ilvl="0" w:tentative="0">
      <w:start w:val="1"/>
      <w:numFmt w:val="chineseCounting"/>
      <w:suff w:val="space"/>
      <w:lvlText w:val="%1、"/>
      <w:lvlJc w:val="left"/>
      <w:pPr>
        <w:ind w:left="210" w:leftChars="0" w:firstLine="0" w:firstLineChars="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123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2020-05-08T10:08:41Z</dcterms:created>
  <dc:creator>10109</dc:creator>
  <cp:lastModifiedBy>止于?</cp:lastModifiedBy>
  <dcterms:modified xsi:type="dcterms:W3CDTF">2020-05-08T13:15:22Z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