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6373" w14:textId="75560DFA" w:rsidR="004C2FAE" w:rsidRDefault="0093452E" w:rsidP="0093452E">
      <w:r>
        <w:t>Glancing at Financials</w:t>
      </w:r>
    </w:p>
    <w:p w14:paraId="27E2B232" w14:textId="347CEF3B" w:rsidR="00114386" w:rsidRDefault="00114386" w:rsidP="0093452E">
      <w:pPr>
        <w:pStyle w:val="ListParagraph"/>
        <w:numPr>
          <w:ilvl w:val="0"/>
          <w:numId w:val="2"/>
        </w:numPr>
      </w:pPr>
      <w:r>
        <w:t>Cash Flows</w:t>
      </w:r>
    </w:p>
    <w:p w14:paraId="016336EC" w14:textId="4008AD07" w:rsidR="0093452E" w:rsidRDefault="0093452E" w:rsidP="00114386">
      <w:pPr>
        <w:pStyle w:val="ListParagraph"/>
        <w:numPr>
          <w:ilvl w:val="1"/>
          <w:numId w:val="2"/>
        </w:numPr>
      </w:pPr>
      <w:r>
        <w:t>Tax rate fluctuates (2022 is 23% and 2021 is 8%)</w:t>
      </w:r>
    </w:p>
    <w:p w14:paraId="607E4DF8" w14:textId="30D7ADB9" w:rsidR="0093452E" w:rsidRDefault="0093452E" w:rsidP="00114386">
      <w:pPr>
        <w:pStyle w:val="ListParagraph"/>
        <w:numPr>
          <w:ilvl w:val="2"/>
          <w:numId w:val="2"/>
        </w:numPr>
      </w:pPr>
      <w:r>
        <w:t>Why high in 2022 and low in 2021</w:t>
      </w:r>
    </w:p>
    <w:p w14:paraId="5D3057AA" w14:textId="69B4B0BC" w:rsidR="0093452E" w:rsidRDefault="0093452E" w:rsidP="00114386">
      <w:pPr>
        <w:pStyle w:val="ListParagraph"/>
        <w:numPr>
          <w:ilvl w:val="2"/>
          <w:numId w:val="2"/>
        </w:numPr>
      </w:pPr>
      <w:r>
        <w:t xml:space="preserve">Highest in </w:t>
      </w:r>
      <w:r w:rsidR="00E617F3">
        <w:t>from 2013-2015, and 2017 (40%)</w:t>
      </w:r>
    </w:p>
    <w:p w14:paraId="53E5CCA5" w14:textId="24CEFBE2" w:rsidR="001C5D78" w:rsidRDefault="00114386" w:rsidP="001C5D78">
      <w:pPr>
        <w:pStyle w:val="ListParagraph"/>
        <w:numPr>
          <w:ilvl w:val="1"/>
          <w:numId w:val="2"/>
        </w:numPr>
      </w:pPr>
      <w:r>
        <w:t>2022 – loss in cash from investing activities due to business acquisition</w:t>
      </w:r>
      <w:r w:rsidR="001C5D78">
        <w:t>s</w:t>
      </w:r>
    </w:p>
    <w:p w14:paraId="33A1CCDE" w14:textId="69AB1B0E" w:rsidR="001C5D78" w:rsidRDefault="001C5D78" w:rsidP="001C5D78">
      <w:pPr>
        <w:pStyle w:val="ListParagraph"/>
        <w:numPr>
          <w:ilvl w:val="0"/>
          <w:numId w:val="2"/>
        </w:numPr>
      </w:pPr>
      <w:r>
        <w:t>Balance Sheet</w:t>
      </w:r>
    </w:p>
    <w:p w14:paraId="475B4EEF" w14:textId="5F9659F0" w:rsidR="001C5D78" w:rsidRDefault="001C5D78" w:rsidP="001C5D78">
      <w:pPr>
        <w:pStyle w:val="ListParagraph"/>
        <w:numPr>
          <w:ilvl w:val="1"/>
          <w:numId w:val="2"/>
        </w:numPr>
      </w:pPr>
      <w:r>
        <w:t>Accounts receivable is a significant percentage of total current assets (&gt; 50%)</w:t>
      </w:r>
    </w:p>
    <w:p w14:paraId="260544F9" w14:textId="5EB0CED2" w:rsidR="001C5D78" w:rsidRDefault="00E846F8" w:rsidP="001C5D78">
      <w:pPr>
        <w:pStyle w:val="ListParagraph"/>
        <w:numPr>
          <w:ilvl w:val="2"/>
          <w:numId w:val="2"/>
        </w:numPr>
      </w:pPr>
      <w:r>
        <w:t>Actually, decreased to about 65% the past three years from 75% the prior 7 years before (good)</w:t>
      </w:r>
    </w:p>
    <w:p w14:paraId="3FFB48F2" w14:textId="0AEC4DAF" w:rsidR="00E846F8" w:rsidRDefault="00E846F8" w:rsidP="00E846F8">
      <w:pPr>
        <w:pStyle w:val="ListParagraph"/>
        <w:numPr>
          <w:ilvl w:val="3"/>
          <w:numId w:val="2"/>
        </w:numPr>
      </w:pPr>
      <w:r>
        <w:t>Popped back up in 2022 from 54% to 66%, be wary</w:t>
      </w:r>
    </w:p>
    <w:p w14:paraId="6439C9CA" w14:textId="3C092EF5" w:rsidR="001C5D78" w:rsidRDefault="001C5D78" w:rsidP="001C5D78">
      <w:pPr>
        <w:pStyle w:val="ListParagraph"/>
        <w:numPr>
          <w:ilvl w:val="1"/>
          <w:numId w:val="2"/>
        </w:numPr>
      </w:pPr>
      <w:r>
        <w:t>A lot of Goodwill (averages about 1.5 billion)</w:t>
      </w:r>
    </w:p>
    <w:p w14:paraId="4B0BC8E9" w14:textId="39A382B0" w:rsidR="001C5D78" w:rsidRDefault="001C5D78" w:rsidP="001C5D78">
      <w:pPr>
        <w:pStyle w:val="ListParagraph"/>
        <w:numPr>
          <w:ilvl w:val="2"/>
          <w:numId w:val="2"/>
        </w:numPr>
      </w:pPr>
      <w:r>
        <w:t>Almost equal to the amount of total assets</w:t>
      </w:r>
    </w:p>
    <w:p w14:paraId="50D96E15" w14:textId="42038576" w:rsidR="00E27CE9" w:rsidRDefault="00E27CE9" w:rsidP="001C5D78">
      <w:pPr>
        <w:pStyle w:val="ListParagraph"/>
        <w:numPr>
          <w:ilvl w:val="2"/>
          <w:numId w:val="2"/>
        </w:numPr>
      </w:pPr>
      <w:r>
        <w:t>If you take away goodwill from assets, then stockholders’ equity is negative</w:t>
      </w:r>
    </w:p>
    <w:p w14:paraId="1C23E758" w14:textId="3FDF7904" w:rsidR="006A1221" w:rsidRDefault="006A1221" w:rsidP="006A1221">
      <w:pPr>
        <w:pStyle w:val="ListParagraph"/>
        <w:numPr>
          <w:ilvl w:val="1"/>
          <w:numId w:val="2"/>
        </w:numPr>
      </w:pPr>
      <w:r>
        <w:t>Accrued compensation and benefits is fairly high (20% of total assets)</w:t>
      </w:r>
    </w:p>
    <w:p w14:paraId="7B32551B" w14:textId="6F77C24C" w:rsidR="006A1221" w:rsidRDefault="006A1221" w:rsidP="006A1221">
      <w:pPr>
        <w:pStyle w:val="ListParagraph"/>
        <w:numPr>
          <w:ilvl w:val="2"/>
          <w:numId w:val="2"/>
        </w:numPr>
      </w:pPr>
      <w:r>
        <w:t>Benefits and bonuses owed to employees</w:t>
      </w:r>
    </w:p>
    <w:sectPr w:rsidR="006A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D1C"/>
    <w:multiLevelType w:val="hybridMultilevel"/>
    <w:tmpl w:val="ED76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11DEF"/>
    <w:multiLevelType w:val="hybridMultilevel"/>
    <w:tmpl w:val="11A2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42813">
    <w:abstractNumId w:val="1"/>
  </w:num>
  <w:num w:numId="2" w16cid:durableId="143066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AE"/>
    <w:rsid w:val="00114386"/>
    <w:rsid w:val="001C5D78"/>
    <w:rsid w:val="004C2FAE"/>
    <w:rsid w:val="006A1221"/>
    <w:rsid w:val="0093452E"/>
    <w:rsid w:val="00E27CE9"/>
    <w:rsid w:val="00E617F3"/>
    <w:rsid w:val="00E8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310F"/>
  <w15:chartTrackingRefBased/>
  <w15:docId w15:val="{84790365-C96A-40C0-9024-8CB23D4B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Brady</dc:creator>
  <cp:keywords/>
  <dc:description/>
  <cp:lastModifiedBy>Donovan Brady</cp:lastModifiedBy>
  <cp:revision>5</cp:revision>
  <dcterms:created xsi:type="dcterms:W3CDTF">2022-11-01T01:22:00Z</dcterms:created>
  <dcterms:modified xsi:type="dcterms:W3CDTF">2022-11-01T02:20:00Z</dcterms:modified>
</cp:coreProperties>
</file>