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3"/>
        <w:gridCol w:w="7236"/>
        <w:gridCol w:w="1871"/>
      </w:tblGrid>
      <w:tr w:rsidR="007D7E9F" w14:paraId="4027714A" w14:textId="77777777" w:rsidTr="00826556">
        <w:tc>
          <w:tcPr>
            <w:tcW w:w="4134" w:type="pct"/>
            <w:gridSpan w:val="2"/>
            <w:vAlign w:val="center"/>
          </w:tcPr>
          <w:p w14:paraId="1B74DADC" w14:textId="77777777" w:rsidR="007D7E9F" w:rsidRPr="006F1669" w:rsidRDefault="007D7E9F" w:rsidP="000A6B25">
            <w:pPr>
              <w:rPr>
                <w:rFonts w:ascii="Palatino Linotype" w:hAnsi="Palatino Linotype"/>
                <w:b/>
                <w:sz w:val="28"/>
                <w:szCs w:val="28"/>
              </w:rPr>
            </w:pPr>
            <w:r w:rsidRPr="006F1669">
              <w:rPr>
                <w:rFonts w:ascii="Palatino Linotype" w:hAnsi="Palatino Linotype"/>
                <w:b/>
                <w:color w:val="121718" w:themeColor="background2" w:themeShade="1A"/>
                <w:sz w:val="28"/>
                <w:szCs w:val="28"/>
              </w:rPr>
              <w:t>Donovan Quimby</w:t>
            </w:r>
          </w:p>
        </w:tc>
        <w:tc>
          <w:tcPr>
            <w:tcW w:w="866" w:type="pct"/>
            <w:vMerge w:val="restart"/>
            <w:tcBorders>
              <w:left w:val="nil"/>
            </w:tcBorders>
            <w:vAlign w:val="center"/>
          </w:tcPr>
          <w:p w14:paraId="6CFCFA9E" w14:textId="77777777" w:rsidR="007D7E9F" w:rsidRDefault="007D7E9F" w:rsidP="00101273">
            <w:pPr>
              <w:jc w:val="center"/>
            </w:pPr>
          </w:p>
        </w:tc>
      </w:tr>
      <w:tr w:rsidR="007D7E9F" w:rsidRPr="007D7E9F" w14:paraId="60A132E1" w14:textId="77777777" w:rsidTr="00826556">
        <w:tc>
          <w:tcPr>
            <w:tcW w:w="4134" w:type="pct"/>
            <w:gridSpan w:val="2"/>
            <w:vAlign w:val="center"/>
          </w:tcPr>
          <w:p w14:paraId="44320152" w14:textId="75B38A6C" w:rsidR="007D7E9F" w:rsidRPr="006F1669" w:rsidRDefault="00BF7271" w:rsidP="00762D57">
            <w:pPr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Mechanical Engineer</w:t>
            </w:r>
            <w:r w:rsidR="004C3640">
              <w:rPr>
                <w:rFonts w:ascii="Palatino Linotype" w:hAnsi="Palatino Linotype"/>
                <w:b/>
                <w:sz w:val="22"/>
                <w:szCs w:val="22"/>
              </w:rPr>
              <w:t xml:space="preserve"> </w:t>
            </w:r>
            <w:r w:rsidR="004F26D8">
              <w:rPr>
                <w:rFonts w:ascii="Palatino Linotype" w:hAnsi="Palatino Linotype"/>
                <w:b/>
                <w:sz w:val="22"/>
                <w:szCs w:val="22"/>
              </w:rPr>
              <w:t>|</w:t>
            </w:r>
            <w:r w:rsidR="004C3640">
              <w:rPr>
                <w:rFonts w:ascii="Palatino Linotype" w:hAnsi="Palatino Linotype"/>
                <w:b/>
                <w:sz w:val="22"/>
                <w:szCs w:val="22"/>
              </w:rPr>
              <w:t xml:space="preserve"> Data </w:t>
            </w:r>
            <w:r w:rsidR="00073B73">
              <w:rPr>
                <w:rFonts w:ascii="Palatino Linotype" w:hAnsi="Palatino Linotype"/>
                <w:b/>
                <w:sz w:val="22"/>
                <w:szCs w:val="22"/>
              </w:rPr>
              <w:t>Scientist</w:t>
            </w:r>
          </w:p>
        </w:tc>
        <w:tc>
          <w:tcPr>
            <w:tcW w:w="866" w:type="pct"/>
            <w:vMerge/>
            <w:tcBorders>
              <w:left w:val="nil"/>
            </w:tcBorders>
          </w:tcPr>
          <w:p w14:paraId="4D696DAC" w14:textId="77777777" w:rsidR="007D7E9F" w:rsidRPr="007D7E9F" w:rsidRDefault="007D7E9F">
            <w:pPr>
              <w:rPr>
                <w:rFonts w:ascii="Palatino Linotype" w:hAnsi="Palatino Linotype"/>
              </w:rPr>
            </w:pPr>
          </w:p>
        </w:tc>
      </w:tr>
      <w:tr w:rsidR="001D4674" w:rsidRPr="007D7E9F" w14:paraId="43DC26BA" w14:textId="77777777" w:rsidTr="00826556">
        <w:trPr>
          <w:trHeight w:val="332"/>
        </w:trPr>
        <w:tc>
          <w:tcPr>
            <w:tcW w:w="784" w:type="pct"/>
            <w:vAlign w:val="center"/>
          </w:tcPr>
          <w:p w14:paraId="2329C1F3" w14:textId="77777777" w:rsidR="000A6B25" w:rsidRPr="000C2EAC" w:rsidRDefault="000A6B25" w:rsidP="000C2EAC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0C2EA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(619) 788-3735</w:t>
            </w:r>
          </w:p>
        </w:tc>
        <w:tc>
          <w:tcPr>
            <w:tcW w:w="3350" w:type="pct"/>
            <w:vAlign w:val="center"/>
          </w:tcPr>
          <w:p w14:paraId="14024373" w14:textId="77777777" w:rsidR="000A6B25" w:rsidRPr="000C2EAC" w:rsidRDefault="000A6B25" w:rsidP="000C2EAC">
            <w:pPr>
              <w:rPr>
                <w:rFonts w:ascii="Palatino Linotype" w:hAnsi="Palatino Linotype"/>
                <w:sz w:val="20"/>
                <w:szCs w:val="20"/>
              </w:rPr>
            </w:pPr>
            <w:r w:rsidRPr="002E3CD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donovanquimby@gmail.com</w:t>
            </w:r>
          </w:p>
        </w:tc>
        <w:tc>
          <w:tcPr>
            <w:tcW w:w="866" w:type="pct"/>
            <w:vMerge/>
            <w:tcBorders>
              <w:left w:val="nil"/>
            </w:tcBorders>
          </w:tcPr>
          <w:p w14:paraId="35E240C9" w14:textId="77777777" w:rsidR="000A6B25" w:rsidRPr="007D7E9F" w:rsidRDefault="000A6B25">
            <w:pPr>
              <w:rPr>
                <w:rFonts w:ascii="Palatino Linotype" w:hAnsi="Palatino Linotype"/>
              </w:rPr>
            </w:pPr>
          </w:p>
        </w:tc>
      </w:tr>
      <w:tr w:rsidR="004463F0" w:rsidRPr="007D7E9F" w14:paraId="077686E2" w14:textId="77777777" w:rsidTr="00826556">
        <w:trPr>
          <w:trHeight w:val="260"/>
        </w:trPr>
        <w:tc>
          <w:tcPr>
            <w:tcW w:w="784" w:type="pct"/>
            <w:vAlign w:val="center"/>
          </w:tcPr>
          <w:p w14:paraId="6FC680E3" w14:textId="2ECED2C5" w:rsidR="004463F0" w:rsidRPr="000C2EAC" w:rsidRDefault="004463F0" w:rsidP="000C2EAC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Erie, Colorado</w:t>
            </w:r>
            <w:r w:rsidR="004F26D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</w:t>
            </w:r>
          </w:p>
        </w:tc>
        <w:tc>
          <w:tcPr>
            <w:tcW w:w="3350" w:type="pct"/>
            <w:vAlign w:val="center"/>
          </w:tcPr>
          <w:p w14:paraId="2D4B8412" w14:textId="243CEA58" w:rsidR="004463F0" w:rsidRPr="000C2EAC" w:rsidRDefault="00826556" w:rsidP="000C2EAC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82655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U.S Citizen | Security Clearance: Secret (2003 – 2013)</w:t>
            </w:r>
          </w:p>
        </w:tc>
        <w:tc>
          <w:tcPr>
            <w:tcW w:w="866" w:type="pct"/>
            <w:vMerge/>
            <w:tcBorders>
              <w:left w:val="nil"/>
            </w:tcBorders>
          </w:tcPr>
          <w:p w14:paraId="451666E7" w14:textId="77777777" w:rsidR="004463F0" w:rsidRPr="007D7E9F" w:rsidRDefault="004463F0">
            <w:pPr>
              <w:rPr>
                <w:rFonts w:ascii="Palatino Linotype" w:hAnsi="Palatino Linotype"/>
              </w:rPr>
            </w:pPr>
          </w:p>
        </w:tc>
      </w:tr>
    </w:tbl>
    <w:p w14:paraId="69215335" w14:textId="77777777" w:rsidR="0005150F" w:rsidRPr="002146DE" w:rsidRDefault="0005150F">
      <w:pPr>
        <w:rPr>
          <w:rFonts w:ascii="Palatino Linotype" w:hAnsi="Palatino Linotype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D700C0" w14:paraId="1C5C1B6F" w14:textId="77777777" w:rsidTr="00BF7271">
        <w:tc>
          <w:tcPr>
            <w:tcW w:w="11016" w:type="dxa"/>
          </w:tcPr>
          <w:p w14:paraId="3E82008E" w14:textId="77777777" w:rsidR="00D700C0" w:rsidRPr="00993839" w:rsidRDefault="00BF7271" w:rsidP="00B50652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sz w:val="28"/>
                <w:szCs w:val="28"/>
              </w:rPr>
              <w:t>Professional Profile</w:t>
            </w:r>
          </w:p>
        </w:tc>
      </w:tr>
      <w:tr w:rsidR="00CC3E72" w14:paraId="3A2A2D34" w14:textId="77777777" w:rsidTr="00BF7271">
        <w:tc>
          <w:tcPr>
            <w:tcW w:w="11016" w:type="dxa"/>
          </w:tcPr>
          <w:p w14:paraId="14952E9E" w14:textId="77777777" w:rsidR="00CC3E72" w:rsidRPr="00C74738" w:rsidRDefault="00CC3E72" w:rsidP="00AC26EB">
            <w:pPr>
              <w:rPr>
                <w:rFonts w:ascii="Palatino Linotype" w:hAnsi="Palatino Linotype"/>
                <w:color w:val="121718" w:themeColor="background2" w:themeShade="1A"/>
                <w:sz w:val="6"/>
                <w:szCs w:val="6"/>
              </w:rPr>
            </w:pPr>
          </w:p>
        </w:tc>
      </w:tr>
      <w:tr w:rsidR="00AC26EB" w14:paraId="62DB262A" w14:textId="77777777" w:rsidTr="00BF7271">
        <w:tc>
          <w:tcPr>
            <w:tcW w:w="11016" w:type="dxa"/>
          </w:tcPr>
          <w:p w14:paraId="7F14FA81" w14:textId="6F0269C7" w:rsidR="00AC26EB" w:rsidRPr="002146DE" w:rsidRDefault="00073B73" w:rsidP="00C85BA9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073B73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Engineer, data </w:t>
            </w:r>
            <w:r w:rsidR="00821124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scientist</w:t>
            </w:r>
            <w:r w:rsidRPr="00073B73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and U.S. Navy veteran with expertise in disciplines including thermal</w:t>
            </w:r>
            <w:r w:rsidR="00F81ABA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-</w:t>
            </w:r>
            <w:r w:rsidRPr="00073B73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fluids engineering, data analysis, and managing diverse teams. Passionate about forming, leading, and driving multi-disciplinary teams to solve unique and novel problems within Waterfall, Agile, and hybrid management methodology environments.</w:t>
            </w:r>
          </w:p>
        </w:tc>
      </w:tr>
    </w:tbl>
    <w:p w14:paraId="0C540A7A" w14:textId="77777777" w:rsidR="00516FC6" w:rsidRPr="008E215C" w:rsidRDefault="00516FC6">
      <w:pPr>
        <w:rPr>
          <w:sz w:val="8"/>
          <w:szCs w:val="8"/>
        </w:rPr>
      </w:pP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7578"/>
      </w:tblGrid>
      <w:tr w:rsidR="001D4674" w14:paraId="40AFEE64" w14:textId="77777777" w:rsidTr="00BF7271">
        <w:trPr>
          <w:trHeight w:val="350"/>
        </w:trPr>
        <w:tc>
          <w:tcPr>
            <w:tcW w:w="11016" w:type="dxa"/>
            <w:gridSpan w:val="2"/>
            <w:vAlign w:val="center"/>
          </w:tcPr>
          <w:p w14:paraId="0F22AF68" w14:textId="77777777" w:rsidR="001D4674" w:rsidRPr="00993839" w:rsidRDefault="001D4674" w:rsidP="00B50652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  <w:r w:rsidRPr="00993839">
              <w:rPr>
                <w:rFonts w:ascii="Palatino Linotype" w:hAnsi="Palatino Linotype"/>
                <w:b/>
                <w:color w:val="121718" w:themeColor="background2" w:themeShade="1A"/>
                <w:sz w:val="28"/>
                <w:szCs w:val="28"/>
              </w:rPr>
              <w:t>Education</w:t>
            </w:r>
          </w:p>
        </w:tc>
      </w:tr>
      <w:tr w:rsidR="00101273" w14:paraId="3E39E9F6" w14:textId="77777777" w:rsidTr="00BF7271">
        <w:tc>
          <w:tcPr>
            <w:tcW w:w="3438" w:type="dxa"/>
            <w:vAlign w:val="center"/>
          </w:tcPr>
          <w:p w14:paraId="3859425A" w14:textId="77777777" w:rsidR="005E3280" w:rsidRPr="00C74738" w:rsidRDefault="005E3280" w:rsidP="001D4674">
            <w:pPr>
              <w:rPr>
                <w:rFonts w:ascii="Palatino Linotype" w:hAnsi="Palatino Linotype"/>
                <w:b/>
                <w:color w:val="002060"/>
                <w:sz w:val="6"/>
                <w:szCs w:val="6"/>
              </w:rPr>
            </w:pPr>
          </w:p>
        </w:tc>
        <w:tc>
          <w:tcPr>
            <w:tcW w:w="7578" w:type="dxa"/>
            <w:vAlign w:val="center"/>
          </w:tcPr>
          <w:p w14:paraId="5353503C" w14:textId="77777777" w:rsidR="00101273" w:rsidRPr="00CC3E72" w:rsidRDefault="00101273" w:rsidP="001D4674">
            <w:pPr>
              <w:rPr>
                <w:rFonts w:ascii="Palatino Linotype" w:hAnsi="Palatino Linotype"/>
                <w:sz w:val="12"/>
                <w:szCs w:val="12"/>
              </w:rPr>
            </w:pPr>
          </w:p>
        </w:tc>
      </w:tr>
      <w:tr w:rsidR="00583540" w14:paraId="3FDCD012" w14:textId="77777777" w:rsidTr="00BF7271">
        <w:trPr>
          <w:trHeight w:val="368"/>
        </w:trPr>
        <w:tc>
          <w:tcPr>
            <w:tcW w:w="3438" w:type="dxa"/>
          </w:tcPr>
          <w:p w14:paraId="4ED145E1" w14:textId="77777777" w:rsidR="00583540" w:rsidRPr="00A606A8" w:rsidRDefault="00B02BAA" w:rsidP="00B02BAA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  </w:t>
            </w:r>
            <w:r w:rsidR="00583540" w:rsidRPr="003A5B0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M.S</w:t>
            </w:r>
            <w:r w:rsidR="00583540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.</w:t>
            </w:r>
            <w:r w:rsidR="00583540" w:rsidRPr="003A5B0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Data Analytics</w:t>
            </w:r>
          </w:p>
        </w:tc>
        <w:tc>
          <w:tcPr>
            <w:tcW w:w="7578" w:type="dxa"/>
          </w:tcPr>
          <w:p w14:paraId="11027D4F" w14:textId="77777777" w:rsidR="005C1082" w:rsidRDefault="00583540" w:rsidP="00BF7271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Georgia Ins</w:t>
            </w:r>
            <w:r w:rsidR="00A059D9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titute of Technology</w:t>
            </w:r>
            <w:r w:rsidR="00BF7271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</w:t>
            </w:r>
            <w:r w:rsidR="00D27614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</w:t>
            </w:r>
            <w:r w:rsidR="000776D1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August</w:t>
            </w:r>
            <w:r w:rsidR="00070012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202</w:t>
            </w:r>
            <w:r w:rsidR="004F26D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2</w:t>
            </w:r>
          </w:p>
          <w:p w14:paraId="4D729577" w14:textId="4E89A16C" w:rsidR="00520CC3" w:rsidRPr="00587D4A" w:rsidRDefault="00520CC3" w:rsidP="00BF7271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</w:p>
        </w:tc>
      </w:tr>
      <w:tr w:rsidR="003A5B06" w14:paraId="56916B64" w14:textId="77777777" w:rsidTr="00BF7271">
        <w:trPr>
          <w:trHeight w:val="791"/>
        </w:trPr>
        <w:tc>
          <w:tcPr>
            <w:tcW w:w="3438" w:type="dxa"/>
          </w:tcPr>
          <w:p w14:paraId="15271437" w14:textId="77777777" w:rsidR="003A5B06" w:rsidRPr="00A606A8" w:rsidRDefault="003A5B06" w:rsidP="00092CCE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  M.S. Mechanical Engineering</w:t>
            </w:r>
          </w:p>
        </w:tc>
        <w:tc>
          <w:tcPr>
            <w:tcW w:w="7578" w:type="dxa"/>
          </w:tcPr>
          <w:p w14:paraId="173F3502" w14:textId="77777777" w:rsidR="003A5B06" w:rsidRPr="00D27614" w:rsidRDefault="003A5B06" w:rsidP="003A3B61">
            <w:pPr>
              <w:ind w:left="162" w:hanging="162"/>
              <w:rPr>
                <w:rFonts w:ascii="Palatino Linotype" w:hAnsi="Palatino Linotype"/>
                <w:color w:val="121718" w:themeColor="background2" w:themeShade="1A"/>
                <w:sz w:val="18"/>
                <w:szCs w:val="18"/>
              </w:rPr>
            </w:pPr>
            <w:r w:rsidRPr="00587D4A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S</w:t>
            </w:r>
            <w:r w:rsidR="00D27614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an Diego State University, 2015, </w:t>
            </w:r>
            <w:r w:rsidR="00D27614" w:rsidRPr="00D27614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Energy and Thermofluids Specialization</w:t>
            </w:r>
          </w:p>
          <w:p w14:paraId="6EE15BF3" w14:textId="77777777" w:rsidR="003A5B06" w:rsidRPr="00587D4A" w:rsidRDefault="003A5B06" w:rsidP="002A3AAC">
            <w:pPr>
              <w:ind w:left="162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3A3B61">
              <w:rPr>
                <w:rFonts w:ascii="Palatino Linotype" w:hAnsi="Palatino Linotype"/>
                <w:color w:val="121718" w:themeColor="background2" w:themeShade="1A"/>
                <w:sz w:val="18"/>
                <w:szCs w:val="18"/>
              </w:rPr>
              <w:t>Thesis: Large Eddy Simulation of a Supersonic Underexpanded Jet: Comparison of a Low-order Finite Volume(Converge™) and High-order Hybrid Central/WENO-Z Scheme</w:t>
            </w:r>
          </w:p>
        </w:tc>
      </w:tr>
      <w:tr w:rsidR="003A5B06" w14:paraId="148936C7" w14:textId="77777777" w:rsidTr="00BF7271">
        <w:trPr>
          <w:trHeight w:val="449"/>
        </w:trPr>
        <w:tc>
          <w:tcPr>
            <w:tcW w:w="3438" w:type="dxa"/>
            <w:vAlign w:val="center"/>
          </w:tcPr>
          <w:p w14:paraId="23D1CDBF" w14:textId="77777777" w:rsidR="003A5B06" w:rsidRPr="00A606A8" w:rsidRDefault="003A5B06" w:rsidP="00092CCE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  B.S. Mechanical Engineering</w:t>
            </w:r>
          </w:p>
        </w:tc>
        <w:tc>
          <w:tcPr>
            <w:tcW w:w="7578" w:type="dxa"/>
            <w:vAlign w:val="center"/>
          </w:tcPr>
          <w:p w14:paraId="42CED9E0" w14:textId="77777777" w:rsidR="003A5B06" w:rsidRPr="00A606A8" w:rsidRDefault="003A5B06" w:rsidP="002A3AAC">
            <w:pPr>
              <w:rPr>
                <w:rFonts w:ascii="Palatino Linotype" w:hAnsi="Palatino Linotype"/>
                <w:color w:val="121718" w:themeColor="background2" w:themeShade="1A"/>
                <w:sz w:val="18"/>
                <w:szCs w:val="18"/>
              </w:rPr>
            </w:pP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University of Massachusetts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Amherst</w:t>
            </w: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2003</w:t>
            </w:r>
          </w:p>
        </w:tc>
      </w:tr>
    </w:tbl>
    <w:p w14:paraId="6F071FF2" w14:textId="7590F55C" w:rsidR="00BF7271" w:rsidRDefault="00BF7271">
      <w:pPr>
        <w:rPr>
          <w:sz w:val="12"/>
          <w:szCs w:val="12"/>
        </w:rPr>
      </w:pPr>
    </w:p>
    <w:p w14:paraId="5521B306" w14:textId="77777777" w:rsidR="00156266" w:rsidRPr="00BF7271" w:rsidRDefault="00156266">
      <w:pPr>
        <w:rPr>
          <w:sz w:val="12"/>
          <w:szCs w:val="12"/>
        </w:rPr>
      </w:pPr>
    </w:p>
    <w:tbl>
      <w:tblPr>
        <w:tblStyle w:val="TableGrid"/>
        <w:tblW w:w="11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5"/>
        <w:gridCol w:w="5516"/>
      </w:tblGrid>
      <w:tr w:rsidR="00CB70AD" w:rsidRPr="00B50652" w14:paraId="58CBFB33" w14:textId="77777777" w:rsidTr="00156266">
        <w:tc>
          <w:tcPr>
            <w:tcW w:w="11031" w:type="dxa"/>
            <w:gridSpan w:val="2"/>
          </w:tcPr>
          <w:p w14:paraId="7F6174D5" w14:textId="77777777" w:rsidR="00CB70AD" w:rsidRPr="00993839" w:rsidRDefault="00CB70AD" w:rsidP="00CF6606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  <w:r w:rsidRPr="00993839">
              <w:rPr>
                <w:rFonts w:ascii="Palatino Linotype" w:hAnsi="Palatino Linotype"/>
                <w:b/>
                <w:sz w:val="28"/>
                <w:szCs w:val="28"/>
              </w:rPr>
              <w:t>Technical Expertise</w:t>
            </w:r>
          </w:p>
        </w:tc>
      </w:tr>
      <w:tr w:rsidR="00BF7271" w:rsidRPr="00246041" w14:paraId="51B48CDC" w14:textId="77777777" w:rsidTr="00156266">
        <w:trPr>
          <w:trHeight w:val="1997"/>
        </w:trPr>
        <w:tc>
          <w:tcPr>
            <w:tcW w:w="5515" w:type="dxa"/>
          </w:tcPr>
          <w:p w14:paraId="2470BC0E" w14:textId="5574C9BE" w:rsidR="00BF7271" w:rsidRPr="00225408" w:rsidRDefault="00225408" w:rsidP="0022540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22540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Expert in a variety of CFD, combustion, heat transfer, 1D system-level simulation, and laser-based optical spray characterization</w:t>
            </w:r>
          </w:p>
          <w:p w14:paraId="3295D17B" w14:textId="1146FC92" w:rsidR="00225408" w:rsidRPr="00225408" w:rsidRDefault="00225408" w:rsidP="00225408">
            <w:pPr>
              <w:pStyle w:val="ListParagraph"/>
              <w:numPr>
                <w:ilvl w:val="0"/>
                <w:numId w:val="11"/>
              </w:numPr>
              <w:ind w:left="18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22540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Contributing to proposals, performing tasks, and presenting results for various D</w:t>
            </w:r>
            <w:r w:rsidR="007E201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o</w:t>
            </w:r>
            <w:r w:rsidRPr="0022540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E, D</w:t>
            </w:r>
            <w:r w:rsidR="007E201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o</w:t>
            </w:r>
            <w:r w:rsidRPr="0022540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D, and commercial customer projects </w:t>
            </w:r>
          </w:p>
          <w:p w14:paraId="3F562440" w14:textId="71FA71B0" w:rsidR="00BF7271" w:rsidRPr="00225408" w:rsidRDefault="00225408" w:rsidP="00225408">
            <w:pPr>
              <w:pStyle w:val="ListParagraph"/>
              <w:numPr>
                <w:ilvl w:val="0"/>
                <w:numId w:val="11"/>
              </w:numPr>
              <w:ind w:left="18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22540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Creating and managing teams to effectively meet schedules and requirements</w:t>
            </w:r>
          </w:p>
        </w:tc>
        <w:tc>
          <w:tcPr>
            <w:tcW w:w="5516" w:type="dxa"/>
          </w:tcPr>
          <w:p w14:paraId="24374BA6" w14:textId="32D414DE" w:rsidR="00450B16" w:rsidRPr="00225408" w:rsidRDefault="00225408" w:rsidP="00225408">
            <w:pPr>
              <w:pStyle w:val="ListParagraph"/>
              <w:numPr>
                <w:ilvl w:val="0"/>
                <w:numId w:val="11"/>
              </w:numPr>
              <w:ind w:left="335" w:hanging="27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22540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Machine learning for clustering, classification, regression, anomaly detection, time-series analysis, optimization, discrete event simulation</w:t>
            </w:r>
          </w:p>
          <w:p w14:paraId="19FC98B8" w14:textId="5CFDBAED" w:rsidR="00650527" w:rsidRPr="00225408" w:rsidRDefault="00225408" w:rsidP="00225408">
            <w:pPr>
              <w:pStyle w:val="ListParagraph"/>
              <w:numPr>
                <w:ilvl w:val="0"/>
                <w:numId w:val="11"/>
              </w:numPr>
              <w:ind w:left="335" w:hanging="27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22540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Machine learning/physics-based model integration</w:t>
            </w:r>
          </w:p>
          <w:p w14:paraId="4F5B30B1" w14:textId="3BA3ECF3" w:rsidR="00225408" w:rsidRPr="00225408" w:rsidRDefault="00225408" w:rsidP="00225408">
            <w:pPr>
              <w:pStyle w:val="ListParagraph"/>
              <w:numPr>
                <w:ilvl w:val="0"/>
                <w:numId w:val="11"/>
              </w:numPr>
              <w:ind w:left="335" w:hanging="27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22540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Microsoft Project, </w:t>
            </w:r>
            <w:proofErr w:type="spellStart"/>
            <w:r w:rsidRPr="0022540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ProjectLibre</w:t>
            </w:r>
            <w:proofErr w:type="spellEnd"/>
            <w:r w:rsidRPr="0022540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Azure and Git DevOps (Agile), Microsoft Suite, Python, R, MATLAB, SQL, Spark, Scala, JS, D3.js, Bash, Linux, AWS, GCP, Databricks</w:t>
            </w:r>
          </w:p>
          <w:p w14:paraId="7D6974D8" w14:textId="7867C7BF" w:rsidR="00BF7271" w:rsidRPr="00225408" w:rsidRDefault="00BF7271" w:rsidP="00225408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</w:p>
        </w:tc>
      </w:tr>
    </w:tbl>
    <w:p w14:paraId="033724F1" w14:textId="77777777" w:rsidR="00156266" w:rsidRPr="00BF7271" w:rsidRDefault="00156266">
      <w:pPr>
        <w:rPr>
          <w:sz w:val="12"/>
          <w:szCs w:val="12"/>
        </w:rPr>
      </w:pPr>
    </w:p>
    <w:tbl>
      <w:tblPr>
        <w:tblStyle w:val="TableGrid"/>
        <w:tblW w:w="11021" w:type="dxa"/>
        <w:tblInd w:w="-5" w:type="dxa"/>
        <w:tblLook w:val="04A0" w:firstRow="1" w:lastRow="0" w:firstColumn="1" w:lastColumn="0" w:noHBand="0" w:noVBand="1"/>
      </w:tblPr>
      <w:tblGrid>
        <w:gridCol w:w="7762"/>
        <w:gridCol w:w="716"/>
        <w:gridCol w:w="90"/>
        <w:gridCol w:w="184"/>
        <w:gridCol w:w="86"/>
        <w:gridCol w:w="2183"/>
      </w:tblGrid>
      <w:tr w:rsidR="00C74738" w14:paraId="675F2E6D" w14:textId="77777777" w:rsidTr="004F26D8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C742EC" w14:textId="77777777" w:rsidR="00C74738" w:rsidRPr="00993839" w:rsidRDefault="00C74738" w:rsidP="00B50652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993839">
              <w:rPr>
                <w:rFonts w:ascii="Palatino Linotype" w:hAnsi="Palatino Linotype"/>
                <w:b/>
                <w:sz w:val="28"/>
                <w:szCs w:val="28"/>
              </w:rPr>
              <w:t>Professional</w:t>
            </w:r>
            <w:r w:rsidRPr="00993839">
              <w:rPr>
                <w:rFonts w:ascii="Palatino Linotype" w:hAnsi="Palatino Linotype"/>
                <w:b/>
                <w:color w:val="121718" w:themeColor="background2" w:themeShade="1A"/>
                <w:sz w:val="28"/>
                <w:szCs w:val="28"/>
              </w:rPr>
              <w:t xml:space="preserve"> Experience</w:t>
            </w:r>
          </w:p>
        </w:tc>
      </w:tr>
      <w:tr w:rsidR="004C3640" w:rsidRPr="00993839" w14:paraId="5929D8CE" w14:textId="77777777" w:rsidTr="004F26D8"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14:paraId="52B3CCB8" w14:textId="4275BCD6" w:rsidR="004C3640" w:rsidRPr="00993839" w:rsidRDefault="004C3640" w:rsidP="00CF6606">
            <w:pPr>
              <w:rPr>
                <w:rFonts w:ascii="Palatino Linotype" w:hAnsi="Palatino Linotype"/>
                <w:b/>
                <w:sz w:val="26"/>
                <w:szCs w:val="26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Flatiron Analytics, LLC.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4F26D8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156266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–</w:t>
            </w:r>
            <w:r w:rsidR="004F26D8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Owner</w:t>
            </w:r>
          </w:p>
        </w:tc>
        <w:tc>
          <w:tcPr>
            <w:tcW w:w="32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C18576" w14:textId="37BB15FC" w:rsidR="004C3640" w:rsidRPr="00993839" w:rsidRDefault="004C3640" w:rsidP="00CF6606">
            <w:pPr>
              <w:jc w:val="right"/>
              <w:rPr>
                <w:rFonts w:ascii="Palatino Linotype" w:hAnsi="Palatino Linotype"/>
                <w:b/>
                <w:sz w:val="26"/>
                <w:szCs w:val="26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Jul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20</w:t>
            </w:r>
            <w:r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2</w:t>
            </w:r>
            <w:r w:rsidR="00DB435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0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–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Present</w:t>
            </w:r>
          </w:p>
        </w:tc>
      </w:tr>
      <w:tr w:rsidR="004C3640" w:rsidRPr="00D125B1" w14:paraId="0929264E" w14:textId="77777777" w:rsidTr="004F26D8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6F47FB" w14:textId="77777777" w:rsidR="004C3640" w:rsidRPr="00D125B1" w:rsidRDefault="004C3640" w:rsidP="00CF6606">
            <w:pPr>
              <w:jc w:val="right"/>
              <w:rPr>
                <w:rFonts w:ascii="Palatino Linotype" w:hAnsi="Palatino Linotype"/>
                <w:b/>
                <w:color w:val="000000" w:themeColor="text1"/>
                <w:sz w:val="12"/>
                <w:szCs w:val="12"/>
              </w:rPr>
            </w:pPr>
          </w:p>
        </w:tc>
      </w:tr>
      <w:tr w:rsidR="002665C6" w:rsidRPr="00D4305A" w14:paraId="2E364AB2" w14:textId="77777777" w:rsidTr="004F26D8">
        <w:tc>
          <w:tcPr>
            <w:tcW w:w="87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AF21B5" w14:textId="3F8DFBA0" w:rsidR="002665C6" w:rsidRPr="00D4305A" w:rsidRDefault="002665C6" w:rsidP="002665C6">
            <w:pPr>
              <w:ind w:left="270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>
              <w:rPr>
                <w:rFonts w:ascii="Palatino Linotype" w:hAnsi="Palatino Linotype"/>
                <w:b/>
                <w:color w:val="000000" w:themeColor="text1"/>
                <w:szCs w:val="24"/>
              </w:rPr>
              <w:t>Ricardo Engineering</w:t>
            </w:r>
            <w:r w:rsidR="0023642C">
              <w:rPr>
                <w:rFonts w:ascii="Palatino Linotype" w:hAnsi="Palatino Linotype"/>
                <w:b/>
                <w:color w:val="000000" w:themeColor="text1"/>
                <w:szCs w:val="24"/>
              </w:rPr>
              <w:t>,</w:t>
            </w:r>
            <w:r>
              <w:rPr>
                <w:rFonts w:ascii="Palatino Linotype" w:hAnsi="Palatino Linotype"/>
                <w:b/>
                <w:color w:val="000000" w:themeColor="text1"/>
                <w:szCs w:val="24"/>
              </w:rPr>
              <w:t xml:space="preserve"> </w:t>
            </w:r>
            <w:r w:rsidR="0023642C">
              <w:rPr>
                <w:rFonts w:ascii="Palatino Linotype" w:hAnsi="Palatino Linotype"/>
                <w:b/>
                <w:color w:val="000000" w:themeColor="text1"/>
                <w:szCs w:val="24"/>
              </w:rPr>
              <w:t>PLC</w:t>
            </w:r>
            <w:r>
              <w:rPr>
                <w:rFonts w:ascii="Palatino Linotype" w:hAnsi="Palatino Linotype"/>
                <w:b/>
                <w:color w:val="000000" w:themeColor="text1"/>
                <w:szCs w:val="24"/>
              </w:rPr>
              <w:t>. - Contract Engineer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CC609" w14:textId="1F47449B" w:rsidR="002665C6" w:rsidRPr="00D4305A" w:rsidRDefault="002665C6" w:rsidP="002665C6">
            <w:pPr>
              <w:ind w:hanging="198"/>
              <w:jc w:val="right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4C3640">
              <w:rPr>
                <w:rFonts w:ascii="Palatino Linotype" w:hAnsi="Palatino Linotype"/>
                <w:b/>
                <w:color w:val="000000" w:themeColor="text1"/>
                <w:szCs w:val="24"/>
              </w:rPr>
              <w:t>Jul 202</w:t>
            </w:r>
            <w:r w:rsidR="00DB4359">
              <w:rPr>
                <w:rFonts w:ascii="Palatino Linotype" w:hAnsi="Palatino Linotype"/>
                <w:b/>
                <w:color w:val="000000" w:themeColor="text1"/>
                <w:szCs w:val="24"/>
              </w:rPr>
              <w:t>0</w:t>
            </w:r>
            <w:r w:rsidRPr="004C3640">
              <w:rPr>
                <w:rFonts w:ascii="Palatino Linotype" w:hAnsi="Palatino Linotype"/>
                <w:b/>
                <w:color w:val="000000" w:themeColor="text1"/>
                <w:szCs w:val="24"/>
              </w:rPr>
              <w:t xml:space="preserve"> – Present</w:t>
            </w:r>
          </w:p>
        </w:tc>
      </w:tr>
      <w:tr w:rsidR="004C3640" w:rsidRPr="00BF7271" w14:paraId="43D0B71B" w14:textId="77777777" w:rsidTr="004F26D8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D2DF82A" w14:textId="53D017A3" w:rsidR="004C3640" w:rsidRDefault="004249CC" w:rsidP="004C3640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Engineering</w:t>
            </w:r>
            <w:r w:rsid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 w:rsidR="004C3640" w:rsidRP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analyst providing </w:t>
            </w:r>
            <w:r w:rsidR="00367A8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</w:t>
            </w:r>
            <w:r w:rsidR="004C3640" w:rsidRP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omputational </w:t>
            </w:r>
            <w:r w:rsidR="00367A8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f</w:t>
            </w:r>
            <w:r w:rsidR="004C3640" w:rsidRP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luid </w:t>
            </w:r>
            <w:r w:rsidR="00367A8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 w:rsidR="004C3640" w:rsidRP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ynamics (CFD), </w:t>
            </w:r>
            <w:r w:rsidR="004B78DF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conjugate heat transfer (CHT),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thermal fluid system, </w:t>
            </w:r>
            <w:r w:rsidR="004C3640" w:rsidRP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performance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</w:t>
            </w:r>
            <w:r w:rsidR="004C3640" w:rsidRP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and</w:t>
            </w:r>
            <w:r w:rsid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 w:rsidR="004C3640" w:rsidRP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emissions analytic services</w:t>
            </w:r>
            <w:r w:rsidR="004B78DF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for internal combustion engine, power electronics, and battery pack systems</w:t>
            </w:r>
          </w:p>
          <w:p w14:paraId="305A339A" w14:textId="15743206" w:rsidR="004249CC" w:rsidRDefault="004249CC" w:rsidP="004C3640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General data an</w:t>
            </w:r>
            <w:r w:rsid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lytic services such as data extraction, transformation, loading, </w:t>
            </w:r>
            <w:r w:rsidR="003317E9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and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modeling using various </w:t>
            </w:r>
            <w:r w:rsidR="00B40BAB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data analytics and </w:t>
            </w:r>
            <w:r w:rsidR="003317E9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achine learning techniques</w:t>
            </w:r>
          </w:p>
          <w:p w14:paraId="25AFC7B4" w14:textId="0B7910C9" w:rsidR="000776D1" w:rsidRDefault="000776D1" w:rsidP="004C3640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0776D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Prognostic failure prediction of high-value engine components using machine learning algorithms and data science procedures</w:t>
            </w:r>
          </w:p>
          <w:p w14:paraId="6AA47D84" w14:textId="35D09977" w:rsidR="004249CC" w:rsidRDefault="004249CC" w:rsidP="004C3640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Provide technical support and consultation on multiple engineering service proposals</w:t>
            </w:r>
          </w:p>
          <w:p w14:paraId="0913487E" w14:textId="271052CD" w:rsidR="004C3640" w:rsidRPr="004F26D8" w:rsidRDefault="004249CC" w:rsidP="004F26D8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Capture and analyze high</w:t>
            </w:r>
            <w:r w:rsid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speed images of fuel sprays using pulsed </w:t>
            </w:r>
            <w:proofErr w:type="spellStart"/>
            <w:proofErr w:type="gramStart"/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Nd:YAG</w:t>
            </w:r>
            <w:proofErr w:type="spellEnd"/>
            <w:proofErr w:type="gramEnd"/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shadow imagining techniques</w:t>
            </w:r>
            <w:r w:rsid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as well as documenting detailed technical procedures of </w:t>
            </w:r>
            <w:r w:rsid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methodology</w:t>
            </w:r>
          </w:p>
        </w:tc>
      </w:tr>
      <w:tr w:rsidR="004C3640" w14:paraId="63DE30D2" w14:textId="77777777" w:rsidTr="00520CC3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78775BA" w14:textId="77777777" w:rsidR="004C3640" w:rsidRDefault="004C3640" w:rsidP="00B50652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</w:p>
          <w:p w14:paraId="335BCD42" w14:textId="7995165A" w:rsidR="00D65E46" w:rsidRPr="00993839" w:rsidRDefault="00D65E46" w:rsidP="00B50652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</w:p>
        </w:tc>
      </w:tr>
      <w:tr w:rsidR="00C74738" w14:paraId="6F67E2F4" w14:textId="77777777" w:rsidTr="00520CC3"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14:paraId="4984EB81" w14:textId="44FB00F1" w:rsidR="00C74738" w:rsidRPr="00993839" w:rsidRDefault="00C74738" w:rsidP="00C304D7">
            <w:pPr>
              <w:rPr>
                <w:rFonts w:ascii="Palatino Linotype" w:hAnsi="Palatino Linotype"/>
                <w:b/>
                <w:sz w:val="26"/>
                <w:szCs w:val="26"/>
              </w:rPr>
            </w:pP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lastRenderedPageBreak/>
              <w:t>Achates Power</w:t>
            </w:r>
            <w:r w:rsidR="0023642C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,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Inc.    </w:t>
            </w:r>
          </w:p>
        </w:tc>
        <w:tc>
          <w:tcPr>
            <w:tcW w:w="32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4BA0E3" w14:textId="77777777" w:rsidR="00C74738" w:rsidRPr="00993839" w:rsidRDefault="00C74738" w:rsidP="00776F52">
            <w:pPr>
              <w:jc w:val="right"/>
              <w:rPr>
                <w:rFonts w:ascii="Palatino Linotype" w:hAnsi="Palatino Linotype"/>
                <w:b/>
                <w:sz w:val="26"/>
                <w:szCs w:val="26"/>
              </w:rPr>
            </w:pP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Nov 2008 </w:t>
            </w:r>
            <w:r w:rsidR="00776F52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–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776F52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Mar 2020</w:t>
            </w:r>
          </w:p>
        </w:tc>
      </w:tr>
      <w:tr w:rsidR="00D125B1" w14:paraId="1D07D41A" w14:textId="77777777" w:rsidTr="00520CC3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F7A9735" w14:textId="77777777" w:rsidR="00D125B1" w:rsidRPr="00D125B1" w:rsidRDefault="00D125B1" w:rsidP="00D125B1">
            <w:pPr>
              <w:jc w:val="right"/>
              <w:rPr>
                <w:rFonts w:ascii="Palatino Linotype" w:hAnsi="Palatino Linotype"/>
                <w:b/>
                <w:color w:val="000000" w:themeColor="text1"/>
                <w:sz w:val="12"/>
                <w:szCs w:val="12"/>
              </w:rPr>
            </w:pPr>
          </w:p>
        </w:tc>
      </w:tr>
      <w:tr w:rsidR="00D125B1" w14:paraId="3E2D0075" w14:textId="77777777" w:rsidTr="00520CC3">
        <w:tc>
          <w:tcPr>
            <w:tcW w:w="87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60A90F" w14:textId="77777777" w:rsidR="00D125B1" w:rsidRPr="00D4305A" w:rsidRDefault="00CB70AD" w:rsidP="00BF7271">
            <w:pPr>
              <w:ind w:left="270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 xml:space="preserve">Senior </w:t>
            </w:r>
            <w:r w:rsidR="00BF7271"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Engineer, CFD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428675" w14:textId="77777777" w:rsidR="00D125B1" w:rsidRPr="00D4305A" w:rsidRDefault="00D125B1" w:rsidP="00D4305A">
            <w:pPr>
              <w:ind w:hanging="198"/>
              <w:jc w:val="right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Jan 201</w:t>
            </w:r>
            <w:r w:rsidR="00A14BE3"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5</w:t>
            </w: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 xml:space="preserve"> – </w:t>
            </w:r>
            <w:r w:rsidR="00776F52"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Mar 2020</w:t>
            </w:r>
          </w:p>
        </w:tc>
      </w:tr>
      <w:tr w:rsidR="00D125B1" w14:paraId="2E2EDB57" w14:textId="77777777" w:rsidTr="00520CC3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F776D0E" w14:textId="77777777" w:rsidR="00CB70AD" w:rsidRPr="00BF7271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Advance development of in-cylinder combustion CFD models and sub-models including multi-phase reacting flows, turbulence, and heat transfer models</w:t>
            </w:r>
          </w:p>
          <w:p w14:paraId="039FA927" w14:textId="77777777" w:rsidR="00BF7271" w:rsidRPr="00CB70AD" w:rsidRDefault="00BF7271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Development of numerous pre and post-simulation analysis scripts using Matlab, Python, and R which dramatically reduced simulation setup and analysis time</w:t>
            </w:r>
          </w:p>
          <w:p w14:paraId="1F28E256" w14:textId="77777777" w:rsidR="00CB70AD" w:rsidRPr="00B50652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Employ machine learning, data mining, and statistical </w:t>
            </w:r>
            <w:r w:rsidR="002541C5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analysis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methods</w:t>
            </w:r>
            <w:r w:rsidR="00C30CF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such as hypothesis testing, regression, classification</w:t>
            </w:r>
            <w:r w:rsid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 and data mining techniques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to build models, identify patterns, and analyze data collected from lab</w:t>
            </w:r>
            <w:r w:rsidR="00C512C3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or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atories, simulation, and engine test cells</w:t>
            </w:r>
          </w:p>
          <w:p w14:paraId="7E7FB450" w14:textId="77777777" w:rsidR="00D125B1" w:rsidRPr="00D125B1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Lead Engineer responsible for </w:t>
            </w:r>
            <w:r w:rsidR="00D125B1"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ove</w:t>
            </w:r>
            <w:r w:rsid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rseeing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the</w:t>
            </w:r>
            <w:r w:rsid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collection, processing,  storage, and analysis of data collected in </w:t>
            </w:r>
            <w:r w:rsid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the </w:t>
            </w:r>
            <w:r w:rsid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fuel</w:t>
            </w:r>
            <w:r w:rsid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system</w:t>
            </w:r>
            <w:r w:rsid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and laser</w:t>
            </w:r>
            <w:r w:rsid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diagnostics</w:t>
            </w:r>
            <w:r w:rsid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lab</w:t>
            </w:r>
          </w:p>
          <w:p w14:paraId="04354E50" w14:textId="77777777" w:rsidR="00D125B1" w:rsidRDefault="00D125B1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Ensure data integrity </w:t>
            </w:r>
            <w:r w:rsidR="00CB70AD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and hardware safety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by employing statistical testing, change monitoring, and error checks</w:t>
            </w:r>
          </w:p>
          <w:p w14:paraId="0C0A003F" w14:textId="77777777" w:rsidR="00CB70AD" w:rsidRPr="00CB70AD" w:rsidRDefault="00CB70AD" w:rsidP="00BF7271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Create and present papers,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presentations,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proposal 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materials to ef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fectively communicate 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information to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both </w:t>
            </w:r>
            <w:r w:rsidRPr="00C27913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technical and non-technical audiences </w:t>
            </w:r>
          </w:p>
          <w:p w14:paraId="76B838AA" w14:textId="77777777" w:rsidR="00CB70AD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Build and deploy interactive web apps, dashboards, and automatically generated reports using tools such as Knitr, Shiny, and Jupyter Notebook </w:t>
            </w:r>
          </w:p>
          <w:p w14:paraId="1462D26A" w14:textId="77777777" w:rsidR="00CB70AD" w:rsidRPr="00BF7271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Design experiments and test plans using design of experiment (DOE) techniques tailored to specific applications and goals including factorial, screening, response surface, Latin hypercube, and other space-filling techniques</w:t>
            </w:r>
          </w:p>
        </w:tc>
      </w:tr>
      <w:tr w:rsidR="00D125B1" w:rsidRPr="00D125B1" w14:paraId="07F5D084" w14:textId="77777777" w:rsidTr="00520CC3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A1603C" w14:textId="77777777" w:rsidR="00D125B1" w:rsidRPr="00BF7271" w:rsidRDefault="00D125B1" w:rsidP="00D125B1">
            <w:pPr>
              <w:ind w:left="36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</w:tr>
      <w:tr w:rsidR="00CB70AD" w14:paraId="3BC22D2D" w14:textId="77777777" w:rsidTr="00520CC3">
        <w:tc>
          <w:tcPr>
            <w:tcW w:w="87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4D0EF2" w14:textId="77777777" w:rsidR="00CB70AD" w:rsidRPr="00C74738" w:rsidRDefault="00CB70AD" w:rsidP="00D125B1">
            <w:pPr>
              <w:ind w:left="360" w:hanging="90"/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Combustion System Lead Development Engineer</w:t>
            </w:r>
            <w:r w:rsidRPr="00C74738"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</w:rPr>
              <w:br/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U.S. Army TARDEC Advanced Combat Engine (ACE)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43668E" w14:textId="4441961E" w:rsidR="00CB70AD" w:rsidRPr="00D4305A" w:rsidRDefault="00E86E0A" w:rsidP="00D4305A">
            <w:pPr>
              <w:ind w:hanging="108"/>
              <w:jc w:val="right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>
              <w:rPr>
                <w:rFonts w:ascii="Palatino Linotype" w:hAnsi="Palatino Linotype"/>
                <w:b/>
                <w:color w:val="000000" w:themeColor="text1"/>
                <w:szCs w:val="24"/>
              </w:rPr>
              <w:t>Feb</w:t>
            </w:r>
            <w:r w:rsidR="00CB70AD"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 xml:space="preserve"> 201</w:t>
            </w:r>
            <w:r>
              <w:rPr>
                <w:rFonts w:ascii="Palatino Linotype" w:hAnsi="Palatino Linotype"/>
                <w:b/>
                <w:color w:val="000000" w:themeColor="text1"/>
                <w:szCs w:val="24"/>
              </w:rPr>
              <w:t>5</w:t>
            </w:r>
            <w:r w:rsidR="00CB70AD"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 xml:space="preserve"> - </w:t>
            </w:r>
            <w:r w:rsidR="00A14BE3"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Mar 2020</w:t>
            </w:r>
          </w:p>
        </w:tc>
      </w:tr>
      <w:tr w:rsidR="00CB70AD" w14:paraId="381011B9" w14:textId="77777777" w:rsidTr="00520CC3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34BFE27" w14:textId="77777777" w:rsidR="00CB70AD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85630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Construct, operate, and maintain computational fluid dynamics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(CFD)</w:t>
            </w:r>
            <w:r w:rsidRPr="0085630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and combustion models for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Opposed Piston Two-Stroke (OP2S) diesel combat engines</w:t>
            </w:r>
          </w:p>
          <w:p w14:paraId="3561D9BD" w14:textId="77777777" w:rsidR="00BF7271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Create conjugate heat transfer models and techniques used for thermal analysis of transient combustion events on moving pistons</w:t>
            </w:r>
            <w:r w:rsid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and cylinder liners</w:t>
            </w:r>
          </w:p>
          <w:p w14:paraId="05EAEAA6" w14:textId="77777777" w:rsidR="00CB70AD" w:rsidRPr="00BF7271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Developed a statistical model calibration technique to increase model accuracy across </w:t>
            </w:r>
            <w:r w:rsidR="005D2A85" w:rsidRP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the </w:t>
            </w:r>
            <w:r w:rsidRP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engine operating range, </w:t>
            </w:r>
            <w:r w:rsidR="00865857" w:rsidRP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identify influential</w:t>
            </w:r>
            <w:r w:rsidR="005D2A85" w:rsidRP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model</w:t>
            </w:r>
            <w:r w:rsidR="00865857" w:rsidRP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tuning parameters, and quantify model uncertainty </w:t>
            </w:r>
            <w:r w:rsidRP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  </w:t>
            </w:r>
          </w:p>
          <w:p w14:paraId="2038A49E" w14:textId="7F27D0A8" w:rsidR="00CB70AD" w:rsidRPr="00C74738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</w:rPr>
            </w:pP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Optimized combustion system design, configuration, and calibration</w:t>
            </w:r>
            <w:r w:rsid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which exceeded customer metrics </w:t>
            </w:r>
            <w:r w:rsidR="00C512C3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for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fuel consumption, emissions, and heat rejection</w:t>
            </w:r>
            <w:r w:rsid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securing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 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$47 million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phase II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development contract</w:t>
            </w:r>
          </w:p>
        </w:tc>
      </w:tr>
      <w:tr w:rsidR="00CB70AD" w:rsidRPr="00D125B1" w14:paraId="0D2A70A8" w14:textId="77777777" w:rsidTr="00520CC3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B84B541" w14:textId="77777777" w:rsidR="00CB70AD" w:rsidRPr="00BF7271" w:rsidRDefault="00CB70AD" w:rsidP="00D125B1">
            <w:pPr>
              <w:ind w:left="36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</w:tr>
      <w:tr w:rsidR="00CB70AD" w14:paraId="6EECED96" w14:textId="77777777" w:rsidTr="00520CC3">
        <w:tc>
          <w:tcPr>
            <w:tcW w:w="88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30A20B" w14:textId="77777777" w:rsidR="00CB70AD" w:rsidRPr="00D4305A" w:rsidRDefault="00CB70AD" w:rsidP="00631852">
            <w:pPr>
              <w:ind w:firstLine="270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 xml:space="preserve">Combustion System Development Engineer </w:t>
            </w:r>
          </w:p>
          <w:p w14:paraId="54C53EA3" w14:textId="77777777" w:rsidR="00CB70AD" w:rsidRPr="00D4305A" w:rsidRDefault="00CB70AD" w:rsidP="00D125B1">
            <w:pPr>
              <w:ind w:left="360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DOE ARPA –E Gasoline Compression Ignition Medium Duty Multi</w:t>
            </w:r>
            <w:r w:rsidR="004E5449" w:rsidRPr="00D4305A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-</w:t>
            </w:r>
            <w:r w:rsidRPr="00D4305A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cylinder OP Engine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14:paraId="2E00C75C" w14:textId="77777777" w:rsidR="00CB70AD" w:rsidRPr="00D4305A" w:rsidRDefault="00CB70AD" w:rsidP="00D4305A">
            <w:pPr>
              <w:ind w:left="-288" w:firstLine="90"/>
              <w:jc w:val="right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Apr 2016 – Jul 2019</w:t>
            </w:r>
          </w:p>
        </w:tc>
      </w:tr>
      <w:tr w:rsidR="00CB70AD" w14:paraId="15B20CCD" w14:textId="77777777" w:rsidTr="00520CC3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263732E" w14:textId="77777777" w:rsidR="00CB70AD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Managed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and directed gasoline compression ignition (GCI) and diesel combustion simulation</w:t>
            </w:r>
            <w:r w:rsidR="00C512C3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teams consisting of cross-functional experts from industrial partners, DOE National Laboratories, and in-house combustion engineers.</w:t>
            </w:r>
          </w:p>
          <w:p w14:paraId="0C465D8B" w14:textId="77777777" w:rsidR="00BF7271" w:rsidRPr="00BF7271" w:rsidRDefault="00BF7271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85630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Construct, operate, and maintain computational fluid dynamics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(CFD)</w:t>
            </w:r>
            <w:r w:rsidRPr="0085630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and combustion models for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Opposed Piston Two-Stroke (OP2S) GCI  and diesel engines</w:t>
            </w:r>
          </w:p>
          <w:p w14:paraId="027F48F5" w14:textId="77777777" w:rsidR="00CB70AD" w:rsidRPr="00B50652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Identified fundamental limitations of </w:t>
            </w:r>
            <w:r w:rsidR="00C512C3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available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computational combustion CFD codes concerning </w:t>
            </w:r>
            <w:r w:rsidR="00C512C3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low-temperature chemical kinetics, ignition delay, and initial condition sensitivity for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GCI simulation and prediction</w:t>
            </w:r>
          </w:p>
          <w:p w14:paraId="681E9FF7" w14:textId="77777777" w:rsidR="00CB70AD" w:rsidRPr="00B50652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Constructed </w:t>
            </w:r>
            <w:r w:rsidR="005D2A85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and managed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multi-path work plans to mitigate GCI combustion simulation shortfalls to meet program deadlines and metrics</w:t>
            </w:r>
          </w:p>
          <w:p w14:paraId="79EBB313" w14:textId="77777777" w:rsidR="00CB70AD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Optimized </w:t>
            </w:r>
            <w:r w:rsidR="005D2A85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 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combustion system design, configuration, and calibration which exceeded customer metrics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for both GCI and diesel versions of the engine securing </w:t>
            </w:r>
            <w:r w:rsidR="005D2A85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follow on program</w:t>
            </w:r>
          </w:p>
          <w:p w14:paraId="6241E9C5" w14:textId="77777777" w:rsidR="00BF7271" w:rsidRPr="00631852" w:rsidRDefault="00BF7271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Evaluated state of the art combustion CFD techniques, models, and software to determine suitability for GCI combustion analysis </w:t>
            </w:r>
          </w:p>
        </w:tc>
      </w:tr>
      <w:tr w:rsidR="00CB70AD" w14:paraId="5C411E48" w14:textId="77777777" w:rsidTr="00520CC3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626A2A" w14:textId="77777777" w:rsidR="00CB70AD" w:rsidRDefault="00CB70AD" w:rsidP="00D125B1">
            <w:pPr>
              <w:ind w:left="360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</w:p>
          <w:p w14:paraId="382F430E" w14:textId="77777777" w:rsidR="00156266" w:rsidRDefault="00156266" w:rsidP="00D125B1">
            <w:pPr>
              <w:ind w:left="360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</w:p>
          <w:p w14:paraId="6AA1CCF7" w14:textId="248FB569" w:rsidR="00156266" w:rsidRPr="00BF7271" w:rsidRDefault="00156266" w:rsidP="00D125B1">
            <w:pPr>
              <w:ind w:left="360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</w:p>
        </w:tc>
      </w:tr>
      <w:tr w:rsidR="00CB70AD" w14:paraId="41D3AECF" w14:textId="77777777" w:rsidTr="00520CC3">
        <w:tc>
          <w:tcPr>
            <w:tcW w:w="85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33A857" w14:textId="77777777" w:rsidR="00CB70AD" w:rsidRPr="00D4305A" w:rsidRDefault="00CB70AD" w:rsidP="00D125B1">
            <w:pPr>
              <w:ind w:left="360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lastRenderedPageBreak/>
              <w:t>Performance and Emissions System Engineer</w:t>
            </w:r>
          </w:p>
        </w:tc>
        <w:tc>
          <w:tcPr>
            <w:tcW w:w="24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CDF8EE" w14:textId="77777777" w:rsidR="00CB70AD" w:rsidRPr="00D4305A" w:rsidRDefault="00CB70AD" w:rsidP="00D4305A">
            <w:pPr>
              <w:ind w:left="-198"/>
              <w:jc w:val="right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Oct 2010 – Dec 2015</w:t>
            </w:r>
          </w:p>
        </w:tc>
      </w:tr>
      <w:tr w:rsidR="00CB70AD" w14:paraId="598241EA" w14:textId="77777777" w:rsidTr="00520CC3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0E607B3" w14:textId="77777777" w:rsidR="00CB70AD" w:rsidRPr="00D125B1" w:rsidRDefault="001F5E52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Built</w:t>
            </w:r>
            <w:r w:rsidR="00CB70AD"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 validate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 w:rsidR="00CB70AD"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 and employ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ed</w:t>
            </w:r>
            <w:r w:rsid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1D</w:t>
            </w:r>
            <w:r w:rsidR="00CB70AD"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system</w:t>
            </w:r>
            <w:r w:rsid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</w:t>
            </w:r>
            <w:r w:rsidR="002541C5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level </w:t>
            </w:r>
            <w:r w:rsidR="00CB70AD"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simulation models to analyze and optimize the performance and emissions of internal combustion engines</w:t>
            </w:r>
          </w:p>
          <w:p w14:paraId="43C24953" w14:textId="77777777" w:rsidR="00CB70AD" w:rsidRPr="00D125B1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Conduct</w:t>
            </w:r>
            <w:r w:rsidR="001F5E52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ed</w:t>
            </w:r>
            <w:r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analysis and ma</w:t>
            </w:r>
            <w:r w:rsidR="001F5E52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e recommendations on different air handling recipes including turbo, supercharger, charge air cooler, and after treatment selection and configurations for a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variety of engine sizes and applications</w:t>
            </w:r>
          </w:p>
          <w:p w14:paraId="0F83D331" w14:textId="77777777" w:rsidR="00CB70AD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Analyze</w:t>
            </w:r>
            <w:r w:rsidR="001F5E52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intake and exhaust pressure wave dynamics and recommend designs to minimize impacts on multi-cylinder OP2</w:t>
            </w:r>
            <w:r w:rsidR="00A14BE3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engine</w:t>
            </w:r>
            <w:r w:rsidR="002541C5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s ranging from one to twelve cylinders</w:t>
            </w:r>
          </w:p>
          <w:p w14:paraId="4F49B0B4" w14:textId="77777777" w:rsidR="00BF7271" w:rsidRDefault="00BF7271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Developed 1D brake model able to accurately capture braking performance and down-cylinder gas temperatures</w:t>
            </w:r>
          </w:p>
          <w:p w14:paraId="590CC22E" w14:textId="41CDA00D" w:rsidR="00CB70AD" w:rsidRPr="00D125B1" w:rsidRDefault="00CB70AD" w:rsidP="002541C5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Devise</w:t>
            </w:r>
            <w:r w:rsidR="001F5E52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 w:rsidR="002541C5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validate</w:t>
            </w:r>
            <w:r w:rsidR="001F5E52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 w:rsidR="002541C5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, and patented trapped burn fraction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control algorithms specific to OP2S engine operation and control</w:t>
            </w:r>
          </w:p>
        </w:tc>
      </w:tr>
      <w:tr w:rsidR="00CB70AD" w:rsidRPr="0063461F" w14:paraId="0B67C0EB" w14:textId="77777777" w:rsidTr="00520CC3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5279ABA" w14:textId="77777777" w:rsidR="00CB70AD" w:rsidRPr="00BF7271" w:rsidRDefault="00CB70AD" w:rsidP="0063461F">
            <w:pPr>
              <w:ind w:left="81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</w:tr>
      <w:tr w:rsidR="00CB70AD" w14:paraId="4FC35AA0" w14:textId="77777777" w:rsidTr="00520CC3">
        <w:tc>
          <w:tcPr>
            <w:tcW w:w="8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60A7DA" w14:textId="77777777" w:rsidR="00CB70AD" w:rsidRPr="00D4305A" w:rsidRDefault="00CB70AD" w:rsidP="00CF6606">
            <w:pPr>
              <w:ind w:left="360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Fuel Systems Engineer</w:t>
            </w:r>
          </w:p>
        </w:tc>
        <w:tc>
          <w:tcPr>
            <w:tcW w:w="25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141DAD" w14:textId="77777777" w:rsidR="00CB70AD" w:rsidRPr="00D4305A" w:rsidRDefault="00CB70AD" w:rsidP="00D4305A">
            <w:pPr>
              <w:ind w:left="-468" w:hanging="90"/>
              <w:jc w:val="right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Nov 2008 – Sep 2010</w:t>
            </w:r>
          </w:p>
        </w:tc>
      </w:tr>
      <w:tr w:rsidR="00CB70AD" w14:paraId="08164607" w14:textId="77777777" w:rsidTr="00520CC3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47891BB" w14:textId="26BBCAC2" w:rsidR="00CB70AD" w:rsidRPr="00676946" w:rsidRDefault="00CB70AD" w:rsidP="00676946">
            <w:pPr>
              <w:pStyle w:val="ListParagraph"/>
              <w:numPr>
                <w:ilvl w:val="0"/>
                <w:numId w:val="25"/>
              </w:numPr>
              <w:ind w:left="706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Responsible</w:t>
            </w:r>
            <w:r w:rsidR="00CD370D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for managing Fuel Systems </w:t>
            </w:r>
            <w:r w:rsidR="00E86E0A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Laboratory</w:t>
            </w:r>
            <w:r w:rsidR="00CD370D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for testing and calibrating </w:t>
            </w:r>
            <w:r w:rsidR="00CD370D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of </w:t>
            </w: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various high-pressure fuel system components including pumps, injectors, sensors, controllers, and rails</w:t>
            </w:r>
          </w:p>
          <w:p w14:paraId="707B7218" w14:textId="77777777" w:rsidR="00CB70AD" w:rsidRPr="00676946" w:rsidRDefault="00CB70AD" w:rsidP="00676946">
            <w:pPr>
              <w:pStyle w:val="ListParagraph"/>
              <w:numPr>
                <w:ilvl w:val="0"/>
                <w:numId w:val="25"/>
              </w:numPr>
              <w:ind w:left="706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Measure</w:t>
            </w:r>
            <w:r w:rsidR="001F5E52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size, velocity, </w:t>
            </w:r>
            <w:r w:rsidR="004B7C9C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and concentration of atomizing </w:t>
            </w: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sprays using laser Phase Doppler anemometry (PDA)</w:t>
            </w:r>
          </w:p>
          <w:p w14:paraId="4AD507A4" w14:textId="77777777" w:rsidR="00CB70AD" w:rsidRPr="00676946" w:rsidRDefault="00CB70AD" w:rsidP="00676946">
            <w:pPr>
              <w:pStyle w:val="ListParagraph"/>
              <w:numPr>
                <w:ilvl w:val="0"/>
                <w:numId w:val="25"/>
              </w:numPr>
              <w:ind w:left="706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Determine</w:t>
            </w:r>
            <w:r w:rsidR="001F5E52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spatially resolved droplet size distribution using Planar Laser-Induced Fluorescence (PLIF)</w:t>
            </w:r>
          </w:p>
          <w:p w14:paraId="69930168" w14:textId="77777777" w:rsidR="00CB70AD" w:rsidRPr="00676946" w:rsidRDefault="00CB70AD" w:rsidP="00676946">
            <w:pPr>
              <w:pStyle w:val="ListParagraph"/>
              <w:numPr>
                <w:ilvl w:val="0"/>
                <w:numId w:val="25"/>
              </w:numPr>
              <w:ind w:left="706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Capture</w:t>
            </w:r>
            <w:r w:rsidR="001F5E52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high-speed images of fuel injections using pulsed </w:t>
            </w:r>
            <w:proofErr w:type="gramStart"/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Nd:YAG</w:t>
            </w:r>
            <w:proofErr w:type="gramEnd"/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shadow imagining techniques</w:t>
            </w:r>
          </w:p>
          <w:p w14:paraId="47A9E306" w14:textId="23369210" w:rsidR="00CB70AD" w:rsidRPr="00676946" w:rsidRDefault="00CB70AD" w:rsidP="00676946">
            <w:pPr>
              <w:pStyle w:val="ListParagraph"/>
              <w:numPr>
                <w:ilvl w:val="0"/>
                <w:numId w:val="25"/>
              </w:numPr>
              <w:ind w:left="706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Characterize</w:t>
            </w:r>
            <w:r w:rsidR="001F5E52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component flow fields using Particle Image Vel</w:t>
            </w:r>
            <w:r w:rsidR="000469E2" w:rsidRPr="000469E2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ocimetry</w:t>
            </w: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(PI</w:t>
            </w:r>
            <w:r w:rsidR="000469E2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V</w:t>
            </w: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 techniques</w:t>
            </w:r>
          </w:p>
          <w:p w14:paraId="5B773AC4" w14:textId="77777777" w:rsidR="00CB70AD" w:rsidRPr="00676946" w:rsidRDefault="004E5449" w:rsidP="00676946">
            <w:pPr>
              <w:pStyle w:val="ListParagraph"/>
              <w:numPr>
                <w:ilvl w:val="0"/>
                <w:numId w:val="25"/>
              </w:numPr>
              <w:ind w:left="706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Design</w:t>
            </w:r>
            <w:r w:rsidR="001F5E52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ed</w:t>
            </w: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critical</w:t>
            </w:r>
            <w:r w:rsidR="00CB70AD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components and </w:t>
            </w: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develop testing </w:t>
            </w:r>
            <w:r w:rsidR="00CB70AD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techniques for high</w:t>
            </w:r>
            <w:r w:rsidR="00C512C3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</w:t>
            </w:r>
            <w:r w:rsidR="00CB70AD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speed endoscopic visualization of in-cylinder combustion of OP2S engines </w:t>
            </w:r>
          </w:p>
        </w:tc>
      </w:tr>
    </w:tbl>
    <w:p w14:paraId="59891F55" w14:textId="77777777" w:rsidR="00BF7271" w:rsidRDefault="00BF7271">
      <w:pPr>
        <w:rPr>
          <w:rFonts w:ascii="Palatino Linotype" w:hAnsi="Palatino Linotype"/>
          <w:sz w:val="16"/>
          <w:szCs w:val="16"/>
        </w:rPr>
      </w:pPr>
    </w:p>
    <w:p w14:paraId="7C83E0D5" w14:textId="77777777" w:rsidR="00C74738" w:rsidRPr="00A14BE3" w:rsidRDefault="00C74738" w:rsidP="00C304D7">
      <w:pPr>
        <w:spacing w:line="240" w:lineRule="auto"/>
        <w:rPr>
          <w:rFonts w:ascii="Palatino Linotype" w:hAnsi="Palatino Linotype"/>
          <w:sz w:val="16"/>
          <w:szCs w:val="16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2610"/>
      </w:tblGrid>
      <w:tr w:rsidR="006F607F" w:rsidRPr="006C6C96" w14:paraId="12D4DF55" w14:textId="77777777" w:rsidTr="00BF7271">
        <w:tc>
          <w:tcPr>
            <w:tcW w:w="8478" w:type="dxa"/>
            <w:vAlign w:val="center"/>
          </w:tcPr>
          <w:p w14:paraId="6A554D3A" w14:textId="77777777" w:rsidR="00F740A9" w:rsidRPr="00993839" w:rsidRDefault="00F740A9" w:rsidP="00F740A9">
            <w:pPr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</w:pP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United States Navy </w:t>
            </w:r>
          </w:p>
        </w:tc>
        <w:tc>
          <w:tcPr>
            <w:tcW w:w="2610" w:type="dxa"/>
            <w:vAlign w:val="center"/>
          </w:tcPr>
          <w:p w14:paraId="6580A207" w14:textId="77777777" w:rsidR="00F740A9" w:rsidRPr="00993839" w:rsidRDefault="00F740A9" w:rsidP="00257634">
            <w:pPr>
              <w:jc w:val="right"/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</w:pP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Sep 200</w:t>
            </w:r>
            <w:r w:rsidR="00D0357F"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3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257634"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–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Sep</w:t>
            </w:r>
            <w:r w:rsidR="00257634"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200</w:t>
            </w:r>
            <w:r w:rsidR="00D0357F"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8</w:t>
            </w:r>
          </w:p>
        </w:tc>
      </w:tr>
      <w:tr w:rsidR="00D125B1" w:rsidRPr="006C6C96" w14:paraId="0B9EC8AB" w14:textId="77777777" w:rsidTr="00BF7271">
        <w:tc>
          <w:tcPr>
            <w:tcW w:w="11088" w:type="dxa"/>
            <w:gridSpan w:val="2"/>
          </w:tcPr>
          <w:p w14:paraId="73C40A1B" w14:textId="77777777" w:rsidR="00D125B1" w:rsidRDefault="00D125B1" w:rsidP="00D125B1">
            <w:pPr>
              <w:ind w:left="360"/>
              <w:rPr>
                <w:rFonts w:ascii="Palatino Linotype" w:hAnsi="Palatino Linotype"/>
                <w:b/>
                <w:color w:val="28374A" w:themeColor="accent6" w:themeShade="80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Sonar Technician</w:t>
            </w:r>
            <w:r w:rsidRPr="00D4305A">
              <w:rPr>
                <w:rFonts w:ascii="Palatino Linotype" w:hAnsi="Palatino Linotype"/>
                <w:b/>
                <w:color w:val="28374A" w:themeColor="accent6" w:themeShade="80"/>
                <w:szCs w:val="24"/>
              </w:rPr>
              <w:t xml:space="preserve"> </w:t>
            </w:r>
          </w:p>
          <w:p w14:paraId="0B886BDE" w14:textId="0BF15739" w:rsidR="00CD370D" w:rsidRPr="00CD370D" w:rsidRDefault="00CD370D" w:rsidP="00CD370D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Manag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ed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working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divisions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five 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or more personnel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to ensure 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maintenance, training,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and 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certifications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meet and exceeded standards </w:t>
            </w:r>
          </w:p>
        </w:tc>
      </w:tr>
      <w:tr w:rsidR="00F740A9" w:rsidRPr="006C6C96" w14:paraId="48190886" w14:textId="77777777" w:rsidTr="00BF7271">
        <w:tc>
          <w:tcPr>
            <w:tcW w:w="11088" w:type="dxa"/>
            <w:gridSpan w:val="2"/>
          </w:tcPr>
          <w:p w14:paraId="6584F141" w14:textId="77777777" w:rsidR="003F0A6E" w:rsidRDefault="003F0A6E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Analyze</w:t>
            </w:r>
            <w:r w:rsidR="004B7C9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d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interpret</w:t>
            </w:r>
            <w:r w:rsidR="004B7C9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ed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and recommend</w:t>
            </w:r>
            <w:r w:rsidR="004B7C9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ed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actions in response to real-time acoustic data compiled from passive and active shipboard and remote sensors </w:t>
            </w:r>
          </w:p>
          <w:p w14:paraId="3828401A" w14:textId="77777777" w:rsidR="00F740A9" w:rsidRPr="006C6C96" w:rsidRDefault="003F0A6E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C</w:t>
            </w:r>
            <w:r w:rsidR="00F740A9"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reate</w:t>
            </w:r>
            <w:r w:rsidR="004B7C9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d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</w:t>
            </w:r>
            <w:r w:rsidR="00F740A9"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present</w:t>
            </w:r>
            <w:r w:rsidR="004B7C9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ed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and disseminate</w:t>
            </w:r>
            <w:r w:rsidR="004B7C9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d</w:t>
            </w:r>
            <w:r w:rsidR="00F740A9"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daily and weekly situation briefs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used for strategic planning</w:t>
            </w:r>
          </w:p>
          <w:p w14:paraId="7A4D719A" w14:textId="77777777" w:rsidR="00F740A9" w:rsidRPr="003F0A6E" w:rsidRDefault="00132282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Maintain</w:t>
            </w:r>
            <w:r w:rsidR="004B7C9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ed</w:t>
            </w:r>
            <w:r w:rsidR="003F0A6E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troubleshot, and repair</w:t>
            </w:r>
            <w:r w:rsidR="004B7C9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ed</w:t>
            </w:r>
            <w:r w:rsidR="003F0A6E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acoustic detection systems and sub-systems</w:t>
            </w:r>
            <w:r w:rsidR="00F740A9" w:rsidRPr="003F0A6E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             </w:t>
            </w:r>
          </w:p>
          <w:p w14:paraId="080C2CD7" w14:textId="77777777" w:rsidR="00C81A4C" w:rsidRDefault="00F740A9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Qualified and practiced Combat System Watch Officer responsible for overseeing all of a ships combat system maintenance, determining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the 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severity </w:t>
            </w:r>
            <w:r w:rsidR="00CD455D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and extent of equipment casualties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and coordinating personnel response to equipment casualty</w:t>
            </w:r>
            <w:r w:rsidR="00DA0044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during</w:t>
            </w:r>
            <w:r w:rsidR="00EF3E6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port</w:t>
            </w:r>
            <w:r w:rsidR="00214C8D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</w:t>
            </w:r>
            <w:r w:rsidR="00EF3E6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underway</w:t>
            </w:r>
            <w:r w:rsidR="00214C8D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a</w:t>
            </w:r>
            <w:r w:rsidR="00DA0044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n</w:t>
            </w:r>
            <w:r w:rsidR="00214C8D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d combat </w:t>
            </w:r>
            <w:r w:rsidR="00EF3E6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operations</w:t>
            </w:r>
          </w:p>
          <w:p w14:paraId="5620EC60" w14:textId="77777777" w:rsidR="001C0235" w:rsidRPr="00CB2AFB" w:rsidRDefault="00D125B1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D125B1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Member of Non-Compliant Visit, Board, Search, and Seizure (VBSS) team responsible for conducting safety and customs inspections,  anti-piracy operations, oil terminal security, and U.N. oil sanction and smuggling enforcement</w:t>
            </w:r>
          </w:p>
        </w:tc>
      </w:tr>
    </w:tbl>
    <w:p w14:paraId="0368DADE" w14:textId="77777777" w:rsidR="00CC3E72" w:rsidRPr="00A14BE3" w:rsidRDefault="00CC3E72" w:rsidP="00C66932">
      <w:pPr>
        <w:rPr>
          <w:rFonts w:ascii="Palatino Linotype" w:hAnsi="Palatino Linotype"/>
          <w:color w:val="121718" w:themeColor="background2" w:themeShade="1A"/>
          <w:sz w:val="16"/>
          <w:szCs w:val="16"/>
        </w:rPr>
      </w:pPr>
    </w:p>
    <w:tbl>
      <w:tblPr>
        <w:tblStyle w:val="TableGrid"/>
        <w:tblW w:w="11290" w:type="dxa"/>
        <w:tblLook w:val="04A0" w:firstRow="1" w:lastRow="0" w:firstColumn="1" w:lastColumn="0" w:noHBand="0" w:noVBand="1"/>
      </w:tblPr>
      <w:tblGrid>
        <w:gridCol w:w="7924"/>
        <w:gridCol w:w="3366"/>
      </w:tblGrid>
      <w:tr w:rsidR="00516FC6" w:rsidRPr="00C74738" w14:paraId="19BA7FF6" w14:textId="77777777" w:rsidTr="00BF7271">
        <w:trPr>
          <w:trHeight w:val="278"/>
        </w:trPr>
        <w:tc>
          <w:tcPr>
            <w:tcW w:w="7924" w:type="dxa"/>
            <w:tcBorders>
              <w:top w:val="nil"/>
              <w:left w:val="nil"/>
              <w:bottom w:val="nil"/>
              <w:right w:val="nil"/>
            </w:tcBorders>
          </w:tcPr>
          <w:p w14:paraId="68A1367C" w14:textId="77777777" w:rsidR="00516FC6" w:rsidRPr="00BF7271" w:rsidRDefault="00516FC6" w:rsidP="00CF6606">
            <w:pPr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</w:pPr>
            <w:r w:rsidRPr="00BF7271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Univ. of Massachusetts  Electromechanical Engineering lab</w:t>
            </w:r>
          </w:p>
        </w:tc>
        <w:tc>
          <w:tcPr>
            <w:tcW w:w="3366" w:type="dxa"/>
            <w:tcBorders>
              <w:top w:val="nil"/>
              <w:left w:val="nil"/>
              <w:bottom w:val="nil"/>
              <w:right w:val="nil"/>
            </w:tcBorders>
          </w:tcPr>
          <w:p w14:paraId="0BB429F6" w14:textId="77777777" w:rsidR="00516FC6" w:rsidRPr="00BF7271" w:rsidRDefault="00516FC6" w:rsidP="00CF6606">
            <w:pPr>
              <w:jc w:val="right"/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</w:pPr>
            <w:r w:rsidRPr="00BF7271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May 2002-Feb 2003</w:t>
            </w:r>
          </w:p>
        </w:tc>
      </w:tr>
      <w:tr w:rsidR="00516FC6" w:rsidRPr="00C74738" w14:paraId="7D8562B4" w14:textId="77777777" w:rsidTr="00BF7271">
        <w:trPr>
          <w:trHeight w:val="278"/>
        </w:trPr>
        <w:tc>
          <w:tcPr>
            <w:tcW w:w="112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CBBFAF" w14:textId="77777777" w:rsidR="00516FC6" w:rsidRPr="00D4305A" w:rsidRDefault="00516FC6" w:rsidP="00CF6606">
            <w:pPr>
              <w:ind w:firstLine="270"/>
              <w:rPr>
                <w:rFonts w:ascii="Arial" w:hAnsi="Arial" w:cs="Arial"/>
                <w:szCs w:val="24"/>
              </w:rPr>
            </w:pPr>
            <w:r w:rsidRPr="00D4305A">
              <w:rPr>
                <w:rFonts w:ascii="Palatino Linotype" w:hAnsi="Palatino Linotype"/>
                <w:b/>
                <w:szCs w:val="24"/>
              </w:rPr>
              <w:t>Undergrad Research Assistant - National Science Foundation Grant</w:t>
            </w:r>
          </w:p>
        </w:tc>
      </w:tr>
      <w:tr w:rsidR="00516FC6" w:rsidRPr="00C74738" w14:paraId="1EE33D22" w14:textId="77777777" w:rsidTr="00BF7271">
        <w:trPr>
          <w:trHeight w:val="278"/>
        </w:trPr>
        <w:tc>
          <w:tcPr>
            <w:tcW w:w="112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289432" w14:textId="77777777" w:rsidR="00516FC6" w:rsidRPr="00C74738" w:rsidRDefault="00516FC6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Participated in the d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esign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of a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wireless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self-energizing pressure sensor for use in high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pressure injection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molding machines</w:t>
            </w:r>
          </w:p>
          <w:p w14:paraId="0CC9FEEF" w14:textId="77777777" w:rsidR="00516FC6" w:rsidRPr="00C74738" w:rsidRDefault="00516FC6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Developed  Finite Element Analysis (FEA) models for modal and harmonic analysis of ultrasonic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piezoelectric transducers</w:t>
            </w:r>
          </w:p>
          <w:p w14:paraId="3C45D637" w14:textId="77777777" w:rsidR="00516FC6" w:rsidRPr="00C74738" w:rsidRDefault="00516FC6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Establish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ed experimental procedures and </w:t>
            </w:r>
            <w:r w:rsidR="00924A9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designed and fabricated 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hardware to test ultrasonic transducers</w:t>
            </w:r>
          </w:p>
          <w:p w14:paraId="5E37D495" w14:textId="77777777" w:rsidR="00516FC6" w:rsidRPr="00C74738" w:rsidRDefault="00516FC6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Arial" w:hAnsi="Arial" w:cs="Arial"/>
                <w:sz w:val="22"/>
                <w:szCs w:val="22"/>
              </w:rPr>
            </w:pP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Organized theoretical and experimental research into reports and presentations</w:t>
            </w:r>
          </w:p>
        </w:tc>
      </w:tr>
    </w:tbl>
    <w:p w14:paraId="0EAD1580" w14:textId="679BECB2" w:rsidR="00516FC6" w:rsidRDefault="00516FC6" w:rsidP="00C66932">
      <w:pPr>
        <w:rPr>
          <w:rFonts w:ascii="Palatino Linotype" w:hAnsi="Palatino Linotype"/>
          <w:color w:val="121718" w:themeColor="background2" w:themeShade="1A"/>
          <w:szCs w:val="24"/>
        </w:rPr>
      </w:pPr>
    </w:p>
    <w:p w14:paraId="63D4462C" w14:textId="77777777" w:rsidR="00156266" w:rsidRPr="00BF7271" w:rsidRDefault="00156266" w:rsidP="00C66932">
      <w:pPr>
        <w:rPr>
          <w:rFonts w:ascii="Palatino Linotype" w:hAnsi="Palatino Linotype"/>
          <w:color w:val="121718" w:themeColor="background2" w:themeShade="1A"/>
          <w:szCs w:val="24"/>
        </w:rPr>
      </w:pPr>
    </w:p>
    <w:tbl>
      <w:tblPr>
        <w:tblStyle w:val="TableGrid"/>
        <w:tblW w:w="112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22"/>
        <w:gridCol w:w="236"/>
      </w:tblGrid>
      <w:tr w:rsidR="00BF7271" w:rsidRPr="00B56942" w14:paraId="2A79A3A8" w14:textId="77777777" w:rsidTr="00BF7271">
        <w:trPr>
          <w:gridAfter w:val="1"/>
          <w:wAfter w:w="236" w:type="dxa"/>
          <w:trHeight w:val="278"/>
        </w:trPr>
        <w:tc>
          <w:tcPr>
            <w:tcW w:w="11022" w:type="dxa"/>
          </w:tcPr>
          <w:p w14:paraId="211E824E" w14:textId="77777777" w:rsidR="00BF7271" w:rsidRPr="00C66932" w:rsidRDefault="00BF7271" w:rsidP="00CF6606">
            <w:pPr>
              <w:jc w:val="center"/>
              <w:rPr>
                <w:rFonts w:ascii="Palatino Linotype" w:hAnsi="Palatino Linotype"/>
                <w:b/>
                <w:sz w:val="26"/>
                <w:szCs w:val="26"/>
              </w:rPr>
            </w:pPr>
            <w:r w:rsidRPr="00993839">
              <w:rPr>
                <w:rFonts w:ascii="Palatino Linotype" w:hAnsi="Palatino Linotype"/>
                <w:b/>
                <w:color w:val="121718" w:themeColor="background2" w:themeShade="1A"/>
                <w:sz w:val="28"/>
                <w:szCs w:val="28"/>
              </w:rPr>
              <w:lastRenderedPageBreak/>
              <w:t>Publications, Presentations, and Patents</w:t>
            </w:r>
          </w:p>
        </w:tc>
      </w:tr>
      <w:tr w:rsidR="00BF7271" w14:paraId="0188407C" w14:textId="77777777" w:rsidTr="00BF7271">
        <w:trPr>
          <w:trHeight w:val="278"/>
        </w:trPr>
        <w:tc>
          <w:tcPr>
            <w:tcW w:w="11022" w:type="dxa"/>
          </w:tcPr>
          <w:p w14:paraId="17883C26" w14:textId="77777777" w:rsidR="00BF7271" w:rsidRPr="006F1669" w:rsidRDefault="00BF7271" w:rsidP="00CF6606">
            <w:pPr>
              <w:ind w:firstLine="180"/>
              <w:rPr>
                <w:rFonts w:ascii="Palatino Linotype" w:hAnsi="Palatino Linotype"/>
                <w:b/>
              </w:rPr>
            </w:pPr>
            <w:r w:rsidRPr="00925BE5">
              <w:rPr>
                <w:rFonts w:ascii="Palatino Linotype" w:hAnsi="Palatino Linotype"/>
                <w:b/>
                <w:sz w:val="22"/>
                <w:szCs w:val="22"/>
              </w:rPr>
              <w:t>Publications</w:t>
            </w:r>
          </w:p>
        </w:tc>
        <w:tc>
          <w:tcPr>
            <w:tcW w:w="236" w:type="dxa"/>
          </w:tcPr>
          <w:p w14:paraId="607848A8" w14:textId="77777777" w:rsidR="00BF7271" w:rsidRDefault="00BF7271" w:rsidP="00CF6606">
            <w:pPr>
              <w:rPr>
                <w:rFonts w:ascii="Palatino Linotype" w:hAnsi="Palatino Linotype"/>
              </w:rPr>
            </w:pPr>
          </w:p>
        </w:tc>
      </w:tr>
      <w:tr w:rsidR="00BF7271" w14:paraId="22603146" w14:textId="77777777" w:rsidTr="00BF7271">
        <w:trPr>
          <w:gridAfter w:val="1"/>
          <w:wAfter w:w="236" w:type="dxa"/>
          <w:trHeight w:val="548"/>
        </w:trPr>
        <w:tc>
          <w:tcPr>
            <w:tcW w:w="11022" w:type="dxa"/>
          </w:tcPr>
          <w:p w14:paraId="631E744A" w14:textId="77777777" w:rsidR="00BF7271" w:rsidRPr="001A1C29" w:rsidRDefault="00BF7271" w:rsidP="00CF6606">
            <w:pPr>
              <w:ind w:left="45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993839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Quimby, Donovan, and Gustaaf B. Jacobs.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“</w:t>
            </w:r>
            <w:r w:rsidRPr="00993839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Large Eddy Simulation of a Supersonic Underexpanded Jet with a High-order Hybrid Central/WENO-Z Scheme.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”</w:t>
            </w: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AIAA SciTech Forum, (AIAA 2016-0497)</w:t>
            </w:r>
          </w:p>
        </w:tc>
      </w:tr>
      <w:tr w:rsidR="00BF7271" w14:paraId="761BCBAE" w14:textId="77777777" w:rsidTr="00BF7271">
        <w:trPr>
          <w:gridAfter w:val="1"/>
          <w:wAfter w:w="236" w:type="dxa"/>
          <w:trHeight w:val="139"/>
        </w:trPr>
        <w:tc>
          <w:tcPr>
            <w:tcW w:w="11022" w:type="dxa"/>
          </w:tcPr>
          <w:p w14:paraId="5F4F0911" w14:textId="77777777" w:rsidR="00BF7271" w:rsidRPr="00FB0AED" w:rsidRDefault="00BF7271" w:rsidP="00CF6606">
            <w:pPr>
              <w:ind w:left="450"/>
              <w:rPr>
                <w:rFonts w:ascii="Palatino Linotype" w:hAnsi="Palatino Linotype"/>
                <w:sz w:val="12"/>
                <w:szCs w:val="12"/>
              </w:rPr>
            </w:pPr>
          </w:p>
        </w:tc>
      </w:tr>
      <w:tr w:rsidR="00BF7271" w14:paraId="7AB81F7D" w14:textId="77777777" w:rsidTr="00BF7271">
        <w:trPr>
          <w:gridAfter w:val="1"/>
          <w:wAfter w:w="236" w:type="dxa"/>
          <w:trHeight w:val="458"/>
        </w:trPr>
        <w:tc>
          <w:tcPr>
            <w:tcW w:w="11022" w:type="dxa"/>
          </w:tcPr>
          <w:p w14:paraId="2361D1BE" w14:textId="64805D4C" w:rsidR="00BF7271" w:rsidRPr="00C81A4C" w:rsidRDefault="00BF7271" w:rsidP="00CF6606">
            <w:pPr>
              <w:ind w:left="45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3368D9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Sellnau, Mark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</w:t>
            </w:r>
            <w:r w:rsidRPr="003368D9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C.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, et al. </w:t>
            </w:r>
            <w:r w:rsidRPr="003368D9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 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“</w:t>
            </w:r>
            <w:r w:rsidRPr="003368D9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Fuel Injection System for Opposed-Piston Gasoline Compressio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n Ignited (OP-GCI) Engines” No.</w:t>
            </w:r>
            <w:r w:rsidRPr="003368D9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2019-01-0287. SAE Technical Paper, 2019.</w:t>
            </w:r>
          </w:p>
        </w:tc>
      </w:tr>
      <w:tr w:rsidR="00BF7271" w14:paraId="17B529C8" w14:textId="77777777" w:rsidTr="001C156F">
        <w:trPr>
          <w:gridAfter w:val="1"/>
          <w:wAfter w:w="236" w:type="dxa"/>
          <w:trHeight w:val="179"/>
        </w:trPr>
        <w:tc>
          <w:tcPr>
            <w:tcW w:w="11022" w:type="dxa"/>
          </w:tcPr>
          <w:p w14:paraId="049D0AD4" w14:textId="77777777" w:rsidR="00BF7271" w:rsidRPr="00993839" w:rsidRDefault="00BF7271" w:rsidP="00CF6606">
            <w:pPr>
              <w:rPr>
                <w:rFonts w:ascii="Palatino Linotype" w:hAnsi="Palatino Linotype"/>
                <w:color w:val="121718" w:themeColor="background2" w:themeShade="1A"/>
                <w:sz w:val="12"/>
                <w:szCs w:val="12"/>
              </w:rPr>
            </w:pPr>
          </w:p>
        </w:tc>
      </w:tr>
      <w:tr w:rsidR="00BF7271" w14:paraId="41B3C180" w14:textId="77777777" w:rsidTr="001C156F">
        <w:trPr>
          <w:gridAfter w:val="1"/>
          <w:wAfter w:w="236" w:type="dxa"/>
          <w:trHeight w:val="260"/>
        </w:trPr>
        <w:tc>
          <w:tcPr>
            <w:tcW w:w="11022" w:type="dxa"/>
          </w:tcPr>
          <w:p w14:paraId="1C108B11" w14:textId="77777777" w:rsidR="00BF7271" w:rsidRPr="003368D9" w:rsidRDefault="00BF7271" w:rsidP="00CF6606">
            <w:pPr>
              <w:ind w:firstLine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925BE5">
              <w:rPr>
                <w:rFonts w:ascii="Palatino Linotype" w:hAnsi="Palatino Linotype"/>
                <w:b/>
                <w:sz w:val="22"/>
                <w:szCs w:val="22"/>
              </w:rPr>
              <w:t>P</w:t>
            </w:r>
            <w:r>
              <w:rPr>
                <w:rFonts w:ascii="Palatino Linotype" w:hAnsi="Palatino Linotype"/>
                <w:b/>
                <w:sz w:val="22"/>
                <w:szCs w:val="22"/>
              </w:rPr>
              <w:t>resentations</w:t>
            </w:r>
          </w:p>
        </w:tc>
      </w:tr>
      <w:tr w:rsidR="00BF7271" w14:paraId="7FC340D6" w14:textId="77777777" w:rsidTr="001C156F">
        <w:trPr>
          <w:gridAfter w:val="1"/>
          <w:wAfter w:w="236" w:type="dxa"/>
          <w:trHeight w:val="458"/>
        </w:trPr>
        <w:tc>
          <w:tcPr>
            <w:tcW w:w="11022" w:type="dxa"/>
          </w:tcPr>
          <w:p w14:paraId="2813196D" w14:textId="77777777" w:rsidR="00BF7271" w:rsidRPr="003368D9" w:rsidRDefault="00BF7271" w:rsidP="00CF6606">
            <w:pPr>
              <w:ind w:left="45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Quimby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Donovan. “</w:t>
            </w: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Large Eddy Simulation of a Supersonic Underexpanded Jet with a High-order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</w:t>
            </w: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Hybrid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Central/WENO-Z Scheme”</w:t>
            </w: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54th AIAA Aerospace Sciences Meeting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4 Jan 2016, San Diego, Ca.</w:t>
            </w:r>
          </w:p>
        </w:tc>
      </w:tr>
      <w:tr w:rsidR="00BF7271" w14:paraId="6C7BC7CC" w14:textId="77777777" w:rsidTr="001C156F">
        <w:trPr>
          <w:trHeight w:val="267"/>
        </w:trPr>
        <w:tc>
          <w:tcPr>
            <w:tcW w:w="11022" w:type="dxa"/>
          </w:tcPr>
          <w:p w14:paraId="009B5492" w14:textId="77777777" w:rsidR="00BF7271" w:rsidRPr="006F1669" w:rsidRDefault="00BF7271" w:rsidP="00CF6606">
            <w:pPr>
              <w:ind w:firstLine="180"/>
              <w:rPr>
                <w:rFonts w:ascii="Palatino Linotype" w:hAnsi="Palatino Linotype"/>
                <w:b/>
              </w:rPr>
            </w:pPr>
            <w:r w:rsidRPr="00925BE5">
              <w:rPr>
                <w:rFonts w:ascii="Palatino Linotype" w:hAnsi="Palatino Linotype"/>
                <w:b/>
                <w:sz w:val="22"/>
                <w:szCs w:val="22"/>
              </w:rPr>
              <w:t>Patents</w:t>
            </w:r>
          </w:p>
        </w:tc>
        <w:tc>
          <w:tcPr>
            <w:tcW w:w="236" w:type="dxa"/>
          </w:tcPr>
          <w:p w14:paraId="62081E35" w14:textId="77777777" w:rsidR="00BF7271" w:rsidRDefault="00BF7271" w:rsidP="00CF6606">
            <w:pPr>
              <w:rPr>
                <w:rFonts w:ascii="Palatino Linotype" w:hAnsi="Palatino Linotype"/>
              </w:rPr>
            </w:pPr>
          </w:p>
        </w:tc>
      </w:tr>
      <w:tr w:rsidR="00BF7271" w:rsidRPr="003368D9" w14:paraId="74A871F3" w14:textId="77777777" w:rsidTr="001C156F">
        <w:trPr>
          <w:gridAfter w:val="1"/>
          <w:wAfter w:w="236" w:type="dxa"/>
          <w:trHeight w:val="521"/>
        </w:trPr>
        <w:tc>
          <w:tcPr>
            <w:tcW w:w="11022" w:type="dxa"/>
          </w:tcPr>
          <w:p w14:paraId="63ACBBAB" w14:textId="77777777" w:rsidR="00BF7271" w:rsidRPr="003368D9" w:rsidRDefault="00BF7271" w:rsidP="00CF6606">
            <w:pPr>
              <w:ind w:left="45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Nagar, Nishit, and Quimby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Donovan M.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“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Trapped burned gas fraction control for opposed-piston engines with uniflow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scavenging.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”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U.S. Pat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ent No. 9,284,884. 15 Mar 2016.</w:t>
            </w:r>
          </w:p>
        </w:tc>
      </w:tr>
    </w:tbl>
    <w:p w14:paraId="7D286784" w14:textId="41B86FA8" w:rsidR="00BF7271" w:rsidRDefault="00BF7271" w:rsidP="00C66932">
      <w:pPr>
        <w:rPr>
          <w:rFonts w:ascii="Palatino Linotype" w:hAnsi="Palatino Linotype"/>
          <w:color w:val="121718" w:themeColor="background2" w:themeShade="1A"/>
          <w:szCs w:val="24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88"/>
      </w:tblGrid>
      <w:tr w:rsidR="00B86920" w:rsidRPr="001D4674" w14:paraId="66862098" w14:textId="77777777" w:rsidTr="00E7231A">
        <w:tc>
          <w:tcPr>
            <w:tcW w:w="11088" w:type="dxa"/>
          </w:tcPr>
          <w:p w14:paraId="2F518C75" w14:textId="0881D929" w:rsidR="00B86920" w:rsidRPr="00993839" w:rsidRDefault="00792E82" w:rsidP="00CF6606">
            <w:pPr>
              <w:jc w:val="center"/>
              <w:rPr>
                <w:rFonts w:ascii="Palatino Linotype" w:hAnsi="Palatino Linotype"/>
                <w:color w:val="434342" w:themeColor="text2"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sz w:val="28"/>
                <w:szCs w:val="28"/>
              </w:rPr>
              <w:t xml:space="preserve">Select </w:t>
            </w:r>
            <w:r w:rsidR="00B86920">
              <w:rPr>
                <w:rFonts w:ascii="Palatino Linotype" w:hAnsi="Palatino Linotype"/>
                <w:b/>
                <w:sz w:val="28"/>
                <w:szCs w:val="28"/>
              </w:rPr>
              <w:t>Data Science Projects</w:t>
            </w:r>
          </w:p>
        </w:tc>
      </w:tr>
      <w:tr w:rsidR="00E7231A" w:rsidRPr="001D4674" w14:paraId="2E41F320" w14:textId="77777777" w:rsidTr="00E7231A">
        <w:tc>
          <w:tcPr>
            <w:tcW w:w="11088" w:type="dxa"/>
          </w:tcPr>
          <w:p w14:paraId="598DC16A" w14:textId="77777777" w:rsidR="00E7231A" w:rsidRPr="00792E82" w:rsidRDefault="00E7231A" w:rsidP="00CF6606">
            <w:pPr>
              <w:jc w:val="center"/>
              <w:rPr>
                <w:rFonts w:ascii="Palatino Linotype" w:hAnsi="Palatino Linotype"/>
                <w:b/>
                <w:sz w:val="6"/>
                <w:szCs w:val="6"/>
              </w:rPr>
            </w:pPr>
          </w:p>
        </w:tc>
      </w:tr>
      <w:tr w:rsidR="00E7231A" w:rsidRPr="001D4674" w14:paraId="5A043324" w14:textId="77777777" w:rsidTr="00E7231A">
        <w:tc>
          <w:tcPr>
            <w:tcW w:w="11088" w:type="dxa"/>
          </w:tcPr>
          <w:p w14:paraId="3318D084" w14:textId="4CB2B6F8" w:rsidR="00E7231A" w:rsidRPr="00E7231A" w:rsidRDefault="00E7231A" w:rsidP="00E7231A">
            <w:pPr>
              <w:ind w:left="251"/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Flicker-Based Estimation of Stellar Surface Gravity Using TESS Light Curves</w:t>
            </w:r>
          </w:p>
        </w:tc>
      </w:tr>
      <w:tr w:rsidR="00792E82" w:rsidRPr="001D4674" w14:paraId="1EB50B58" w14:textId="77777777" w:rsidTr="00E7231A">
        <w:tc>
          <w:tcPr>
            <w:tcW w:w="11088" w:type="dxa"/>
          </w:tcPr>
          <w:p w14:paraId="7B8454C5" w14:textId="2766A23D" w:rsidR="00792E82" w:rsidRPr="00E7231A" w:rsidRDefault="00E7231A" w:rsidP="00E7231A">
            <w:pPr>
              <w:ind w:left="251" w:firstLine="259"/>
              <w:rPr>
                <w:rFonts w:ascii="Palatino Linotype" w:hAnsi="Palatino Linotype"/>
                <w:b/>
                <w:sz w:val="22"/>
                <w:szCs w:val="22"/>
              </w:rPr>
            </w:pPr>
            <w:r w:rsidRPr="0049322D">
              <w:rPr>
                <w:rFonts w:ascii="Palatino Linotype" w:hAnsi="Palatino Linotype"/>
                <w:bCs/>
                <w:sz w:val="20"/>
                <w:szCs w:val="20"/>
              </w:rPr>
              <w:t>Final Report Link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: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</w:t>
            </w:r>
            <w:hyperlink r:id="rId8" w:history="1">
              <w:r w:rsidRPr="00E7231A">
                <w:rPr>
                  <w:rStyle w:val="Hyperlink"/>
                  <w:rFonts w:ascii="Palatino Linotype" w:hAnsi="Palatino Linotype"/>
                  <w:bCs/>
                  <w:sz w:val="20"/>
                  <w:szCs w:val="20"/>
                </w:rPr>
                <w:t xml:space="preserve"> https://donovanquimby.github.io/TESSFlickerBasedGravityEstimation/</w:t>
              </w:r>
            </w:hyperlink>
          </w:p>
        </w:tc>
      </w:tr>
      <w:tr w:rsidR="00DA00AE" w:rsidRPr="00A606A8" w14:paraId="354D3CB1" w14:textId="77777777" w:rsidTr="00E7231A">
        <w:tc>
          <w:tcPr>
            <w:tcW w:w="11088" w:type="dxa"/>
          </w:tcPr>
          <w:p w14:paraId="4037BCA8" w14:textId="41735F6A" w:rsidR="00DA00AE" w:rsidRPr="00B86920" w:rsidRDefault="00DA00AE" w:rsidP="00DA00AE">
            <w:pPr>
              <w:ind w:left="251"/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 xml:space="preserve">Detection </w:t>
            </w:r>
            <w:r w:rsidR="00AB48D3">
              <w:rPr>
                <w:rFonts w:ascii="Palatino Linotype" w:hAnsi="Palatino Linotype"/>
                <w:b/>
                <w:sz w:val="22"/>
                <w:szCs w:val="22"/>
              </w:rPr>
              <w:t>a</w:t>
            </w:r>
            <w:r>
              <w:rPr>
                <w:rFonts w:ascii="Palatino Linotype" w:hAnsi="Palatino Linotype"/>
                <w:b/>
                <w:sz w:val="22"/>
                <w:szCs w:val="22"/>
              </w:rPr>
              <w:t xml:space="preserve">nd Classification of Interference </w:t>
            </w:r>
            <w:r w:rsidR="00AB48D3">
              <w:rPr>
                <w:rFonts w:ascii="Palatino Linotype" w:hAnsi="Palatino Linotype"/>
                <w:b/>
                <w:sz w:val="22"/>
                <w:szCs w:val="22"/>
              </w:rPr>
              <w:t>i</w:t>
            </w:r>
            <w:r>
              <w:rPr>
                <w:rFonts w:ascii="Palatino Linotype" w:hAnsi="Palatino Linotype"/>
                <w:b/>
                <w:sz w:val="22"/>
                <w:szCs w:val="22"/>
              </w:rPr>
              <w:t xml:space="preserve">n </w:t>
            </w:r>
            <w:r w:rsidR="00AB48D3">
              <w:rPr>
                <w:rFonts w:ascii="Palatino Linotype" w:hAnsi="Palatino Linotype"/>
                <w:b/>
                <w:sz w:val="22"/>
                <w:szCs w:val="22"/>
              </w:rPr>
              <w:t>a</w:t>
            </w:r>
            <w:r w:rsidR="0027206F">
              <w:rPr>
                <w:rFonts w:ascii="Palatino Linotype" w:hAnsi="Palatino Linotype"/>
                <w:b/>
                <w:sz w:val="22"/>
                <w:szCs w:val="22"/>
              </w:rPr>
              <w:t>n</w:t>
            </w:r>
            <w:r>
              <w:rPr>
                <w:rFonts w:ascii="Palatino Linotype" w:hAnsi="Palatino Linotype"/>
                <w:b/>
                <w:sz w:val="22"/>
                <w:szCs w:val="22"/>
              </w:rPr>
              <w:t xml:space="preserve"> Industrial Wireless System</w:t>
            </w:r>
          </w:p>
        </w:tc>
      </w:tr>
      <w:tr w:rsidR="00DA00AE" w:rsidRPr="00A606A8" w14:paraId="73AFD153" w14:textId="77777777" w:rsidTr="00E7231A">
        <w:tc>
          <w:tcPr>
            <w:tcW w:w="11088" w:type="dxa"/>
          </w:tcPr>
          <w:p w14:paraId="6F1E2CF6" w14:textId="7A2F1886" w:rsidR="00DA00AE" w:rsidRPr="00B86920" w:rsidRDefault="00DA00AE" w:rsidP="00DA00AE">
            <w:pPr>
              <w:ind w:left="251" w:firstLine="259"/>
              <w:rPr>
                <w:rFonts w:ascii="Palatino Linotype" w:hAnsi="Palatino Linotype"/>
                <w:b/>
                <w:sz w:val="22"/>
                <w:szCs w:val="22"/>
              </w:rPr>
            </w:pPr>
            <w:r w:rsidRPr="0049322D">
              <w:rPr>
                <w:rFonts w:ascii="Palatino Linotype" w:hAnsi="Palatino Linotype"/>
                <w:bCs/>
                <w:sz w:val="20"/>
                <w:szCs w:val="20"/>
              </w:rPr>
              <w:t>Final Report Link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: </w:t>
            </w:r>
            <w:hyperlink r:id="rId9" w:history="1">
              <w:r w:rsidRPr="00DA00AE">
                <w:rPr>
                  <w:rStyle w:val="Hyperlink"/>
                  <w:rFonts w:ascii="Palatino Linotype" w:hAnsi="Palatino Linotype"/>
                  <w:bCs/>
                  <w:sz w:val="20"/>
                  <w:szCs w:val="20"/>
                </w:rPr>
                <w:t>https://donovanquimby.github.io/iws_interference_classification/</w:t>
              </w:r>
            </w:hyperlink>
          </w:p>
        </w:tc>
      </w:tr>
      <w:tr w:rsidR="00DA00AE" w:rsidRPr="00A606A8" w14:paraId="4A368A7B" w14:textId="77777777" w:rsidTr="00E7231A">
        <w:tc>
          <w:tcPr>
            <w:tcW w:w="11088" w:type="dxa"/>
          </w:tcPr>
          <w:p w14:paraId="3AFE5603" w14:textId="77777777" w:rsidR="00DA00AE" w:rsidRPr="00DA00AE" w:rsidRDefault="00DA00AE" w:rsidP="00DA00AE">
            <w:pPr>
              <w:ind w:left="251"/>
              <w:rPr>
                <w:rFonts w:ascii="Palatino Linotype" w:hAnsi="Palatino Linotype"/>
                <w:b/>
                <w:sz w:val="6"/>
                <w:szCs w:val="6"/>
              </w:rPr>
            </w:pPr>
          </w:p>
        </w:tc>
      </w:tr>
      <w:tr w:rsidR="00DA00AE" w:rsidRPr="00A606A8" w14:paraId="6620A185" w14:textId="77777777" w:rsidTr="00E7231A">
        <w:tc>
          <w:tcPr>
            <w:tcW w:w="11088" w:type="dxa"/>
          </w:tcPr>
          <w:p w14:paraId="4EA68A9E" w14:textId="35669A4A" w:rsidR="00DA00AE" w:rsidRPr="00B86920" w:rsidRDefault="00DA00AE" w:rsidP="00DA00AE">
            <w:pPr>
              <w:ind w:left="251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B86920">
              <w:rPr>
                <w:rFonts w:ascii="Palatino Linotype" w:hAnsi="Palatino Linotype"/>
                <w:b/>
                <w:sz w:val="22"/>
                <w:szCs w:val="22"/>
              </w:rPr>
              <w:t>Optimal Coordinated Plug-In Vehicle Charging</w:t>
            </w:r>
          </w:p>
        </w:tc>
      </w:tr>
      <w:tr w:rsidR="00DA00AE" w:rsidRPr="00A606A8" w14:paraId="04E8B200" w14:textId="77777777" w:rsidTr="00E7231A">
        <w:tc>
          <w:tcPr>
            <w:tcW w:w="11088" w:type="dxa"/>
          </w:tcPr>
          <w:p w14:paraId="6BB47490" w14:textId="29DA56A2" w:rsidR="00DA00AE" w:rsidRPr="00B86920" w:rsidRDefault="00DA00AE" w:rsidP="00DA00AE">
            <w:pPr>
              <w:ind w:left="521"/>
              <w:rPr>
                <w:rFonts w:ascii="Palatino Linotype" w:hAnsi="Palatino Linotype"/>
                <w:b/>
                <w:sz w:val="22"/>
                <w:szCs w:val="22"/>
              </w:rPr>
            </w:pPr>
            <w:r w:rsidRPr="0049322D">
              <w:rPr>
                <w:rFonts w:ascii="Palatino Linotype" w:hAnsi="Palatino Linotype"/>
                <w:bCs/>
                <w:sz w:val="20"/>
                <w:szCs w:val="20"/>
              </w:rPr>
              <w:t>Final Report Link:</w:t>
            </w:r>
            <w:r w:rsidRPr="0003052C">
              <w:rPr>
                <w:rFonts w:ascii="Palatino Linotype" w:hAnsi="Palatino Linotype"/>
                <w:bCs/>
                <w:sz w:val="20"/>
                <w:szCs w:val="20"/>
              </w:rPr>
              <w:t xml:space="preserve"> </w:t>
            </w:r>
            <w:hyperlink r:id="rId10" w:history="1">
              <w:r w:rsidRPr="0003052C">
                <w:rPr>
                  <w:rStyle w:val="Hyperlink"/>
                  <w:rFonts w:ascii="Palatino Linotype" w:hAnsi="Palatino Linotype"/>
                  <w:bCs/>
                  <w:sz w:val="20"/>
                  <w:szCs w:val="20"/>
                </w:rPr>
                <w:t>https://donovanquimby.github.io/pev_cord_charg/</w:t>
              </w:r>
            </w:hyperlink>
          </w:p>
        </w:tc>
      </w:tr>
      <w:tr w:rsidR="00DA00AE" w:rsidRPr="00614C52" w14:paraId="6A68E1B9" w14:textId="77777777" w:rsidTr="00E7231A">
        <w:tc>
          <w:tcPr>
            <w:tcW w:w="11088" w:type="dxa"/>
          </w:tcPr>
          <w:p w14:paraId="60D51A90" w14:textId="77777777" w:rsidR="00DA00AE" w:rsidRPr="00614C52" w:rsidRDefault="00DA00AE" w:rsidP="00DA00AE">
            <w:pPr>
              <w:ind w:left="521"/>
              <w:rPr>
                <w:rFonts w:ascii="Palatino Linotype" w:hAnsi="Palatino Linotype"/>
                <w:b/>
                <w:sz w:val="6"/>
                <w:szCs w:val="6"/>
              </w:rPr>
            </w:pPr>
          </w:p>
        </w:tc>
      </w:tr>
      <w:tr w:rsidR="00DA00AE" w:rsidRPr="00A606A8" w14:paraId="60AD4D86" w14:textId="77777777" w:rsidTr="00E7231A">
        <w:tc>
          <w:tcPr>
            <w:tcW w:w="11088" w:type="dxa"/>
          </w:tcPr>
          <w:p w14:paraId="5BE44EBB" w14:textId="30EF302F" w:rsidR="00DA00AE" w:rsidRDefault="00DA00AE" w:rsidP="00DA00AE">
            <w:pPr>
              <w:ind w:left="341" w:hanging="9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1C156F">
              <w:rPr>
                <w:rFonts w:ascii="Palatino Linotype" w:hAnsi="Palatino Linotype"/>
                <w:b/>
                <w:sz w:val="22"/>
                <w:szCs w:val="22"/>
              </w:rPr>
              <w:t>Neuroimaging Normative Age and</w:t>
            </w:r>
            <w:r>
              <w:rPr>
                <w:rFonts w:ascii="Palatino Linotype" w:hAnsi="Palatino Linotype"/>
                <w:b/>
                <w:sz w:val="22"/>
                <w:szCs w:val="22"/>
              </w:rPr>
              <w:t xml:space="preserve"> </w:t>
            </w:r>
            <w:r w:rsidRPr="001C156F">
              <w:rPr>
                <w:rFonts w:ascii="Palatino Linotype" w:hAnsi="Palatino Linotype"/>
                <w:b/>
                <w:sz w:val="22"/>
                <w:szCs w:val="22"/>
              </w:rPr>
              <w:t>Assessments Prediction Using Stacked</w:t>
            </w:r>
            <w:r>
              <w:rPr>
                <w:rFonts w:ascii="Palatino Linotype" w:hAnsi="Palatino Linotype"/>
                <w:b/>
                <w:sz w:val="22"/>
                <w:szCs w:val="22"/>
              </w:rPr>
              <w:t xml:space="preserve"> </w:t>
            </w:r>
            <w:r w:rsidRPr="001C156F">
              <w:rPr>
                <w:rFonts w:ascii="Palatino Linotype" w:hAnsi="Palatino Linotype"/>
                <w:b/>
                <w:sz w:val="22"/>
                <w:szCs w:val="22"/>
              </w:rPr>
              <w:t>Ensemble Learning</w:t>
            </w:r>
          </w:p>
        </w:tc>
      </w:tr>
      <w:tr w:rsidR="00DA00AE" w:rsidRPr="00A606A8" w14:paraId="3F715508" w14:textId="77777777" w:rsidTr="00E7231A">
        <w:tc>
          <w:tcPr>
            <w:tcW w:w="11088" w:type="dxa"/>
          </w:tcPr>
          <w:p w14:paraId="0D4C33F1" w14:textId="5EADE129" w:rsidR="00DA00AE" w:rsidRPr="0049322D" w:rsidRDefault="00DA00AE" w:rsidP="00DA00AE">
            <w:pPr>
              <w:ind w:left="611" w:hanging="90"/>
              <w:rPr>
                <w:rFonts w:ascii="Palatino Linotype" w:hAnsi="Palatino Linotype"/>
                <w:bCs/>
                <w:sz w:val="22"/>
                <w:szCs w:val="22"/>
              </w:rPr>
            </w:pPr>
            <w:r w:rsidRPr="0049322D">
              <w:rPr>
                <w:rFonts w:ascii="Palatino Linotype" w:hAnsi="Palatino Linotype"/>
                <w:bCs/>
                <w:sz w:val="20"/>
                <w:szCs w:val="20"/>
              </w:rPr>
              <w:t xml:space="preserve">Final Report Link: </w:t>
            </w:r>
            <w:hyperlink r:id="rId11" w:history="1">
              <w:r w:rsidRPr="001103B8">
                <w:rPr>
                  <w:rStyle w:val="Hyperlink"/>
                  <w:rFonts w:ascii="Palatino Linotype" w:hAnsi="Palatino Linotype"/>
                  <w:bCs/>
                  <w:sz w:val="20"/>
                  <w:szCs w:val="20"/>
                </w:rPr>
                <w:t>https://donovanquimby.github.io/neroimaging_ensemb_models/</w:t>
              </w:r>
            </w:hyperlink>
          </w:p>
        </w:tc>
      </w:tr>
      <w:tr w:rsidR="00DA00AE" w:rsidRPr="007270FA" w14:paraId="22EEF680" w14:textId="77777777" w:rsidTr="00E7231A">
        <w:tc>
          <w:tcPr>
            <w:tcW w:w="11088" w:type="dxa"/>
          </w:tcPr>
          <w:p w14:paraId="7ED3EB18" w14:textId="77777777" w:rsidR="00DA00AE" w:rsidRPr="007270FA" w:rsidRDefault="00DA00AE" w:rsidP="00DA00AE">
            <w:pPr>
              <w:ind w:left="611" w:hanging="90"/>
              <w:rPr>
                <w:rFonts w:ascii="Palatino Linotype" w:hAnsi="Palatino Linotype"/>
                <w:bCs/>
                <w:sz w:val="6"/>
                <w:szCs w:val="6"/>
              </w:rPr>
            </w:pPr>
          </w:p>
        </w:tc>
      </w:tr>
      <w:tr w:rsidR="00DA00AE" w:rsidRPr="007270FA" w14:paraId="6F1F0CC6" w14:textId="77777777" w:rsidTr="00E7231A">
        <w:tc>
          <w:tcPr>
            <w:tcW w:w="11088" w:type="dxa"/>
          </w:tcPr>
          <w:p w14:paraId="194109BB" w14:textId="758AAF9F" w:rsidR="00DA00AE" w:rsidRDefault="00DA00AE" w:rsidP="00DA00AE">
            <w:pPr>
              <w:ind w:left="244"/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 xml:space="preserve">D3.JS Web Browser-Based Interactive Data Visualizations </w:t>
            </w:r>
          </w:p>
        </w:tc>
      </w:tr>
      <w:tr w:rsidR="00DA00AE" w:rsidRPr="007270FA" w14:paraId="2D7F0680" w14:textId="77777777" w:rsidTr="00E7231A">
        <w:tc>
          <w:tcPr>
            <w:tcW w:w="11088" w:type="dxa"/>
          </w:tcPr>
          <w:p w14:paraId="6D92A2DE" w14:textId="121D85B0" w:rsidR="00DA00AE" w:rsidRDefault="00DA00AE" w:rsidP="00DA00AE">
            <w:pPr>
              <w:ind w:left="611" w:firstLine="270"/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Website</w:t>
            </w:r>
            <w:r w:rsidRPr="0049322D">
              <w:rPr>
                <w:rFonts w:ascii="Palatino Linotype" w:hAnsi="Palatino Linotype"/>
                <w:bCs/>
                <w:sz w:val="20"/>
                <w:szCs w:val="20"/>
              </w:rPr>
              <w:t xml:space="preserve">: </w:t>
            </w:r>
            <w:hyperlink r:id="rId12" w:history="1">
              <w:r w:rsidRPr="001103B8">
                <w:rPr>
                  <w:rStyle w:val="Hyperlink"/>
                  <w:rFonts w:ascii="Palatino Linotype" w:hAnsi="Palatino Linotype"/>
                  <w:bCs/>
                  <w:sz w:val="20"/>
                  <w:szCs w:val="20"/>
                </w:rPr>
                <w:t>https://donovanquimby.github.io/d3_examples/</w:t>
              </w:r>
            </w:hyperlink>
          </w:p>
        </w:tc>
      </w:tr>
      <w:tr w:rsidR="00DA00AE" w:rsidRPr="007270FA" w14:paraId="17B19FF1" w14:textId="77777777" w:rsidTr="00E7231A">
        <w:tc>
          <w:tcPr>
            <w:tcW w:w="11088" w:type="dxa"/>
          </w:tcPr>
          <w:p w14:paraId="0038A229" w14:textId="77777777" w:rsidR="00DA00AE" w:rsidRPr="007270FA" w:rsidRDefault="00DA00AE" w:rsidP="00DA00AE">
            <w:pPr>
              <w:ind w:left="244"/>
              <w:rPr>
                <w:rFonts w:ascii="Palatino Linotype" w:hAnsi="Palatino Linotype"/>
                <w:b/>
                <w:sz w:val="6"/>
                <w:szCs w:val="6"/>
              </w:rPr>
            </w:pPr>
          </w:p>
        </w:tc>
      </w:tr>
      <w:tr w:rsidR="00DA00AE" w:rsidRPr="007270FA" w14:paraId="297B6CE9" w14:textId="77777777" w:rsidTr="00E7231A">
        <w:tc>
          <w:tcPr>
            <w:tcW w:w="11088" w:type="dxa"/>
          </w:tcPr>
          <w:p w14:paraId="771987CB" w14:textId="4A1D905D" w:rsidR="00DA00AE" w:rsidRPr="007270FA" w:rsidRDefault="00DA00AE" w:rsidP="00DA00AE">
            <w:pPr>
              <w:ind w:left="244"/>
              <w:rPr>
                <w:rFonts w:ascii="Palatino Linotype" w:hAnsi="Palatino Linotype"/>
                <w:bCs/>
                <w:sz w:val="22"/>
                <w:szCs w:val="22"/>
              </w:rPr>
            </w:pPr>
            <w:r w:rsidRPr="007270FA">
              <w:rPr>
                <w:rFonts w:ascii="Palatino Linotype" w:hAnsi="Palatino Linotype"/>
                <w:b/>
                <w:sz w:val="22"/>
                <w:szCs w:val="22"/>
              </w:rPr>
              <w:t xml:space="preserve">Binary Random Forest Classification Algorithm </w:t>
            </w:r>
            <w:proofErr w:type="gramStart"/>
            <w:r w:rsidRPr="007270FA">
              <w:rPr>
                <w:rFonts w:ascii="Palatino Linotype" w:hAnsi="Palatino Linotype"/>
                <w:b/>
                <w:sz w:val="22"/>
                <w:szCs w:val="22"/>
              </w:rPr>
              <w:t>From</w:t>
            </w:r>
            <w:proofErr w:type="gramEnd"/>
            <w:r w:rsidRPr="007270FA">
              <w:rPr>
                <w:rFonts w:ascii="Palatino Linotype" w:hAnsi="Palatino Linotype"/>
                <w:b/>
                <w:sz w:val="22"/>
                <w:szCs w:val="22"/>
              </w:rPr>
              <w:t xml:space="preserve"> Scratch</w:t>
            </w:r>
          </w:p>
        </w:tc>
      </w:tr>
      <w:tr w:rsidR="00DA00AE" w:rsidRPr="007270FA" w14:paraId="3D21D511" w14:textId="77777777" w:rsidTr="00E7231A">
        <w:tc>
          <w:tcPr>
            <w:tcW w:w="11088" w:type="dxa"/>
          </w:tcPr>
          <w:p w14:paraId="540ACB30" w14:textId="7620EACB" w:rsidR="00DA00AE" w:rsidRPr="007270FA" w:rsidRDefault="00DA00AE" w:rsidP="00DA00AE">
            <w:pPr>
              <w:ind w:left="611" w:hanging="90"/>
              <w:rPr>
                <w:rFonts w:ascii="Palatino Linotype" w:hAnsi="Palatino Linotype"/>
                <w:bCs/>
                <w:sz w:val="16"/>
                <w:szCs w:val="16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Repository </w:t>
            </w:r>
            <w:r w:rsidRPr="0049322D">
              <w:rPr>
                <w:rFonts w:ascii="Palatino Linotype" w:hAnsi="Palatino Linotype"/>
                <w:bCs/>
                <w:sz w:val="20"/>
                <w:szCs w:val="20"/>
              </w:rPr>
              <w:t xml:space="preserve">Link: </w:t>
            </w:r>
            <w:hyperlink r:id="rId13" w:history="1">
              <w:r w:rsidRPr="001103B8">
                <w:rPr>
                  <w:rStyle w:val="Hyperlink"/>
                  <w:rFonts w:ascii="Palatino Linotype" w:hAnsi="Palatino Linotype"/>
                  <w:bCs/>
                  <w:sz w:val="20"/>
                  <w:szCs w:val="20"/>
                </w:rPr>
                <w:t>https://github.com/donovanquimby/binary_random_forest_classifier.git</w:t>
              </w:r>
            </w:hyperlink>
          </w:p>
        </w:tc>
      </w:tr>
      <w:tr w:rsidR="00DA00AE" w:rsidRPr="007270FA" w14:paraId="4E1BC85D" w14:textId="77777777" w:rsidTr="00E7231A">
        <w:tc>
          <w:tcPr>
            <w:tcW w:w="11088" w:type="dxa"/>
          </w:tcPr>
          <w:p w14:paraId="6246B85E" w14:textId="77777777" w:rsidR="00DA00AE" w:rsidRPr="00393D12" w:rsidRDefault="00DA00AE" w:rsidP="00DA00AE">
            <w:pPr>
              <w:ind w:left="611" w:hanging="90"/>
              <w:rPr>
                <w:rFonts w:ascii="Palatino Linotype" w:hAnsi="Palatino Linotype"/>
                <w:bCs/>
                <w:sz w:val="6"/>
                <w:szCs w:val="6"/>
              </w:rPr>
            </w:pPr>
          </w:p>
        </w:tc>
      </w:tr>
      <w:tr w:rsidR="00DA00AE" w:rsidRPr="007270FA" w14:paraId="52FA5C8E" w14:textId="77777777" w:rsidTr="00E7231A">
        <w:tc>
          <w:tcPr>
            <w:tcW w:w="11088" w:type="dxa"/>
          </w:tcPr>
          <w:p w14:paraId="7A6D6CF8" w14:textId="276915FB" w:rsidR="00DA00AE" w:rsidRPr="00393D12" w:rsidRDefault="00DA00AE" w:rsidP="00DA00AE">
            <w:pPr>
              <w:ind w:left="244"/>
              <w:rPr>
                <w:rFonts w:ascii="Palatino Linotype" w:hAnsi="Palatino Linotype"/>
                <w:b/>
                <w:sz w:val="22"/>
                <w:szCs w:val="22"/>
              </w:rPr>
            </w:pPr>
            <w:r w:rsidRPr="00393D12">
              <w:rPr>
                <w:rFonts w:ascii="Palatino Linotype" w:hAnsi="Palatino Linotype"/>
                <w:b/>
                <w:sz w:val="22"/>
                <w:szCs w:val="22"/>
              </w:rPr>
              <w:t xml:space="preserve">Nonlinear Dimensionality Reduction Using </w:t>
            </w:r>
            <w:proofErr w:type="spellStart"/>
            <w:r w:rsidRPr="00393D12">
              <w:rPr>
                <w:rFonts w:ascii="Palatino Linotype" w:hAnsi="Palatino Linotype"/>
                <w:b/>
                <w:sz w:val="22"/>
                <w:szCs w:val="22"/>
              </w:rPr>
              <w:t>Isomap</w:t>
            </w:r>
            <w:proofErr w:type="spellEnd"/>
            <w:r w:rsidRPr="00393D12">
              <w:rPr>
                <w:rFonts w:ascii="Palatino Linotype" w:hAnsi="Palatino Linotype"/>
                <w:b/>
                <w:sz w:val="22"/>
                <w:szCs w:val="22"/>
              </w:rPr>
              <w:t xml:space="preserve"> Algorithm </w:t>
            </w:r>
            <w:proofErr w:type="gramStart"/>
            <w:r w:rsidRPr="00393D12">
              <w:rPr>
                <w:rFonts w:ascii="Palatino Linotype" w:hAnsi="Palatino Linotype"/>
                <w:b/>
                <w:sz w:val="22"/>
                <w:szCs w:val="22"/>
              </w:rPr>
              <w:t>From</w:t>
            </w:r>
            <w:proofErr w:type="gramEnd"/>
            <w:r w:rsidRPr="00393D12">
              <w:rPr>
                <w:rFonts w:ascii="Palatino Linotype" w:hAnsi="Palatino Linotype"/>
                <w:b/>
                <w:sz w:val="22"/>
                <w:szCs w:val="22"/>
              </w:rPr>
              <w:t xml:space="preserve"> Scratch</w:t>
            </w:r>
          </w:p>
        </w:tc>
      </w:tr>
      <w:tr w:rsidR="00DA00AE" w:rsidRPr="007270FA" w14:paraId="37264A9E" w14:textId="77777777" w:rsidTr="00E7231A">
        <w:tc>
          <w:tcPr>
            <w:tcW w:w="11088" w:type="dxa"/>
          </w:tcPr>
          <w:p w14:paraId="28EA14A2" w14:textId="7AA1D206" w:rsidR="00DA00AE" w:rsidRDefault="00DA00AE" w:rsidP="00DA00AE">
            <w:pPr>
              <w:ind w:left="611" w:hanging="90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Repository </w:t>
            </w:r>
            <w:r w:rsidRPr="0049322D">
              <w:rPr>
                <w:rFonts w:ascii="Palatino Linotype" w:hAnsi="Palatino Linotype"/>
                <w:bCs/>
                <w:sz w:val="20"/>
                <w:szCs w:val="20"/>
              </w:rPr>
              <w:t xml:space="preserve">Link: </w:t>
            </w:r>
            <w:hyperlink r:id="rId14" w:history="1">
              <w:r w:rsidRPr="001103B8">
                <w:rPr>
                  <w:rStyle w:val="Hyperlink"/>
                  <w:rFonts w:ascii="Palatino Linotype" w:hAnsi="Palatino Linotype"/>
                  <w:bCs/>
                  <w:sz w:val="20"/>
                  <w:szCs w:val="20"/>
                </w:rPr>
                <w:t>https://github.com/donovanquimby/isomap_nonlinear_dim_reduction.git</w:t>
              </w:r>
            </w:hyperlink>
          </w:p>
        </w:tc>
      </w:tr>
      <w:tr w:rsidR="00DA00AE" w:rsidRPr="007270FA" w14:paraId="5752EBD6" w14:textId="77777777" w:rsidTr="00E7231A">
        <w:tc>
          <w:tcPr>
            <w:tcW w:w="11088" w:type="dxa"/>
          </w:tcPr>
          <w:p w14:paraId="4406E383" w14:textId="77777777" w:rsidR="00DA00AE" w:rsidRPr="00393D12" w:rsidRDefault="00DA00AE" w:rsidP="00DA00AE">
            <w:pPr>
              <w:ind w:left="611" w:hanging="90"/>
              <w:rPr>
                <w:rFonts w:ascii="Palatino Linotype" w:hAnsi="Palatino Linotype"/>
                <w:bCs/>
                <w:sz w:val="6"/>
                <w:szCs w:val="6"/>
              </w:rPr>
            </w:pPr>
          </w:p>
        </w:tc>
      </w:tr>
      <w:tr w:rsidR="00DA00AE" w:rsidRPr="007270FA" w14:paraId="2EA055E8" w14:textId="77777777" w:rsidTr="00E7231A">
        <w:tc>
          <w:tcPr>
            <w:tcW w:w="11088" w:type="dxa"/>
          </w:tcPr>
          <w:p w14:paraId="40CDB4DD" w14:textId="1E7D23A8" w:rsidR="00DA00AE" w:rsidRDefault="00DA00AE" w:rsidP="00DA00AE">
            <w:pPr>
              <w:ind w:left="611" w:hanging="360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Expectation-Maximization (E.M.) Algorithm for Gaussian Mixture Model with Rank Reduction</w:t>
            </w:r>
          </w:p>
        </w:tc>
      </w:tr>
      <w:tr w:rsidR="00DA00AE" w:rsidRPr="007270FA" w14:paraId="63EA0765" w14:textId="77777777" w:rsidTr="00E7231A">
        <w:tc>
          <w:tcPr>
            <w:tcW w:w="11088" w:type="dxa"/>
          </w:tcPr>
          <w:p w14:paraId="70CC2D12" w14:textId="3B6FA026" w:rsidR="00DA00AE" w:rsidRDefault="00DA00AE" w:rsidP="00DA00AE">
            <w:pPr>
              <w:ind w:left="611" w:hanging="90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Repository </w:t>
            </w:r>
            <w:r w:rsidRPr="0049322D">
              <w:rPr>
                <w:rFonts w:ascii="Palatino Linotype" w:hAnsi="Palatino Linotype"/>
                <w:bCs/>
                <w:sz w:val="20"/>
                <w:szCs w:val="20"/>
              </w:rPr>
              <w:t xml:space="preserve">Link: </w:t>
            </w:r>
            <w:hyperlink r:id="rId15" w:history="1">
              <w:r w:rsidRPr="0003052C">
                <w:rPr>
                  <w:rStyle w:val="Hyperlink"/>
                  <w:rFonts w:ascii="Palatino Linotype" w:hAnsi="Palatino Linotype"/>
                  <w:bCs/>
                  <w:sz w:val="20"/>
                  <w:szCs w:val="20"/>
                </w:rPr>
                <w:t>https://github.com/donovanquimby/em_gaussian_mixture_model_rank_reduction.git</w:t>
              </w:r>
            </w:hyperlink>
          </w:p>
        </w:tc>
      </w:tr>
      <w:tr w:rsidR="00DA00AE" w:rsidRPr="00A606A8" w14:paraId="69822096" w14:textId="77777777" w:rsidTr="00E7231A">
        <w:tc>
          <w:tcPr>
            <w:tcW w:w="11088" w:type="dxa"/>
          </w:tcPr>
          <w:p w14:paraId="7F89EE26" w14:textId="77777777" w:rsidR="00DA00AE" w:rsidRPr="0049322D" w:rsidRDefault="00DA00AE" w:rsidP="00DA00AE">
            <w:pPr>
              <w:ind w:left="611" w:hanging="90"/>
              <w:rPr>
                <w:rFonts w:ascii="Palatino Linotype" w:hAnsi="Palatino Linotype"/>
                <w:bCs/>
                <w:sz w:val="2"/>
                <w:szCs w:val="2"/>
                <w:u w:val="single"/>
              </w:rPr>
            </w:pPr>
          </w:p>
        </w:tc>
      </w:tr>
    </w:tbl>
    <w:p w14:paraId="0CE14828" w14:textId="77777777" w:rsidR="00B86920" w:rsidRDefault="00B86920"/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88"/>
      </w:tblGrid>
      <w:tr w:rsidR="00BF7271" w:rsidRPr="001D4674" w14:paraId="4604D08E" w14:textId="77777777" w:rsidTr="0049322D">
        <w:tc>
          <w:tcPr>
            <w:tcW w:w="11088" w:type="dxa"/>
            <w:vAlign w:val="center"/>
          </w:tcPr>
          <w:p w14:paraId="1218370E" w14:textId="77777777" w:rsidR="00BF7271" w:rsidRPr="00993839" w:rsidRDefault="00BF7271" w:rsidP="00CF6606">
            <w:pPr>
              <w:jc w:val="center"/>
              <w:rPr>
                <w:rFonts w:ascii="Palatino Linotype" w:hAnsi="Palatino Linotype"/>
                <w:color w:val="434342" w:themeColor="text2"/>
                <w:sz w:val="28"/>
                <w:szCs w:val="28"/>
              </w:rPr>
            </w:pPr>
            <w:r w:rsidRPr="00993839">
              <w:rPr>
                <w:rFonts w:ascii="Palatino Linotype" w:hAnsi="Palatino Linotype"/>
                <w:b/>
                <w:sz w:val="28"/>
                <w:szCs w:val="28"/>
              </w:rPr>
              <w:t>Professional Development</w:t>
            </w:r>
          </w:p>
        </w:tc>
      </w:tr>
      <w:tr w:rsidR="00BF7271" w:rsidRPr="003A5B06" w14:paraId="3C5C2FD1" w14:textId="77777777" w:rsidTr="0049322D">
        <w:tc>
          <w:tcPr>
            <w:tcW w:w="11088" w:type="dxa"/>
            <w:vAlign w:val="center"/>
          </w:tcPr>
          <w:p w14:paraId="41C1A177" w14:textId="77777777" w:rsidR="00BF7271" w:rsidRPr="00DE0D4F" w:rsidRDefault="00BF7271" w:rsidP="00CF6606">
            <w:pPr>
              <w:pStyle w:val="ListParagraph"/>
              <w:numPr>
                <w:ilvl w:val="0"/>
                <w:numId w:val="11"/>
              </w:numPr>
              <w:ind w:left="99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DE0D4F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Data Science: 10 Course Coursera Specialization, John Hopkins University, October 2019</w:t>
            </w:r>
          </w:p>
        </w:tc>
      </w:tr>
      <w:tr w:rsidR="00BF7271" w:rsidRPr="00A606A8" w14:paraId="0BEB1F8B" w14:textId="77777777" w:rsidTr="0049322D">
        <w:trPr>
          <w:trHeight w:val="350"/>
        </w:trPr>
        <w:tc>
          <w:tcPr>
            <w:tcW w:w="11088" w:type="dxa"/>
            <w:vAlign w:val="center"/>
          </w:tcPr>
          <w:p w14:paraId="37A339BF" w14:textId="77777777" w:rsidR="00BF7271" w:rsidRPr="00A606A8" w:rsidRDefault="00BF7271" w:rsidP="00CF6606">
            <w:pPr>
              <w:pStyle w:val="ListParagraph"/>
              <w:numPr>
                <w:ilvl w:val="0"/>
                <w:numId w:val="11"/>
              </w:numPr>
              <w:ind w:left="99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Python For Everyone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: 5 Course </w:t>
            </w: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Coursera Specialization, University of Michigan, August 2018</w:t>
            </w:r>
          </w:p>
        </w:tc>
      </w:tr>
      <w:tr w:rsidR="00BF7271" w:rsidRPr="00A606A8" w14:paraId="03F997D9" w14:textId="77777777" w:rsidTr="00E86E0A">
        <w:trPr>
          <w:trHeight w:val="74"/>
        </w:trPr>
        <w:tc>
          <w:tcPr>
            <w:tcW w:w="11088" w:type="dxa"/>
            <w:vAlign w:val="center"/>
          </w:tcPr>
          <w:p w14:paraId="5625D217" w14:textId="77777777" w:rsidR="00BF7271" w:rsidRPr="00A606A8" w:rsidRDefault="00BF7271" w:rsidP="00CF6606">
            <w:pPr>
              <w:pStyle w:val="ListParagraph"/>
              <w:numPr>
                <w:ilvl w:val="0"/>
                <w:numId w:val="11"/>
              </w:numPr>
              <w:ind w:left="99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Professional Certification: SAE Diesel Engine Technology Engineering Academy, June 2010</w:t>
            </w:r>
          </w:p>
        </w:tc>
      </w:tr>
    </w:tbl>
    <w:p w14:paraId="19430AFE" w14:textId="524A485E" w:rsidR="00BF7271" w:rsidRPr="00A14BE3" w:rsidRDefault="00BF7271" w:rsidP="00C66932">
      <w:pPr>
        <w:rPr>
          <w:rFonts w:ascii="Palatino Linotype" w:hAnsi="Palatino Linotype"/>
          <w:color w:val="121718" w:themeColor="background2" w:themeShade="1A"/>
          <w:sz w:val="16"/>
          <w:szCs w:val="16"/>
        </w:rPr>
      </w:pPr>
    </w:p>
    <w:sectPr w:rsidR="00BF7271" w:rsidRPr="00A14BE3" w:rsidSect="003C1D8B">
      <w:footerReference w:type="default" r:id="rId16"/>
      <w:pgSz w:w="12240" w:h="15840"/>
      <w:pgMar w:top="720" w:right="720" w:bottom="1080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0C905" w14:textId="77777777" w:rsidR="00957314" w:rsidRDefault="00957314" w:rsidP="009F575E">
      <w:pPr>
        <w:spacing w:after="0" w:line="240" w:lineRule="auto"/>
      </w:pPr>
      <w:r>
        <w:separator/>
      </w:r>
    </w:p>
  </w:endnote>
  <w:endnote w:type="continuationSeparator" w:id="0">
    <w:p w14:paraId="6BAEC2F7" w14:textId="77777777" w:rsidR="00957314" w:rsidRDefault="00957314" w:rsidP="009F5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D017B" w14:textId="77777777" w:rsidR="00CF6606" w:rsidRPr="009F575E" w:rsidRDefault="00CF6606" w:rsidP="009F575E">
    <w:pPr>
      <w:pStyle w:val="Footer"/>
      <w:rPr>
        <w:rFonts w:asciiTheme="majorHAnsi" w:eastAsiaTheme="majorEastAsia" w:hAnsiTheme="majorHAnsi" w:cstheme="majorBidi"/>
        <w:sz w:val="18"/>
        <w:szCs w:val="18"/>
      </w:rPr>
    </w:pPr>
    <w:r w:rsidRPr="009F575E">
      <w:rPr>
        <w:rFonts w:asciiTheme="majorHAnsi" w:eastAsiaTheme="majorEastAsia" w:hAnsiTheme="majorHAnsi" w:cstheme="majorBidi"/>
        <w:sz w:val="18"/>
        <w:szCs w:val="18"/>
      </w:rPr>
      <w:t>Donovan Quimby</w:t>
    </w:r>
    <w:r w:rsidRPr="009F575E">
      <w:rPr>
        <w:rFonts w:asciiTheme="majorHAnsi" w:eastAsiaTheme="majorEastAsia" w:hAnsiTheme="majorHAnsi" w:cstheme="majorBidi"/>
        <w:sz w:val="18"/>
        <w:szCs w:val="18"/>
      </w:rPr>
      <w:ptab w:relativeTo="margin" w:alignment="right" w:leader="none"/>
    </w:r>
    <w:r w:rsidRPr="009F575E">
      <w:rPr>
        <w:rFonts w:asciiTheme="majorHAnsi" w:eastAsiaTheme="majorEastAsia" w:hAnsiTheme="majorHAnsi" w:cstheme="majorBidi"/>
        <w:sz w:val="18"/>
        <w:szCs w:val="18"/>
      </w:rPr>
      <w:t xml:space="preserve">Page </w:t>
    </w:r>
    <w:r w:rsidRPr="009F575E">
      <w:rPr>
        <w:sz w:val="18"/>
        <w:szCs w:val="18"/>
      </w:rPr>
      <w:fldChar w:fldCharType="begin"/>
    </w:r>
    <w:r w:rsidRPr="009F575E">
      <w:rPr>
        <w:sz w:val="18"/>
        <w:szCs w:val="18"/>
      </w:rPr>
      <w:instrText xml:space="preserve"> PAGE   \* MERGEFORMAT </w:instrText>
    </w:r>
    <w:r w:rsidRPr="009F575E">
      <w:rPr>
        <w:sz w:val="18"/>
        <w:szCs w:val="18"/>
      </w:rPr>
      <w:fldChar w:fldCharType="separate"/>
    </w:r>
    <w:r w:rsidRPr="00DA0044">
      <w:rPr>
        <w:rFonts w:asciiTheme="majorHAnsi" w:eastAsiaTheme="majorEastAsia" w:hAnsiTheme="majorHAnsi" w:cstheme="majorBidi"/>
        <w:noProof/>
        <w:sz w:val="18"/>
        <w:szCs w:val="18"/>
      </w:rPr>
      <w:t>3</w:t>
    </w:r>
    <w:r w:rsidRPr="009F575E">
      <w:rPr>
        <w:rFonts w:asciiTheme="majorHAnsi" w:eastAsiaTheme="majorEastAsia" w:hAnsiTheme="majorHAnsi" w:cstheme="majorBidi"/>
        <w:noProof/>
        <w:sz w:val="18"/>
        <w:szCs w:val="18"/>
      </w:rPr>
      <w:fldChar w:fldCharType="end"/>
    </w:r>
  </w:p>
  <w:p w14:paraId="551E9B8E" w14:textId="77777777" w:rsidR="00CF6606" w:rsidRPr="009F575E" w:rsidRDefault="00CF6606" w:rsidP="009F575E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48A6D" w14:textId="77777777" w:rsidR="00957314" w:rsidRDefault="00957314" w:rsidP="009F575E">
      <w:pPr>
        <w:spacing w:after="0" w:line="240" w:lineRule="auto"/>
      </w:pPr>
      <w:r>
        <w:separator/>
      </w:r>
    </w:p>
  </w:footnote>
  <w:footnote w:type="continuationSeparator" w:id="0">
    <w:p w14:paraId="34E3E200" w14:textId="77777777" w:rsidR="00957314" w:rsidRDefault="00957314" w:rsidP="009F5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707.25pt;height:1068.75pt;visibility:visible" o:bullet="t">
        <v:imagedata r:id="rId1" o:title="color_icons_green_home[1]"/>
      </v:shape>
    </w:pict>
  </w:numPicBullet>
  <w:numPicBullet w:numPicBulletId="1">
    <w:pict>
      <v:shape id="_x0000_i1189" type="#_x0000_t75" alt="https://thumbs.dreamstime.com/b/icon-research-investigation-research-153084293.jpg" style="width:192pt;height:192pt;visibility:visible" o:bullet="t">
        <v:imagedata r:id="rId2" o:title="icon-research-investigation-research-153084293" croptop="15425f" cropbottom="15650f" cropleft="11211f" cropright="11136f"/>
      </v:shape>
    </w:pict>
  </w:numPicBullet>
  <w:numPicBullet w:numPicBulletId="2">
    <w:pict>
      <v:shape id="_x0000_i1190" type="#_x0000_t75" alt="Image result for research clipart black and white&quot;" style="width:690pt;height:795pt;visibility:visible" o:bullet="t">
        <v:imagedata r:id="rId3" o:title="Image result for research clipart black and white&quot;" croptop="1371f" cropbottom="9853f" cropleft="3762f" cropright="3386f"/>
      </v:shape>
    </w:pict>
  </w:numPicBullet>
  <w:abstractNum w:abstractNumId="0" w15:restartNumberingAfterBreak="0">
    <w:nsid w:val="02076FBC"/>
    <w:multiLevelType w:val="hybridMultilevel"/>
    <w:tmpl w:val="C146417C"/>
    <w:lvl w:ilvl="0" w:tplc="B56CA1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06E94" w:themeColor="accent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781F5D"/>
    <w:multiLevelType w:val="multilevel"/>
    <w:tmpl w:val="E580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C6301"/>
    <w:multiLevelType w:val="hybridMultilevel"/>
    <w:tmpl w:val="1AF6C0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5B333A"/>
    <w:multiLevelType w:val="hybridMultilevel"/>
    <w:tmpl w:val="F7A05542"/>
    <w:lvl w:ilvl="0" w:tplc="325AFD9C">
      <w:start w:val="1"/>
      <w:numFmt w:val="bullet"/>
      <w:lvlText w:val=""/>
      <w:lvlJc w:val="left"/>
      <w:pPr>
        <w:ind w:left="133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4" w15:restartNumberingAfterBreak="0">
    <w:nsid w:val="18A47AA5"/>
    <w:multiLevelType w:val="hybridMultilevel"/>
    <w:tmpl w:val="A820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C25EC"/>
    <w:multiLevelType w:val="hybridMultilevel"/>
    <w:tmpl w:val="1966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F4FB3"/>
    <w:multiLevelType w:val="hybridMultilevel"/>
    <w:tmpl w:val="3C10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0271E"/>
    <w:multiLevelType w:val="hybridMultilevel"/>
    <w:tmpl w:val="BB22B6B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3EED5B75"/>
    <w:multiLevelType w:val="hybridMultilevel"/>
    <w:tmpl w:val="AEE61898"/>
    <w:lvl w:ilvl="0" w:tplc="834452B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41174945"/>
    <w:multiLevelType w:val="hybridMultilevel"/>
    <w:tmpl w:val="340AB886"/>
    <w:lvl w:ilvl="0" w:tplc="633EB2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182DAE"/>
    <w:multiLevelType w:val="hybridMultilevel"/>
    <w:tmpl w:val="66B6E31E"/>
    <w:lvl w:ilvl="0" w:tplc="B56CA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6E94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16DAA"/>
    <w:multiLevelType w:val="hybridMultilevel"/>
    <w:tmpl w:val="5CD6D4EC"/>
    <w:lvl w:ilvl="0" w:tplc="F662D34A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9D35F3"/>
    <w:multiLevelType w:val="hybridMultilevel"/>
    <w:tmpl w:val="91A63AA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9D07866"/>
    <w:multiLevelType w:val="hybridMultilevel"/>
    <w:tmpl w:val="44B0788A"/>
    <w:lvl w:ilvl="0" w:tplc="AFE8F320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6024DA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29A8DC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C02C88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EE2EE0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03A221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A80986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24275C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4F060E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4B6F2441"/>
    <w:multiLevelType w:val="hybridMultilevel"/>
    <w:tmpl w:val="04B4D942"/>
    <w:lvl w:ilvl="0" w:tplc="834452B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4F0369DA"/>
    <w:multiLevelType w:val="hybridMultilevel"/>
    <w:tmpl w:val="1AD6EEFC"/>
    <w:lvl w:ilvl="0" w:tplc="C2DE4C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06E94" w:themeColor="accent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AA3243"/>
    <w:multiLevelType w:val="hybridMultilevel"/>
    <w:tmpl w:val="01E04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8D56E5"/>
    <w:multiLevelType w:val="hybridMultilevel"/>
    <w:tmpl w:val="B156A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D07CEE"/>
    <w:multiLevelType w:val="multilevel"/>
    <w:tmpl w:val="FD8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FA6B81"/>
    <w:multiLevelType w:val="hybridMultilevel"/>
    <w:tmpl w:val="F262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304A5"/>
    <w:multiLevelType w:val="hybridMultilevel"/>
    <w:tmpl w:val="24288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33254C"/>
    <w:multiLevelType w:val="multilevel"/>
    <w:tmpl w:val="2CE6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8E5BF2"/>
    <w:multiLevelType w:val="hybridMultilevel"/>
    <w:tmpl w:val="290CFBB6"/>
    <w:lvl w:ilvl="0" w:tplc="210AC0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06E94" w:themeColor="accent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AF5C43"/>
    <w:multiLevelType w:val="multilevel"/>
    <w:tmpl w:val="87EA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C51654"/>
    <w:multiLevelType w:val="hybridMultilevel"/>
    <w:tmpl w:val="7B364AB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659542C7"/>
    <w:multiLevelType w:val="multilevel"/>
    <w:tmpl w:val="3FA0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731383"/>
    <w:multiLevelType w:val="hybridMultilevel"/>
    <w:tmpl w:val="59AA4E10"/>
    <w:lvl w:ilvl="0" w:tplc="AFE8F320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006948"/>
    <w:multiLevelType w:val="hybridMultilevel"/>
    <w:tmpl w:val="4D76F63C"/>
    <w:lvl w:ilvl="0" w:tplc="B56CA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6E94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7B2F59"/>
    <w:multiLevelType w:val="multilevel"/>
    <w:tmpl w:val="318E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4F5A65"/>
    <w:multiLevelType w:val="hybridMultilevel"/>
    <w:tmpl w:val="AAFC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B7C24"/>
    <w:multiLevelType w:val="hybridMultilevel"/>
    <w:tmpl w:val="6A942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549001">
    <w:abstractNumId w:val="17"/>
  </w:num>
  <w:num w:numId="2" w16cid:durableId="1619527229">
    <w:abstractNumId w:val="22"/>
  </w:num>
  <w:num w:numId="3" w16cid:durableId="1663582149">
    <w:abstractNumId w:val="27"/>
  </w:num>
  <w:num w:numId="4" w16cid:durableId="2130467907">
    <w:abstractNumId w:val="30"/>
  </w:num>
  <w:num w:numId="5" w16cid:durableId="492335935">
    <w:abstractNumId w:val="15"/>
  </w:num>
  <w:num w:numId="6" w16cid:durableId="1157576128">
    <w:abstractNumId w:val="29"/>
  </w:num>
  <w:num w:numId="7" w16cid:durableId="714962059">
    <w:abstractNumId w:val="5"/>
  </w:num>
  <w:num w:numId="8" w16cid:durableId="662706732">
    <w:abstractNumId w:val="10"/>
  </w:num>
  <w:num w:numId="9" w16cid:durableId="2141721152">
    <w:abstractNumId w:val="0"/>
  </w:num>
  <w:num w:numId="10" w16cid:durableId="2122605385">
    <w:abstractNumId w:val="9"/>
  </w:num>
  <w:num w:numId="11" w16cid:durableId="666173656">
    <w:abstractNumId w:val="11"/>
  </w:num>
  <w:num w:numId="12" w16cid:durableId="626745314">
    <w:abstractNumId w:val="13"/>
  </w:num>
  <w:num w:numId="13" w16cid:durableId="960460670">
    <w:abstractNumId w:val="26"/>
  </w:num>
  <w:num w:numId="14" w16cid:durableId="582379311">
    <w:abstractNumId w:val="2"/>
  </w:num>
  <w:num w:numId="15" w16cid:durableId="974216801">
    <w:abstractNumId w:val="20"/>
  </w:num>
  <w:num w:numId="16" w16cid:durableId="68621477">
    <w:abstractNumId w:val="24"/>
  </w:num>
  <w:num w:numId="17" w16cid:durableId="351035840">
    <w:abstractNumId w:val="7"/>
  </w:num>
  <w:num w:numId="18" w16cid:durableId="875317825">
    <w:abstractNumId w:val="8"/>
  </w:num>
  <w:num w:numId="19" w16cid:durableId="1408649995">
    <w:abstractNumId w:val="14"/>
  </w:num>
  <w:num w:numId="20" w16cid:durableId="676351070">
    <w:abstractNumId w:val="3"/>
  </w:num>
  <w:num w:numId="21" w16cid:durableId="440422715">
    <w:abstractNumId w:val="6"/>
  </w:num>
  <w:num w:numId="22" w16cid:durableId="2367105">
    <w:abstractNumId w:val="19"/>
  </w:num>
  <w:num w:numId="23" w16cid:durableId="564994630">
    <w:abstractNumId w:val="4"/>
  </w:num>
  <w:num w:numId="24" w16cid:durableId="1086654008">
    <w:abstractNumId w:val="16"/>
  </w:num>
  <w:num w:numId="25" w16cid:durableId="437339326">
    <w:abstractNumId w:val="12"/>
  </w:num>
  <w:num w:numId="26" w16cid:durableId="841504849">
    <w:abstractNumId w:val="21"/>
  </w:num>
  <w:num w:numId="27" w16cid:durableId="324361676">
    <w:abstractNumId w:val="28"/>
  </w:num>
  <w:num w:numId="28" w16cid:durableId="973408715">
    <w:abstractNumId w:val="18"/>
  </w:num>
  <w:num w:numId="29" w16cid:durableId="359669060">
    <w:abstractNumId w:val="25"/>
  </w:num>
  <w:num w:numId="30" w16cid:durableId="512959732">
    <w:abstractNumId w:val="1"/>
  </w:num>
  <w:num w:numId="31" w16cid:durableId="57960466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2MDSzMDI0MTKzsDRR0lEKTi0uzszPAykwNqoFAB+GGc4tAAAA"/>
  </w:docVars>
  <w:rsids>
    <w:rsidRoot w:val="007D7E9F"/>
    <w:rsid w:val="00001E34"/>
    <w:rsid w:val="00003E8B"/>
    <w:rsid w:val="000076A0"/>
    <w:rsid w:val="0003052C"/>
    <w:rsid w:val="000314AF"/>
    <w:rsid w:val="0004140E"/>
    <w:rsid w:val="000469E2"/>
    <w:rsid w:val="0005150F"/>
    <w:rsid w:val="000668E1"/>
    <w:rsid w:val="00070012"/>
    <w:rsid w:val="00073B73"/>
    <w:rsid w:val="000776D1"/>
    <w:rsid w:val="00085D95"/>
    <w:rsid w:val="00092CCE"/>
    <w:rsid w:val="000A63E4"/>
    <w:rsid w:val="000A6B25"/>
    <w:rsid w:val="000A716B"/>
    <w:rsid w:val="000B3CCF"/>
    <w:rsid w:val="000C2EAC"/>
    <w:rsid w:val="000D1A69"/>
    <w:rsid w:val="000D5E14"/>
    <w:rsid w:val="000E07B2"/>
    <w:rsid w:val="000E21F7"/>
    <w:rsid w:val="00100B16"/>
    <w:rsid w:val="00101273"/>
    <w:rsid w:val="00106F07"/>
    <w:rsid w:val="001103B8"/>
    <w:rsid w:val="00132282"/>
    <w:rsid w:val="00152BD6"/>
    <w:rsid w:val="001544E7"/>
    <w:rsid w:val="00156266"/>
    <w:rsid w:val="00166E4F"/>
    <w:rsid w:val="001718A1"/>
    <w:rsid w:val="001810DF"/>
    <w:rsid w:val="001A1C29"/>
    <w:rsid w:val="001A5BFA"/>
    <w:rsid w:val="001C0235"/>
    <w:rsid w:val="001C086D"/>
    <w:rsid w:val="001C156F"/>
    <w:rsid w:val="001D04C1"/>
    <w:rsid w:val="001D0644"/>
    <w:rsid w:val="001D0FCE"/>
    <w:rsid w:val="001D4674"/>
    <w:rsid w:val="001F5E52"/>
    <w:rsid w:val="001F6109"/>
    <w:rsid w:val="001F78F5"/>
    <w:rsid w:val="0020020E"/>
    <w:rsid w:val="002146DE"/>
    <w:rsid w:val="00214C8D"/>
    <w:rsid w:val="0022140F"/>
    <w:rsid w:val="0022221F"/>
    <w:rsid w:val="00225408"/>
    <w:rsid w:val="0023642C"/>
    <w:rsid w:val="00244230"/>
    <w:rsid w:val="00246041"/>
    <w:rsid w:val="002541C5"/>
    <w:rsid w:val="00254F90"/>
    <w:rsid w:val="00257634"/>
    <w:rsid w:val="00264161"/>
    <w:rsid w:val="002665C6"/>
    <w:rsid w:val="00270FED"/>
    <w:rsid w:val="0027206F"/>
    <w:rsid w:val="002757D4"/>
    <w:rsid w:val="002A1F15"/>
    <w:rsid w:val="002A3AAC"/>
    <w:rsid w:val="002C0429"/>
    <w:rsid w:val="002E3CDC"/>
    <w:rsid w:val="002F53A4"/>
    <w:rsid w:val="00316ABE"/>
    <w:rsid w:val="00322BB4"/>
    <w:rsid w:val="00323BD5"/>
    <w:rsid w:val="0032444F"/>
    <w:rsid w:val="00330965"/>
    <w:rsid w:val="003317E9"/>
    <w:rsid w:val="003368D9"/>
    <w:rsid w:val="0034149D"/>
    <w:rsid w:val="003474EB"/>
    <w:rsid w:val="00352DE9"/>
    <w:rsid w:val="00357A4F"/>
    <w:rsid w:val="00360E4C"/>
    <w:rsid w:val="003630A3"/>
    <w:rsid w:val="00367A81"/>
    <w:rsid w:val="00375A04"/>
    <w:rsid w:val="00383D3E"/>
    <w:rsid w:val="00393D12"/>
    <w:rsid w:val="0039592D"/>
    <w:rsid w:val="003A3B61"/>
    <w:rsid w:val="003A4463"/>
    <w:rsid w:val="003A5B06"/>
    <w:rsid w:val="003B2752"/>
    <w:rsid w:val="003B279F"/>
    <w:rsid w:val="003B548E"/>
    <w:rsid w:val="003C1D8B"/>
    <w:rsid w:val="003D4941"/>
    <w:rsid w:val="003E3FE0"/>
    <w:rsid w:val="003F0A6E"/>
    <w:rsid w:val="003F7928"/>
    <w:rsid w:val="00410223"/>
    <w:rsid w:val="004206FC"/>
    <w:rsid w:val="004249CC"/>
    <w:rsid w:val="004325A9"/>
    <w:rsid w:val="00436216"/>
    <w:rsid w:val="004411AF"/>
    <w:rsid w:val="004463F0"/>
    <w:rsid w:val="00450B16"/>
    <w:rsid w:val="00453AC7"/>
    <w:rsid w:val="00467C6D"/>
    <w:rsid w:val="00484577"/>
    <w:rsid w:val="00490F0A"/>
    <w:rsid w:val="0049322D"/>
    <w:rsid w:val="004B4A00"/>
    <w:rsid w:val="004B78DF"/>
    <w:rsid w:val="004B7C9C"/>
    <w:rsid w:val="004C11D0"/>
    <w:rsid w:val="004C1F4A"/>
    <w:rsid w:val="004C228F"/>
    <w:rsid w:val="004C2652"/>
    <w:rsid w:val="004C3640"/>
    <w:rsid w:val="004D2A71"/>
    <w:rsid w:val="004E5449"/>
    <w:rsid w:val="004E71C8"/>
    <w:rsid w:val="004E7E65"/>
    <w:rsid w:val="004F26D8"/>
    <w:rsid w:val="00501AEF"/>
    <w:rsid w:val="00510491"/>
    <w:rsid w:val="0051323D"/>
    <w:rsid w:val="00513AA2"/>
    <w:rsid w:val="00516FC6"/>
    <w:rsid w:val="00520682"/>
    <w:rsid w:val="00520CC3"/>
    <w:rsid w:val="00543D1D"/>
    <w:rsid w:val="005519C0"/>
    <w:rsid w:val="005643E7"/>
    <w:rsid w:val="005673B8"/>
    <w:rsid w:val="0057445A"/>
    <w:rsid w:val="00580FBF"/>
    <w:rsid w:val="0058192C"/>
    <w:rsid w:val="00583540"/>
    <w:rsid w:val="00587D4A"/>
    <w:rsid w:val="005A60DA"/>
    <w:rsid w:val="005B3735"/>
    <w:rsid w:val="005C1082"/>
    <w:rsid w:val="005C3FC8"/>
    <w:rsid w:val="005D0381"/>
    <w:rsid w:val="005D2A85"/>
    <w:rsid w:val="005D4F7F"/>
    <w:rsid w:val="005E3280"/>
    <w:rsid w:val="005F67F5"/>
    <w:rsid w:val="00614C52"/>
    <w:rsid w:val="00615CE4"/>
    <w:rsid w:val="00630301"/>
    <w:rsid w:val="00631852"/>
    <w:rsid w:val="0063461F"/>
    <w:rsid w:val="00645225"/>
    <w:rsid w:val="00650527"/>
    <w:rsid w:val="00665078"/>
    <w:rsid w:val="00671985"/>
    <w:rsid w:val="00676946"/>
    <w:rsid w:val="00681185"/>
    <w:rsid w:val="00687F2E"/>
    <w:rsid w:val="00692E83"/>
    <w:rsid w:val="006A36BC"/>
    <w:rsid w:val="006C328F"/>
    <w:rsid w:val="006C4E21"/>
    <w:rsid w:val="006C5A29"/>
    <w:rsid w:val="006C6C96"/>
    <w:rsid w:val="006D233F"/>
    <w:rsid w:val="006D3310"/>
    <w:rsid w:val="006E5FB5"/>
    <w:rsid w:val="006F0D14"/>
    <w:rsid w:val="006F1669"/>
    <w:rsid w:val="006F383D"/>
    <w:rsid w:val="006F607F"/>
    <w:rsid w:val="0070458C"/>
    <w:rsid w:val="00714E1C"/>
    <w:rsid w:val="00716944"/>
    <w:rsid w:val="00723DA9"/>
    <w:rsid w:val="00724485"/>
    <w:rsid w:val="00726223"/>
    <w:rsid w:val="007270FA"/>
    <w:rsid w:val="0072727B"/>
    <w:rsid w:val="007613C0"/>
    <w:rsid w:val="00762D57"/>
    <w:rsid w:val="007763D0"/>
    <w:rsid w:val="00776F52"/>
    <w:rsid w:val="00792E82"/>
    <w:rsid w:val="0079711A"/>
    <w:rsid w:val="007B1CE1"/>
    <w:rsid w:val="007D7E9F"/>
    <w:rsid w:val="007E2016"/>
    <w:rsid w:val="0081067A"/>
    <w:rsid w:val="00821124"/>
    <w:rsid w:val="00826556"/>
    <w:rsid w:val="008306B0"/>
    <w:rsid w:val="008327A1"/>
    <w:rsid w:val="008408ED"/>
    <w:rsid w:val="00846E3F"/>
    <w:rsid w:val="00856308"/>
    <w:rsid w:val="00861F58"/>
    <w:rsid w:val="0086381E"/>
    <w:rsid w:val="00865857"/>
    <w:rsid w:val="00871547"/>
    <w:rsid w:val="00872B5A"/>
    <w:rsid w:val="0089356E"/>
    <w:rsid w:val="008C1041"/>
    <w:rsid w:val="008E215C"/>
    <w:rsid w:val="008F14C0"/>
    <w:rsid w:val="00924A9A"/>
    <w:rsid w:val="00925BE5"/>
    <w:rsid w:val="009359D3"/>
    <w:rsid w:val="00957314"/>
    <w:rsid w:val="00962802"/>
    <w:rsid w:val="00980F9C"/>
    <w:rsid w:val="00993839"/>
    <w:rsid w:val="00993A16"/>
    <w:rsid w:val="00997AA6"/>
    <w:rsid w:val="009A088C"/>
    <w:rsid w:val="009C21A8"/>
    <w:rsid w:val="009C4FD4"/>
    <w:rsid w:val="009E3488"/>
    <w:rsid w:val="009F575E"/>
    <w:rsid w:val="00A01A53"/>
    <w:rsid w:val="00A048F1"/>
    <w:rsid w:val="00A059D9"/>
    <w:rsid w:val="00A14BE3"/>
    <w:rsid w:val="00A25569"/>
    <w:rsid w:val="00A426C1"/>
    <w:rsid w:val="00A50C83"/>
    <w:rsid w:val="00A55E2E"/>
    <w:rsid w:val="00A606A8"/>
    <w:rsid w:val="00A75D8F"/>
    <w:rsid w:val="00A86DB9"/>
    <w:rsid w:val="00A87B84"/>
    <w:rsid w:val="00A87CDA"/>
    <w:rsid w:val="00A94FC7"/>
    <w:rsid w:val="00A95833"/>
    <w:rsid w:val="00A95953"/>
    <w:rsid w:val="00A96E57"/>
    <w:rsid w:val="00AA0878"/>
    <w:rsid w:val="00AB48D3"/>
    <w:rsid w:val="00AC0B10"/>
    <w:rsid w:val="00AC1D47"/>
    <w:rsid w:val="00AC26EB"/>
    <w:rsid w:val="00B02BAA"/>
    <w:rsid w:val="00B342F8"/>
    <w:rsid w:val="00B37F63"/>
    <w:rsid w:val="00B40BAB"/>
    <w:rsid w:val="00B44292"/>
    <w:rsid w:val="00B50652"/>
    <w:rsid w:val="00B56942"/>
    <w:rsid w:val="00B635BA"/>
    <w:rsid w:val="00B668FB"/>
    <w:rsid w:val="00B671C7"/>
    <w:rsid w:val="00B764D8"/>
    <w:rsid w:val="00B86920"/>
    <w:rsid w:val="00B87F4C"/>
    <w:rsid w:val="00B90B9A"/>
    <w:rsid w:val="00BC2054"/>
    <w:rsid w:val="00BC78DD"/>
    <w:rsid w:val="00BD7D3F"/>
    <w:rsid w:val="00BF7271"/>
    <w:rsid w:val="00C050FD"/>
    <w:rsid w:val="00C10C13"/>
    <w:rsid w:val="00C17137"/>
    <w:rsid w:val="00C2430D"/>
    <w:rsid w:val="00C27913"/>
    <w:rsid w:val="00C304D7"/>
    <w:rsid w:val="00C30CFE"/>
    <w:rsid w:val="00C50466"/>
    <w:rsid w:val="00C512C3"/>
    <w:rsid w:val="00C60438"/>
    <w:rsid w:val="00C66932"/>
    <w:rsid w:val="00C74738"/>
    <w:rsid w:val="00C81A4C"/>
    <w:rsid w:val="00C82F76"/>
    <w:rsid w:val="00C84E06"/>
    <w:rsid w:val="00C85BA9"/>
    <w:rsid w:val="00CB0760"/>
    <w:rsid w:val="00CB2AFB"/>
    <w:rsid w:val="00CB37B8"/>
    <w:rsid w:val="00CB70AD"/>
    <w:rsid w:val="00CC0420"/>
    <w:rsid w:val="00CC31EA"/>
    <w:rsid w:val="00CC3E72"/>
    <w:rsid w:val="00CC7E92"/>
    <w:rsid w:val="00CD0895"/>
    <w:rsid w:val="00CD370D"/>
    <w:rsid w:val="00CD455D"/>
    <w:rsid w:val="00CE145D"/>
    <w:rsid w:val="00CF6606"/>
    <w:rsid w:val="00CF7263"/>
    <w:rsid w:val="00D0357F"/>
    <w:rsid w:val="00D10D9D"/>
    <w:rsid w:val="00D125B1"/>
    <w:rsid w:val="00D27614"/>
    <w:rsid w:val="00D4305A"/>
    <w:rsid w:val="00D44201"/>
    <w:rsid w:val="00D65E46"/>
    <w:rsid w:val="00D700C0"/>
    <w:rsid w:val="00D735AA"/>
    <w:rsid w:val="00D80F44"/>
    <w:rsid w:val="00D84628"/>
    <w:rsid w:val="00D850AC"/>
    <w:rsid w:val="00D858E5"/>
    <w:rsid w:val="00DA0044"/>
    <w:rsid w:val="00DA00AE"/>
    <w:rsid w:val="00DB4359"/>
    <w:rsid w:val="00DC17FB"/>
    <w:rsid w:val="00DC39BE"/>
    <w:rsid w:val="00DD0290"/>
    <w:rsid w:val="00DD474A"/>
    <w:rsid w:val="00DD74C4"/>
    <w:rsid w:val="00DE0D4F"/>
    <w:rsid w:val="00DF3B60"/>
    <w:rsid w:val="00DF57E5"/>
    <w:rsid w:val="00E0689C"/>
    <w:rsid w:val="00E15EB1"/>
    <w:rsid w:val="00E16771"/>
    <w:rsid w:val="00E16C69"/>
    <w:rsid w:val="00E300BB"/>
    <w:rsid w:val="00E7231A"/>
    <w:rsid w:val="00E7454C"/>
    <w:rsid w:val="00E84EFF"/>
    <w:rsid w:val="00E86E0A"/>
    <w:rsid w:val="00EC28F5"/>
    <w:rsid w:val="00EF0421"/>
    <w:rsid w:val="00EF3E66"/>
    <w:rsid w:val="00F2069A"/>
    <w:rsid w:val="00F322A6"/>
    <w:rsid w:val="00F324E6"/>
    <w:rsid w:val="00F40856"/>
    <w:rsid w:val="00F413E9"/>
    <w:rsid w:val="00F519FD"/>
    <w:rsid w:val="00F63174"/>
    <w:rsid w:val="00F7034A"/>
    <w:rsid w:val="00F740A9"/>
    <w:rsid w:val="00F81ABA"/>
    <w:rsid w:val="00FB0AED"/>
    <w:rsid w:val="00FC7468"/>
    <w:rsid w:val="00FD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27706"/>
  <w15:docId w15:val="{4EEF2164-01EB-43EA-8918-18ADE6FD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7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7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E9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430D"/>
    <w:pPr>
      <w:ind w:left="720"/>
      <w:contextualSpacing/>
    </w:pPr>
  </w:style>
  <w:style w:type="character" w:customStyle="1" w:styleId="nlmstring-name">
    <w:name w:val="nlm_string-name"/>
    <w:basedOn w:val="DefaultParagraphFont"/>
    <w:rsid w:val="00A606A8"/>
  </w:style>
  <w:style w:type="character" w:styleId="Hyperlink">
    <w:name w:val="Hyperlink"/>
    <w:basedOn w:val="DefaultParagraphFont"/>
    <w:uiPriority w:val="99"/>
    <w:unhideWhenUsed/>
    <w:rsid w:val="001103B8"/>
    <w:rPr>
      <w:color w:val="0070C0"/>
      <w:u w:val="single"/>
    </w:rPr>
  </w:style>
  <w:style w:type="paragraph" w:customStyle="1" w:styleId="ResumeStyle1">
    <w:name w:val="ResumeStyle1"/>
    <w:basedOn w:val="TOAHeading"/>
    <w:link w:val="ResumeStyle1Char"/>
    <w:qFormat/>
    <w:rsid w:val="00C74738"/>
    <w:pPr>
      <w:widowControl w:val="0"/>
      <w:tabs>
        <w:tab w:val="left" w:pos="0"/>
        <w:tab w:val="right" w:pos="9360"/>
      </w:tabs>
      <w:suppressAutoHyphens/>
      <w:spacing w:before="0" w:after="0" w:line="240" w:lineRule="auto"/>
      <w:ind w:firstLine="432"/>
    </w:pPr>
    <w:rPr>
      <w:rFonts w:ascii="Times New Roman" w:eastAsia="Times New Roman" w:hAnsi="Times New Roman" w:cs="Times New Roman"/>
      <w:b w:val="0"/>
      <w:bCs w:val="0"/>
      <w:snapToGrid w:val="0"/>
    </w:rPr>
  </w:style>
  <w:style w:type="character" w:customStyle="1" w:styleId="ResumeStyle1Char">
    <w:name w:val="ResumeStyle1 Char"/>
    <w:basedOn w:val="DefaultParagraphFont"/>
    <w:link w:val="ResumeStyle1"/>
    <w:rsid w:val="00C74738"/>
    <w:rPr>
      <w:rFonts w:ascii="Times New Roman" w:eastAsia="Times New Roman" w:hAnsi="Times New Roman" w:cs="Times New Roman"/>
      <w:snapToGrid w:val="0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C74738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Header">
    <w:name w:val="header"/>
    <w:basedOn w:val="Normal"/>
    <w:link w:val="HeaderChar"/>
    <w:uiPriority w:val="99"/>
    <w:unhideWhenUsed/>
    <w:rsid w:val="009F5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75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F5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75E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EF04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2E82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novanquimby.github.io/TESSFlickerBasedGravityEstimation/" TargetMode="External"/><Relationship Id="rId13" Type="http://schemas.openxmlformats.org/officeDocument/2006/relationships/hyperlink" Target="https://github.com/donovanquimby/binary_random_forest_classifier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novanquimby.github.io/d3_example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novanquimby.github.io/neroimaging_ensemb_model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onovanquimby/em_gaussian_mixture_model_rank_reduction.git" TargetMode="External"/><Relationship Id="rId10" Type="http://schemas.openxmlformats.org/officeDocument/2006/relationships/hyperlink" Target="https://donovanquimby.github.io/pev_cord_cha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novanquimby.github.io/iws_interference_classification/" TargetMode="External"/><Relationship Id="rId14" Type="http://schemas.openxmlformats.org/officeDocument/2006/relationships/hyperlink" Target="https://github.com/donovanquimby/isomap_nonlinear_dim_reduction.git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Foundry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226C4-7212-4A74-A3C0-CCC01404E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1823</Words>
  <Characters>10393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Donovan Quimby CV</vt:lpstr>
    </vt:vector>
  </TitlesOfParts>
  <Company>Microsoft</Company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Donovan Quimby CV</dc:title>
  <dc:subject/>
  <dc:creator>Donovan Quimby</dc:creator>
  <cp:keywords/>
  <dc:description/>
  <cp:lastModifiedBy>jeanne quimby</cp:lastModifiedBy>
  <cp:revision>7</cp:revision>
  <cp:lastPrinted>2022-01-16T19:05:00Z</cp:lastPrinted>
  <dcterms:created xsi:type="dcterms:W3CDTF">2022-08-14T15:53:00Z</dcterms:created>
  <dcterms:modified xsi:type="dcterms:W3CDTF">2022-08-15T17:10:00Z</dcterms:modified>
</cp:coreProperties>
</file>