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2D16A4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2D16A4">
              <w:rPr>
                <w:rFonts w:eastAsiaTheme="minorHAnsi"/>
                <w:b/>
                <w:spacing w:val="-14"/>
                <w:szCs w:val="20"/>
              </w:rPr>
              <w:t>12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2D16A4">
              <w:rPr>
                <w:rFonts w:eastAsiaTheme="minorHAnsi"/>
                <w:b/>
                <w:spacing w:val="-14"/>
                <w:szCs w:val="20"/>
              </w:rPr>
              <w:t>16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2D16A4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2D16A4">
              <w:rPr>
                <w:rFonts w:eastAsiaTheme="minorHAnsi"/>
                <w:b/>
                <w:spacing w:val="-14"/>
                <w:szCs w:val="20"/>
              </w:rPr>
              <w:t>9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2D16A4">
              <w:rPr>
                <w:rFonts w:eastAsiaTheme="minorHAnsi"/>
                <w:b/>
                <w:spacing w:val="-14"/>
                <w:szCs w:val="20"/>
              </w:rPr>
              <w:t>23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성수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idc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업무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- ncyv7ilm2-01, CyNEO-DBK01, CyNEO-DBK03, CyNEO-SDB111, 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  music-file03 디스크 교체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- CyNEO-DBK3,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레드마인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신규서버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구축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waf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테스트서버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구축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싸이 신규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레드마인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설치 및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기존데이터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마이그레이션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 w:hint="eastAsia"/>
                <w:bCs/>
                <w:sz w:val="16"/>
                <w:szCs w:val="16"/>
              </w:rPr>
              <w:t>◇</w:t>
            </w: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모니터링 구축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◇ 그룹별 네트워크 트래픽 점검을 위한 metric 설정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◇ TCP connection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</w:p>
          <w:p w:rsidR="00A35C7B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◇ host 대시보드 생성</w:t>
            </w:r>
          </w:p>
          <w:p w:rsid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신규 서버 일정 연기 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기존 서버에 App Log 테스트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PMS 시스템 개발 기획 및 구성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Agent Install script 작성 완료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Client 1차 배포 완료 285대 등록 완료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CyHOME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DB 개별 배포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Bot/ Keyword 명령어 추가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Elastalert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키워드 Add/Delete/LIST 명령어 추가 완료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Scouter APM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Ver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2.0 업데이트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gram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Server ,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Webapp</w:t>
            </w:r>
            <w:proofErr w:type="spellEnd"/>
            <w:proofErr w:type="gram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, Agent, Paper(Plugin) 2.0 업데이트 완료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Bot/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Keyworkd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명령어 업데이트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알림 수신만 받지 않기 위해 봇 대화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업데이트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Default="002D16A4" w:rsidP="002D16A4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모니터링 고도화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● 그룹별 네트워크 트래픽 점검을 위한 metric 설정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◆ TCP connection </w:t>
            </w:r>
            <w:proofErr w:type="spellStart"/>
            <w:r w:rsidRPr="002D16A4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● host 대시보드 생성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35C7B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2D16A4">
              <w:rPr>
                <w:rFonts w:eastAsiaTheme="minorHAnsi" w:hint="eastAsia"/>
                <w:bCs/>
                <w:sz w:val="16"/>
                <w:szCs w:val="16"/>
              </w:rPr>
              <w:t>◆</w:t>
            </w:r>
            <w:r w:rsidRPr="002D16A4">
              <w:rPr>
                <w:rFonts w:eastAsiaTheme="minorHAnsi"/>
                <w:bCs/>
                <w:sz w:val="16"/>
                <w:szCs w:val="16"/>
              </w:rPr>
              <w:t xml:space="preserve"> ISMS 대응을 위한 DB접근제어(proxy) 서버 구축</w:t>
            </w:r>
          </w:p>
          <w:p w:rsidR="002D16A4" w:rsidRDefault="002D16A4" w:rsidP="002D16A4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신규 서버 일정 연기 및 기존 서버에 App Log 테스트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PMS 시스템 개발 기획 및 구성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CyHOME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DB 개별 배포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Bot/ Keyword 명령어 추가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Elastalert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키워드 Add/Delete/LIST 명령어 추가 완료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Bot/ Keyword 명령어 업데이트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알림 수신만 받지 않기 위해 봇 대화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업데이트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2D16A4" w:rsidRPr="002D16A4" w:rsidRDefault="002D16A4" w:rsidP="002D16A4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2D16A4" w:rsidRPr="00A35C7B" w:rsidRDefault="002D16A4" w:rsidP="002D16A4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2D16A4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2D16A4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35C7B" w:rsidRPr="009D5D34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A7" w:rsidRDefault="002D6EA7" w:rsidP="00740DF8">
      <w:pPr>
        <w:spacing w:after="0" w:line="240" w:lineRule="auto"/>
      </w:pPr>
      <w:r>
        <w:separator/>
      </w:r>
    </w:p>
  </w:endnote>
  <w:endnote w:type="continuationSeparator" w:id="0">
    <w:p w:rsidR="002D6EA7" w:rsidRDefault="002D6EA7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A7" w:rsidRDefault="002D6EA7" w:rsidP="00740DF8">
      <w:pPr>
        <w:spacing w:after="0" w:line="240" w:lineRule="auto"/>
      </w:pPr>
      <w:r>
        <w:separator/>
      </w:r>
    </w:p>
  </w:footnote>
  <w:footnote w:type="continuationSeparator" w:id="0">
    <w:p w:rsidR="002D6EA7" w:rsidRDefault="002D6EA7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22054E"/>
    <w:rsid w:val="00220BB5"/>
    <w:rsid w:val="002464F6"/>
    <w:rsid w:val="002D16A4"/>
    <w:rsid w:val="002D6EA7"/>
    <w:rsid w:val="00352A87"/>
    <w:rsid w:val="003B02CC"/>
    <w:rsid w:val="00511ACD"/>
    <w:rsid w:val="00540764"/>
    <w:rsid w:val="00545F4D"/>
    <w:rsid w:val="006265B3"/>
    <w:rsid w:val="00735D98"/>
    <w:rsid w:val="00740DF8"/>
    <w:rsid w:val="007A0B95"/>
    <w:rsid w:val="008231EB"/>
    <w:rsid w:val="00826E9D"/>
    <w:rsid w:val="00861FDC"/>
    <w:rsid w:val="009D5D34"/>
    <w:rsid w:val="00A35C7B"/>
    <w:rsid w:val="00A77D75"/>
    <w:rsid w:val="00BB4347"/>
    <w:rsid w:val="00C20883"/>
    <w:rsid w:val="00C52F5B"/>
    <w:rsid w:val="00C765A0"/>
    <w:rsid w:val="00D15B02"/>
    <w:rsid w:val="00D938E2"/>
    <w:rsid w:val="00DA5CB5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E609D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2018-11-16T03:18:00Z</dcterms:created>
  <dcterms:modified xsi:type="dcterms:W3CDTF">2018-11-16T03:18:00Z</dcterms:modified>
</cp:coreProperties>
</file>