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r/>
    </w:p>
    <w:p>
      <w:pPr>
        <w:jc w:val="center"/>
      </w:pPr>
      <w:r>
        <w:rPr>
          <w:rFonts w:ascii="Aptos Display" w:hAnsi="Aptos Display"/>
          <w:b/>
          <w:color w:val="0C6E74"/>
          <w:sz w:val="68"/>
        </w:rPr>
        <w:t>LIFE INBOX</w:t>
      </w:r>
    </w:p>
    <w:p>
      <w:pPr>
        <w:jc w:val="center"/>
      </w:pPr>
      <w:r>
        <w:rPr>
          <w:rFonts w:ascii="Aptos Display" w:hAnsi="Aptos Display"/>
          <w:b/>
          <w:color w:val="17333A"/>
          <w:sz w:val="36"/>
        </w:rPr>
        <w:t>Master Product + Technical Specification</w:t>
      </w:r>
    </w:p>
    <w:p>
      <w:pPr>
        <w:jc w:val="center"/>
      </w:pPr>
      <w:r>
        <w:rPr>
          <w:rFonts w:ascii="Aptos" w:hAnsi="Aptos"/>
          <w:b/>
          <w:color w:val="5E6A70"/>
          <w:sz w:val="20"/>
        </w:rPr>
        <w:t>Consumer Life Operating System • iOS • Android • Web • Windows • macOS</w:t>
      </w:r>
    </w:p>
    <w:p>
      <w:r/>
    </w:p>
    <w:p>
      <w:r/>
    </w:p>
    <w:tbl>
      <w:tblPr>
        <w:tblW w:type="auto" w:w="0"/>
        <w:jc w:val="center"/>
        <w:tblLayout w:type="fixed"/>
        <w:tblLook w:firstColumn="1" w:firstRow="1" w:lastColumn="0" w:lastRow="0" w:noHBand="0" w:noVBand="1" w:val="04A0"/>
        <w:tblBorders>
          <w:top w:val="single" w:sz="6" w:color="9FC8CA"/>
          <w:left w:val="single" w:sz="6" w:color="9FC8CA"/>
          <w:bottom w:val="single" w:sz="6" w:color="9FC8CA"/>
          <w:right w:val="single" w:sz="6" w:color="9FC8CA"/>
          <w:insideH w:val="single" w:sz="6" w:color="9FC8CA"/>
          <w:insideV w:val="single" w:sz="6" w:color="9FC8CA"/>
        </w:tblBorders>
      </w:tblPr>
      <w:tblGrid>
        <w:gridCol w:w="10080"/>
      </w:tblGrid>
      <w:tr>
        <w:tc>
          <w:tcPr>
            <w:tcW w:type="dxa" w:w="10282"/>
            <w:shd w:fill="E8F2F2"/>
            <w:tcMar>
              <w:top w:w="90" w:type="dxa"/>
              <w:start w:w="110" w:type="dxa"/>
              <w:bottom w:w="90" w:type="dxa"/>
              <w:end w:w="110" w:type="dxa"/>
            </w:tcMar>
          </w:tcPr>
          <w:p>
            <w:r>
              <w:rPr>
                <w:b/>
                <w:color w:val="0C6E74"/>
              </w:rPr>
              <w:t xml:space="preserve">Product promise  </w:t>
            </w:r>
            <w:r>
              <w:t>Your life remembers itself. Life Inbox continuously captures, understands, organizes, verifies, and resurfaces the information that matters—so users do not have to manually maintain a second version of their lives inside an app.</w:t>
            </w:r>
          </w:p>
        </w:tc>
      </w:tr>
    </w:tbl>
    <w:p>
      <w:pPr>
        <w:spacing w:after="0"/>
      </w:pPr>
    </w:p>
    <w:p>
      <w:pPr>
        <w:pStyle w:val="Callout"/>
        <w:jc w:val="center"/>
      </w:pPr>
      <w:r>
        <w:t>Version 1.0 • August 2026</w:t>
      </w:r>
    </w:p>
    <w:p>
      <w:pPr>
        <w:pStyle w:val="SmallBody"/>
        <w:jc w:val="center"/>
      </w:pPr>
      <w:r>
        <w:t>This document is the master blueprint for product design, engineering, integrations, security, data architecture, subscriptions, operations, and future expansion. It is intentionally broader than a launch PRD; implementation phases are separated later.</w:t>
      </w:r>
    </w:p>
    <w:p>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Field</w:t>
            </w:r>
          </w:p>
        </w:tc>
        <w:tc>
          <w:tcPr>
            <w:tcW w:type="dxa" w:w="7992"/>
            <w:shd w:fill="DCE8EA"/>
            <w:tcMar>
              <w:top w:w="55" w:type="dxa"/>
              <w:start w:w="70" w:type="dxa"/>
              <w:bottom w:w="55" w:type="dxa"/>
              <w:end w:w="70" w:type="dxa"/>
            </w:tcMar>
            <w:vAlign w:val="center"/>
          </w:tcPr>
          <w:p>
            <w:pPr>
              <w:spacing w:after="0"/>
            </w:pPr>
            <w:r>
              <w:rPr>
                <w:rFonts w:ascii="Aptos" w:hAnsi="Aptos"/>
                <w:b/>
                <w:color w:val="17333A"/>
                <w:sz w:val="15"/>
              </w:rPr>
              <w:t>Definition</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Product</w:t>
            </w:r>
          </w:p>
        </w:tc>
        <w:tc>
          <w:tcPr>
            <w:tcW w:type="dxa" w:w="5141"/>
            <w:tcMar>
              <w:top w:w="55" w:type="dxa"/>
              <w:start w:w="70" w:type="dxa"/>
              <w:bottom w:w="55" w:type="dxa"/>
              <w:end w:w="70" w:type="dxa"/>
            </w:tcMar>
            <w:vAlign w:val="top"/>
          </w:tcPr>
          <w:p>
            <w:pPr>
              <w:spacing w:after="0"/>
            </w:pPr>
            <w:r>
              <w:rPr>
                <w:rFonts w:ascii="Aptos" w:hAnsi="Aptos"/>
                <w:sz w:val="16"/>
              </w:rPr>
              <w:t>Life Inbox</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Document type</w:t>
            </w:r>
          </w:p>
        </w:tc>
        <w:tc>
          <w:tcPr>
            <w:tcW w:type="dxa" w:w="5141"/>
            <w:tcMar>
              <w:top w:w="55" w:type="dxa"/>
              <w:start w:w="70" w:type="dxa"/>
              <w:bottom w:w="55" w:type="dxa"/>
              <w:end w:w="70" w:type="dxa"/>
            </w:tcMar>
            <w:vAlign w:val="top"/>
          </w:tcPr>
          <w:p>
            <w:pPr>
              <w:spacing w:after="0"/>
            </w:pPr>
            <w:r>
              <w:rPr>
                <w:rFonts w:ascii="Aptos" w:hAnsi="Aptos"/>
                <w:sz w:val="16"/>
              </w:rPr>
              <w:t>Master product requirements document (PRD) + UX specification + technical architecture + operating model</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Primary platforms</w:t>
            </w:r>
          </w:p>
        </w:tc>
        <w:tc>
          <w:tcPr>
            <w:tcW w:type="dxa" w:w="5141"/>
            <w:tcMar>
              <w:top w:w="55" w:type="dxa"/>
              <w:start w:w="70" w:type="dxa"/>
              <w:bottom w:w="55" w:type="dxa"/>
              <w:end w:w="70" w:type="dxa"/>
            </w:tcMar>
            <w:vAlign w:val="top"/>
          </w:tcPr>
          <w:p>
            <w:pPr>
              <w:spacing w:after="0"/>
            </w:pPr>
            <w:r>
              <w:rPr>
                <w:rFonts w:ascii="Aptos" w:hAnsi="Aptos"/>
                <w:sz w:val="16"/>
              </w:rPr>
              <w:t>iPhone/iPad, Android phones/tablets, responsive web, Windows desktop, macOS desktop; watch/wearable and browser extensions are first-class extensions.</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Primary business model</w:t>
            </w:r>
          </w:p>
        </w:tc>
        <w:tc>
          <w:tcPr>
            <w:tcW w:type="dxa" w:w="5141"/>
            <w:tcMar>
              <w:top w:w="55" w:type="dxa"/>
              <w:start w:w="70" w:type="dxa"/>
              <w:bottom w:w="55" w:type="dxa"/>
              <w:end w:w="70" w:type="dxa"/>
            </w:tcMar>
            <w:vAlign w:val="top"/>
          </w:tcPr>
          <w:p>
            <w:pPr>
              <w:spacing w:after="0"/>
            </w:pPr>
            <w:r>
              <w:rPr>
                <w:rFonts w:ascii="Aptos" w:hAnsi="Aptos"/>
                <w:sz w:val="16"/>
              </w:rPr>
              <w:t>Freemium consumer SaaS with individual, family, and premium tiers; annual billing emphasized; no behavioral advertising based on private content.</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Core promise</w:t>
            </w:r>
          </w:p>
        </w:tc>
        <w:tc>
          <w:tcPr>
            <w:tcW w:type="dxa" w:w="5141"/>
            <w:tcMar>
              <w:top w:w="55" w:type="dxa"/>
              <w:start w:w="70" w:type="dxa"/>
              <w:bottom w:w="55" w:type="dxa"/>
              <w:end w:w="70" w:type="dxa"/>
            </w:tcMar>
            <w:vAlign w:val="top"/>
          </w:tcPr>
          <w:p>
            <w:pPr>
              <w:spacing w:after="0"/>
            </w:pPr>
            <w:r>
              <w:rPr>
                <w:rFonts w:ascii="Aptos" w:hAnsi="Aptos"/>
                <w:sz w:val="16"/>
              </w:rPr>
              <w:t>Never forget something important again. Never lose track of anything in your life again.</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Design standard</w:t>
            </w:r>
          </w:p>
        </w:tc>
        <w:tc>
          <w:tcPr>
            <w:tcW w:type="dxa" w:w="5141"/>
            <w:tcMar>
              <w:top w:w="55" w:type="dxa"/>
              <w:start w:w="70" w:type="dxa"/>
              <w:bottom w:w="55" w:type="dxa"/>
              <w:end w:w="70" w:type="dxa"/>
            </w:tcMar>
            <w:vAlign w:val="top"/>
          </w:tcPr>
          <w:p>
            <w:pPr>
              <w:spacing w:after="0"/>
            </w:pPr>
            <w:r>
              <w:rPr>
                <w:rFonts w:ascii="Aptos" w:hAnsi="Aptos"/>
                <w:sz w:val="16"/>
              </w:rPr>
              <w:t>Evidence-backed intelligence, progressive disclosure, minimal manual entry, accessible interaction, privacy by design, resilient sync, explicit high-risk confirmation.</w:t>
            </w:r>
          </w:p>
        </w:tc>
      </w:tr>
      <w:tr>
        <w:trPr>
          <w:cantSplit/>
        </w:trPr>
        <w:tc>
          <w:tcPr>
            <w:tcW w:type="dxa" w:w="5141"/>
            <w:tcMar>
              <w:top w:w="55" w:type="dxa"/>
              <w:start w:w="70" w:type="dxa"/>
              <w:bottom w:w="55" w:type="dxa"/>
              <w:end w:w="70" w:type="dxa"/>
            </w:tcMar>
            <w:vAlign w:val="top"/>
          </w:tcPr>
          <w:p>
            <w:pPr>
              <w:spacing w:after="0"/>
            </w:pPr>
            <w:r>
              <w:rPr>
                <w:rFonts w:ascii="Aptos" w:hAnsi="Aptos"/>
                <w:b/>
                <w:sz w:val="16"/>
              </w:rPr>
              <w:t>Status</w:t>
            </w:r>
          </w:p>
        </w:tc>
        <w:tc>
          <w:tcPr>
            <w:tcW w:type="dxa" w:w="5141"/>
            <w:tcMar>
              <w:top w:w="55" w:type="dxa"/>
              <w:start w:w="70" w:type="dxa"/>
              <w:bottom w:w="55" w:type="dxa"/>
              <w:end w:w="70" w:type="dxa"/>
            </w:tcMar>
            <w:vAlign w:val="top"/>
          </w:tcPr>
          <w:p>
            <w:pPr>
              <w:spacing w:after="0"/>
            </w:pPr>
            <w:r>
              <w:rPr>
                <w:rFonts w:ascii="Aptos" w:hAnsi="Aptos"/>
                <w:sz w:val="16"/>
              </w:rPr>
              <w:t>Master blueprint. Individual epics should be decomposed into build tickets, API contracts, UX files, test plans, and provider-specific integration specifications before implementation.</w:t>
            </w:r>
          </w:p>
        </w:tc>
      </w:tr>
    </w:tbl>
    <w:p>
      <w:pPr>
        <w:spacing w:after="0"/>
      </w:pPr>
    </w:p>
    <w:p>
      <w:pPr>
        <w:pStyle w:val="Heading2"/>
        <w:keepNext/>
      </w:pPr>
      <w:r>
        <w:t>How to use this specification</w:t>
      </w:r>
    </w:p>
    <w:p>
      <w:pPr>
        <w:ind w:left="259" w:hanging="173"/>
      </w:pPr>
      <w:r>
        <w:rPr>
          <w:b/>
          <w:color w:val="0C6E74"/>
        </w:rPr>
        <w:t xml:space="preserve">• </w:t>
      </w:r>
      <w:r>
        <w:t>Product and design teams use Sections 1–38 to define user-visible behavior, navigation, states, copy principles, accessibility, and platform conventions.</w:t>
      </w:r>
    </w:p>
    <w:p>
      <w:pPr>
        <w:ind w:left="259" w:hanging="173"/>
      </w:pPr>
      <w:r>
        <w:rPr>
          <w:b/>
          <w:color w:val="0C6E74"/>
        </w:rPr>
        <w:t xml:space="preserve">• </w:t>
      </w:r>
      <w:r>
        <w:t>Engineering teams use Sections 39–51 plus Appendices H–J to define model boundaries, schemas, events, APIs, queues, connector behavior, security controls, reliability, testing, and operations.</w:t>
      </w:r>
    </w:p>
    <w:p>
      <w:pPr>
        <w:ind w:left="259" w:hanging="173"/>
      </w:pPr>
      <w:r>
        <w:rPr>
          <w:b/>
          <w:color w:val="0C6E74"/>
        </w:rPr>
        <w:t xml:space="preserve">• </w:t>
      </w:r>
      <w:r>
        <w:t>Commercial teams use Sections 47, 52, and 54 to define entitlements, pricing experiments, acquisition loops, retention mechanisms, unit economics, and success metrics.</w:t>
      </w:r>
    </w:p>
    <w:p>
      <w:pPr>
        <w:ind w:left="259" w:hanging="173"/>
      </w:pPr>
      <w:r>
        <w:rPr>
          <w:b/>
          <w:color w:val="0C6E74"/>
        </w:rPr>
        <w:t xml:space="preserve">• </w:t>
      </w:r>
      <w:r>
        <w:t>Each requirement is intentionally implementation-oriented: a feature is not “done” because a screen exists; it is done only when states, permissions, backend behavior, evidence, errors, analytics, tests, and entitlements are all defined.</w:t>
      </w:r>
    </w:p>
    <w:p>
      <w:pPr>
        <w:ind w:left="259" w:hanging="173"/>
      </w:pPr>
      <w:r>
        <w:rPr>
          <w:b/>
          <w:color w:val="0C6E74"/>
        </w:rPr>
        <w:t xml:space="preserve">• </w:t>
      </w:r>
      <w:r>
        <w:t>The Integration Register distinguishes direct official API integrations from local-device access, indirect email/document ingestion, user-share capture, and future partnership-only integrations. Never advertise a connection method that the provider does not actually permit.</w:t>
      </w:r>
    </w:p>
    <w:p>
      <w:pPr>
        <w:pStyle w:val="Heading2"/>
        <w:keepNext/>
      </w:pPr>
      <w:r>
        <w:t>Absolute product rules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Rule</w:t>
            </w:r>
          </w:p>
        </w:tc>
        <w:tc>
          <w:tcPr>
            <w:tcW w:type="dxa" w:w="7992"/>
            <w:shd w:fill="DCE8EA"/>
            <w:tcMar>
              <w:top w:w="55" w:type="dxa"/>
              <w:start w:w="70" w:type="dxa"/>
              <w:bottom w:w="55" w:type="dxa"/>
              <w:end w:w="70" w:type="dxa"/>
            </w:tcMar>
            <w:vAlign w:val="center"/>
          </w:tcPr>
          <w:p>
            <w:pPr>
              <w:spacing w:after="0"/>
            </w:pPr>
            <w:r>
              <w:rPr>
                <w:rFonts w:ascii="Aptos" w:hAnsi="Aptos"/>
                <w:b/>
                <w:color w:val="17333A"/>
                <w:sz w:val="15"/>
              </w:rPr>
              <w:t>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Evidence before assertion</w:t>
            </w:r>
          </w:p>
        </w:tc>
        <w:tc>
          <w:tcPr>
            <w:tcW w:type="dxa" w:w="5141"/>
            <w:tcMar>
              <w:top w:w="55" w:type="dxa"/>
              <w:start w:w="70" w:type="dxa"/>
              <w:bottom w:w="55" w:type="dxa"/>
              <w:end w:w="70" w:type="dxa"/>
            </w:tcMar>
            <w:vAlign w:val="top"/>
          </w:tcPr>
          <w:p>
            <w:pPr>
              <w:spacing w:after="0"/>
            </w:pPr>
            <w:r>
              <w:rPr>
                <w:rFonts w:ascii="Aptos" w:hAnsi="Aptos"/>
                <w:sz w:val="15"/>
              </w:rPr>
              <w:t>Every material extracted fact must retain source provenance. The UI must expose “Why am I seeing this?” / “Where did this come from?” and confidence/verification status when useful.</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No silent hallucination</w:t>
            </w:r>
          </w:p>
        </w:tc>
        <w:tc>
          <w:tcPr>
            <w:tcW w:type="dxa" w:w="5141"/>
            <w:tcMar>
              <w:top w:w="55" w:type="dxa"/>
              <w:start w:w="70" w:type="dxa"/>
              <w:bottom w:w="55" w:type="dxa"/>
              <w:end w:w="70" w:type="dxa"/>
            </w:tcMar>
            <w:vAlign w:val="top"/>
          </w:tcPr>
          <w:p>
            <w:pPr>
              <w:spacing w:after="0"/>
            </w:pPr>
            <w:r>
              <w:rPr>
                <w:rFonts w:ascii="Aptos" w:hAnsi="Aptos"/>
                <w:sz w:val="15"/>
              </w:rPr>
              <w:t>Unknown dates, amounts, identities, relationships, or obligations remain unknown. The system may create a candidate for review; it may not invent a precise value to appear helpful.</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Authorization before retrieval</w:t>
            </w:r>
          </w:p>
        </w:tc>
        <w:tc>
          <w:tcPr>
            <w:tcW w:type="dxa" w:w="5141"/>
            <w:tcMar>
              <w:top w:w="55" w:type="dxa"/>
              <w:start w:w="70" w:type="dxa"/>
              <w:bottom w:w="55" w:type="dxa"/>
              <w:end w:w="70" w:type="dxa"/>
            </w:tcMar>
            <w:vAlign w:val="top"/>
          </w:tcPr>
          <w:p>
            <w:pPr>
              <w:spacing w:after="0"/>
            </w:pPr>
            <w:r>
              <w:rPr>
                <w:rFonts w:ascii="Aptos" w:hAnsi="Aptos"/>
                <w:sz w:val="15"/>
              </w:rPr>
              <w:t>Household privacy and object ACLs are enforced before search/AI retrieval. A language model must never receive data the requesting principal is not authorized to see.</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High-risk confirmation</w:t>
            </w:r>
          </w:p>
        </w:tc>
        <w:tc>
          <w:tcPr>
            <w:tcW w:type="dxa" w:w="5141"/>
            <w:tcMar>
              <w:top w:w="55" w:type="dxa"/>
              <w:start w:w="70" w:type="dxa"/>
              <w:bottom w:w="55" w:type="dxa"/>
              <w:end w:w="70" w:type="dxa"/>
            </w:tcMar>
            <w:vAlign w:val="top"/>
          </w:tcPr>
          <w:p>
            <w:pPr>
              <w:spacing w:after="0"/>
            </w:pPr>
            <w:r>
              <w:rPr>
                <w:rFonts w:ascii="Aptos" w:hAnsi="Aptos"/>
                <w:sz w:val="15"/>
              </w:rPr>
              <w:t>Destructive, financial, legal, healthcare, identity, account-security, or irreversible actions require explicit confirmation unless the user has created a narrow, comprehensible autopilot rule that is itself permitted.</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User control</w:t>
            </w:r>
          </w:p>
        </w:tc>
        <w:tc>
          <w:tcPr>
            <w:tcW w:type="dxa" w:w="5141"/>
            <w:tcMar>
              <w:top w:w="55" w:type="dxa"/>
              <w:start w:w="70" w:type="dxa"/>
              <w:bottom w:w="55" w:type="dxa"/>
              <w:end w:w="70" w:type="dxa"/>
            </w:tcMar>
            <w:vAlign w:val="top"/>
          </w:tcPr>
          <w:p>
            <w:pPr>
              <w:spacing w:after="0"/>
            </w:pPr>
            <w:r>
              <w:rPr>
                <w:rFonts w:ascii="Aptos" w:hAnsi="Aptos"/>
                <w:sz w:val="15"/>
              </w:rPr>
              <w:t>Connections can be paused or disconnected. Data can be corrected, exported, deleted by scope, or fully deleted. Automation can be disabled. Notifications can be tuned.</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No privacy theater</w:t>
            </w:r>
          </w:p>
        </w:tc>
        <w:tc>
          <w:tcPr>
            <w:tcW w:type="dxa" w:w="5141"/>
            <w:tcMar>
              <w:top w:w="55" w:type="dxa"/>
              <w:start w:w="70" w:type="dxa"/>
              <w:bottom w:w="55" w:type="dxa"/>
              <w:end w:w="70" w:type="dxa"/>
            </w:tcMar>
            <w:vAlign w:val="top"/>
          </w:tcPr>
          <w:p>
            <w:pPr>
              <w:spacing w:after="0"/>
            </w:pPr>
            <w:r>
              <w:rPr>
                <w:rFonts w:ascii="Aptos" w:hAnsi="Aptos"/>
                <w:sz w:val="15"/>
              </w:rPr>
              <w:t>No selling private life content, no behavioral advertising based on private content, no training general-purpose models on private user content without explicit opt-in and clear separation.</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Graceful degradation</w:t>
            </w:r>
          </w:p>
        </w:tc>
        <w:tc>
          <w:tcPr>
            <w:tcW w:type="dxa" w:w="5141"/>
            <w:tcMar>
              <w:top w:w="55" w:type="dxa"/>
              <w:start w:w="70" w:type="dxa"/>
              <w:bottom w:w="55" w:type="dxa"/>
              <w:end w:w="70" w:type="dxa"/>
            </w:tcMar>
            <w:vAlign w:val="top"/>
          </w:tcPr>
          <w:p>
            <w:pPr>
              <w:spacing w:after="0"/>
            </w:pPr>
            <w:r>
              <w:rPr>
                <w:rFonts w:ascii="Aptos" w:hAnsi="Aptos"/>
                <w:sz w:val="15"/>
              </w:rPr>
              <w:t>A failed connector, expired token, provider outage, missing webhook, model outage, or offline device must not silently create a false “all caught up” state.</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Cross-platform parity with native advantages</w:t>
            </w:r>
          </w:p>
        </w:tc>
        <w:tc>
          <w:tcPr>
            <w:tcW w:type="dxa" w:w="5141"/>
            <w:tcMar>
              <w:top w:w="55" w:type="dxa"/>
              <w:start w:w="70" w:type="dxa"/>
              <w:bottom w:w="55" w:type="dxa"/>
              <w:end w:w="70" w:type="dxa"/>
            </w:tcMar>
            <w:vAlign w:val="top"/>
          </w:tcPr>
          <w:p>
            <w:pPr>
              <w:spacing w:after="0"/>
            </w:pPr>
            <w:r>
              <w:rPr>
                <w:rFonts w:ascii="Aptos" w:hAnsi="Aptos"/>
                <w:sz w:val="15"/>
              </w:rPr>
              <w:t>Core information and actions are available everywhere; platform-specific integrations such as Apple EventKit, share extensions, widgets, and biometrics are used where they produce a better experience.</w:t>
            </w:r>
          </w:p>
        </w:tc>
      </w:tr>
    </w:tbl>
    <w:p>
      <w:pPr>
        <w:spacing w:after="0"/>
      </w:pPr>
    </w:p>
    <w:p>
      <w:r>
        <w:br w:type="page"/>
      </w:r>
    </w:p>
    <w:p>
      <w:pPr>
        <w:pStyle w:val="Heading1"/>
        <w:keepNext/>
      </w:pPr>
      <w:r>
        <w:t>Master Contents</w:t>
      </w:r>
    </w:p>
    <w:p>
      <w:pPr>
        <w:pStyle w:val="SmallBody"/>
      </w:pPr>
      <w:r>
        <w:t>1 Product Vision, Outcome &amp; Positioning</w:t>
      </w:r>
    </w:p>
    <w:p>
      <w:pPr>
        <w:pStyle w:val="SmallBody"/>
      </w:pPr>
      <w:r>
        <w:t>2 Product Principles &amp; Non-Goals</w:t>
      </w:r>
    </w:p>
    <w:p>
      <w:pPr>
        <w:pStyle w:val="SmallBody"/>
      </w:pPr>
      <w:r>
        <w:t>3 Users, Households &amp; Permission Roles</w:t>
      </w:r>
    </w:p>
    <w:p>
      <w:pPr>
        <w:pStyle w:val="SmallBody"/>
      </w:pPr>
      <w:r>
        <w:t>4 Cross-Platform Product Strategy</w:t>
      </w:r>
    </w:p>
    <w:p>
      <w:pPr>
        <w:pStyle w:val="SmallBody"/>
      </w:pPr>
      <w:r>
        <w:t>5 Account, Authentication &amp; Onboarding</w:t>
      </w:r>
    </w:p>
    <w:p>
      <w:pPr>
        <w:pStyle w:val="SmallBody"/>
      </w:pPr>
      <w:r>
        <w:t>6 Information Architecture &amp; Global Navigation</w:t>
      </w:r>
    </w:p>
    <w:p>
      <w:pPr>
        <w:pStyle w:val="SmallBody"/>
      </w:pPr>
      <w:r>
        <w:t>7 Home Dashboard</w:t>
      </w:r>
    </w:p>
    <w:p>
      <w:pPr>
        <w:pStyle w:val="SmallBody"/>
      </w:pPr>
      <w:r>
        <w:t>8 Universal Inbox</w:t>
      </w:r>
    </w:p>
    <w:p>
      <w:pPr>
        <w:pStyle w:val="SmallBody"/>
      </w:pPr>
      <w:r>
        <w:t>9 Ask Life Inbox &amp; Search</w:t>
      </w:r>
    </w:p>
    <w:p>
      <w:pPr>
        <w:pStyle w:val="SmallBody"/>
      </w:pPr>
      <w:r>
        <w:t>10 Timeline &amp; History</w:t>
      </w:r>
    </w:p>
    <w:p>
      <w:pPr>
        <w:pStyle w:val="SmallBody"/>
      </w:pPr>
      <w:r>
        <w:t>11 Capture &amp; Ingestion Surfaces</w:t>
      </w:r>
    </w:p>
    <w:p>
      <w:pPr>
        <w:pStyle w:val="SmallBody"/>
      </w:pPr>
      <w:r>
        <w:t>12 Email Intelligence</w:t>
      </w:r>
    </w:p>
    <w:p>
      <w:pPr>
        <w:pStyle w:val="SmallBody"/>
      </w:pPr>
      <w:r>
        <w:t>13 Calendars, Tasks &amp; Reminders</w:t>
      </w:r>
    </w:p>
    <w:p>
      <w:pPr>
        <w:pStyle w:val="SmallBody"/>
      </w:pPr>
      <w:r>
        <w:t>14 Contacts, People &amp; Relationships</w:t>
      </w:r>
    </w:p>
    <w:p>
      <w:pPr>
        <w:pStyle w:val="SmallBody"/>
      </w:pPr>
      <w:r>
        <w:t>15 Purchases, Receipts &amp; Ownership</w:t>
      </w:r>
    </w:p>
    <w:p>
      <w:pPr>
        <w:pStyle w:val="SmallBody"/>
      </w:pPr>
      <w:r>
        <w:t>16 Returns, Refunds, Price Protection &amp; Resale</w:t>
      </w:r>
    </w:p>
    <w:p>
      <w:pPr>
        <w:pStyle w:val="SmallBody"/>
      </w:pPr>
      <w:r>
        <w:t>17 Shipping &amp; Deliveries</w:t>
      </w:r>
    </w:p>
    <w:p>
      <w:pPr>
        <w:pStyle w:val="SmallBody"/>
      </w:pPr>
      <w:r>
        <w:t>18 Subscriptions, Bills, Utilities &amp; Recurring Obligations</w:t>
      </w:r>
    </w:p>
    <w:p>
      <w:pPr>
        <w:pStyle w:val="SmallBody"/>
      </w:pPr>
      <w:r>
        <w:t>19 Financial Intelligence</w:t>
      </w:r>
    </w:p>
    <w:p>
      <w:pPr>
        <w:pStyle w:val="SmallBody"/>
      </w:pPr>
      <w:r>
        <w:t>20 Documents, Vault &amp; Records</w:t>
      </w:r>
    </w:p>
    <w:p>
      <w:pPr>
        <w:pStyle w:val="SmallBody"/>
      </w:pPr>
      <w:r>
        <w:t>21 Identity, Licenses &amp; Government Deadlines</w:t>
      </w:r>
    </w:p>
    <w:p>
      <w:pPr>
        <w:pStyle w:val="SmallBody"/>
      </w:pPr>
      <w:r>
        <w:t>22 Home &amp; Property OS</w:t>
      </w:r>
    </w:p>
    <w:p>
      <w:pPr>
        <w:pStyle w:val="SmallBody"/>
      </w:pPr>
      <w:r>
        <w:t>23 Vehicle OS</w:t>
      </w:r>
    </w:p>
    <w:p>
      <w:pPr>
        <w:pStyle w:val="SmallBody"/>
      </w:pPr>
      <w:r>
        <w:t>24 Family, Household &amp; Caregiving</w:t>
      </w:r>
    </w:p>
    <w:p>
      <w:pPr>
        <w:pStyle w:val="SmallBody"/>
      </w:pPr>
      <w:r>
        <w:t>25 School, Children &amp; Activities</w:t>
      </w:r>
    </w:p>
    <w:p>
      <w:pPr>
        <w:pStyle w:val="SmallBody"/>
      </w:pPr>
      <w:r>
        <w:t>26 Travel &amp; Reservations</w:t>
      </w:r>
    </w:p>
    <w:p>
      <w:pPr>
        <w:pStyle w:val="SmallBody"/>
      </w:pPr>
      <w:r>
        <w:t>27 Health Logistics (Non-Diagnostic)</w:t>
      </w:r>
    </w:p>
    <w:p>
      <w:pPr>
        <w:pStyle w:val="SmallBody"/>
      </w:pPr>
      <w:r>
        <w:t>28 Pets</w:t>
      </w:r>
    </w:p>
    <w:p>
      <w:pPr>
        <w:pStyle w:val="SmallBody"/>
      </w:pPr>
      <w:r>
        <w:t>29 Saved Memory, Lists &amp; Knowledge</w:t>
      </w:r>
    </w:p>
    <w:p>
      <w:pPr>
        <w:pStyle w:val="SmallBody"/>
      </w:pPr>
      <w:r>
        <w:t>30 Location &amp; Context</w:t>
      </w:r>
    </w:p>
    <w:p>
      <w:pPr>
        <w:pStyle w:val="SmallBody"/>
      </w:pPr>
      <w:r>
        <w:t>31 Smart Home &amp; Connected Devices</w:t>
      </w:r>
    </w:p>
    <w:p>
      <w:pPr>
        <w:pStyle w:val="SmallBody"/>
      </w:pPr>
      <w:r>
        <w:t>32 Messaging &amp; Communication Capture Boundaries</w:t>
      </w:r>
    </w:p>
    <w:p>
      <w:pPr>
        <w:pStyle w:val="SmallBody"/>
      </w:pPr>
      <w:r>
        <w:t>33 Notifications, Briefings &amp; Attention Engine</w:t>
      </w:r>
    </w:p>
    <w:p>
      <w:pPr>
        <w:pStyle w:val="SmallBody"/>
      </w:pPr>
      <w:r>
        <w:t>34 Rules, Automation &amp; Agent Actions</w:t>
      </w:r>
    </w:p>
    <w:p>
      <w:pPr>
        <w:pStyle w:val="SmallBody"/>
      </w:pPr>
      <w:r>
        <w:t>35 Sharing, Collaboration &amp; Emergency Access</w:t>
      </w:r>
    </w:p>
    <w:p>
      <w:pPr>
        <w:pStyle w:val="SmallBody"/>
      </w:pPr>
      <w:r>
        <w:t>36 Widgets, Voice, Wearables &amp; System Integrations</w:t>
      </w:r>
    </w:p>
    <w:p>
      <w:pPr>
        <w:pStyle w:val="SmallBody"/>
      </w:pPr>
      <w:r>
        <w:t>37 Browser &amp; Desktop Experience</w:t>
      </w:r>
    </w:p>
    <w:p>
      <w:pPr>
        <w:pStyle w:val="SmallBody"/>
      </w:pPr>
      <w:r>
        <w:t>38 Accessibility, Internationalization &amp; Personalization</w:t>
      </w:r>
    </w:p>
    <w:p>
      <w:pPr>
        <w:pStyle w:val="SmallBody"/>
      </w:pPr>
      <w:r>
        <w:t>39 AI / ML Architecture</w:t>
      </w:r>
    </w:p>
    <w:p>
      <w:pPr>
        <w:pStyle w:val="SmallBody"/>
      </w:pPr>
      <w:r>
        <w:t>40 Knowledge Graph, Entity Resolution &amp; Provenance</w:t>
      </w:r>
    </w:p>
    <w:p>
      <w:pPr>
        <w:pStyle w:val="SmallBody"/>
      </w:pPr>
      <w:r>
        <w:t>41 Backend Platform Architecture</w:t>
      </w:r>
    </w:p>
    <w:p>
      <w:pPr>
        <w:pStyle w:val="SmallBody"/>
      </w:pPr>
      <w:r>
        <w:t>42 Connector Framework &amp; Integration Registry</w:t>
      </w:r>
    </w:p>
    <w:p>
      <w:pPr>
        <w:pStyle w:val="SmallBody"/>
      </w:pPr>
      <w:r>
        <w:t>43 Core Data Model &amp; Data Dictionary</w:t>
      </w:r>
    </w:p>
    <w:p>
      <w:pPr>
        <w:pStyle w:val="SmallBody"/>
      </w:pPr>
      <w:r>
        <w:t>44 API, Event Bus &amp; Job Architecture</w:t>
      </w:r>
    </w:p>
    <w:p>
      <w:pPr>
        <w:pStyle w:val="SmallBody"/>
      </w:pPr>
      <w:r>
        <w:t>45 Offline, Sync &amp; Conflict Resolution</w:t>
      </w:r>
    </w:p>
    <w:p>
      <w:pPr>
        <w:pStyle w:val="SmallBody"/>
      </w:pPr>
      <w:r>
        <w:t>46 Security, Privacy, Compliance &amp; Trust</w:t>
      </w:r>
    </w:p>
    <w:p>
      <w:pPr>
        <w:pStyle w:val="SmallBody"/>
      </w:pPr>
      <w:r>
        <w:t>47 Billing, Subscription Plans &amp; Revenue Model</w:t>
      </w:r>
    </w:p>
    <w:p>
      <w:pPr>
        <w:pStyle w:val="SmallBody"/>
      </w:pPr>
      <w:r>
        <w:t>48 Admin, Support &amp; Internal Operations</w:t>
      </w:r>
    </w:p>
    <w:p>
      <w:pPr>
        <w:pStyle w:val="SmallBody"/>
      </w:pPr>
      <w:r>
        <w:t>49 Observability, Analytics, Experimentation &amp; Cost Control</w:t>
      </w:r>
    </w:p>
    <w:p>
      <w:pPr>
        <w:pStyle w:val="SmallBody"/>
      </w:pPr>
      <w:r>
        <w:t>50 DevOps, Reliability, Backup &amp; Disaster Recovery</w:t>
      </w:r>
    </w:p>
    <w:p>
      <w:pPr>
        <w:pStyle w:val="SmallBody"/>
      </w:pPr>
      <w:r>
        <w:t>51 QA, Testing, Release &amp; App-Store Operations</w:t>
      </w:r>
    </w:p>
    <w:p>
      <w:pPr>
        <w:pStyle w:val="SmallBody"/>
      </w:pPr>
      <w:r>
        <w:t>52 Growth, Referral &amp; Retention Loops</w:t>
      </w:r>
    </w:p>
    <w:p>
      <w:pPr>
        <w:pStyle w:val="SmallBody"/>
      </w:pPr>
      <w:r>
        <w:t>53 Roadmap &amp; Release Phases</w:t>
      </w:r>
    </w:p>
    <w:p>
      <w:pPr>
        <w:pStyle w:val="SmallBody"/>
      </w:pPr>
      <w:r>
        <w:t>54 KPIs, Unit Economics &amp; Product Health</w:t>
      </w:r>
    </w:p>
    <w:p>
      <w:pPr>
        <w:pStyle w:val="SmallBody"/>
      </w:pPr>
      <w:r>
        <w:t>55 Risks &amp; Mitigations</w:t>
      </w:r>
    </w:p>
    <w:p>
      <w:pPr>
        <w:pStyle w:val="SmallBody"/>
      </w:pPr>
      <w:r>
        <w:t>Appendices A–J + Master Implementation Checklist</w:t>
      </w:r>
    </w:p>
    <w:p>
      <w:r>
        <w:br w:type="page"/>
      </w:r>
    </w:p>
    <w:p>
      <w:pPr>
        <w:pStyle w:val="Heading1"/>
        <w:keepNext/>
      </w:pPr>
      <w:r>
        <w:t>1. Product Vision, Outcome &amp; Positioning</w:t>
      </w:r>
    </w:p>
    <w:p>
      <w:r>
        <w:t>Life Inbox is a consumer life operating system. It does not ask people to become diligent database administrators of their own lives. It connects to the systems they already use, accepts anything they intentionally share, converts unstructured signals into verified structured knowledge, and continuously decides what deserves attention now, later, or never.</w:t>
      </w:r>
    </w:p>
    <w:tbl>
      <w:tblPr>
        <w:tblW w:type="auto" w:w="0"/>
        <w:jc w:val="center"/>
        <w:tblLayout w:type="fixed"/>
        <w:tblLook w:firstColumn="1" w:firstRow="1" w:lastColumn="0" w:lastRow="0" w:noHBand="0" w:noVBand="1" w:val="04A0"/>
        <w:tblBorders>
          <w:top w:val="single" w:sz="6" w:color="9FC8CA"/>
          <w:left w:val="single" w:sz="6" w:color="9FC8CA"/>
          <w:bottom w:val="single" w:sz="6" w:color="9FC8CA"/>
          <w:right w:val="single" w:sz="6" w:color="9FC8CA"/>
          <w:insideH w:val="single" w:sz="6" w:color="9FC8CA"/>
          <w:insideV w:val="single" w:sz="6" w:color="9FC8CA"/>
        </w:tblBorders>
      </w:tblPr>
      <w:tblGrid>
        <w:gridCol w:w="10080"/>
      </w:tblGrid>
      <w:tr>
        <w:tc>
          <w:tcPr>
            <w:tcW w:type="dxa" w:w="10282"/>
            <w:shd w:fill="E8F2F2"/>
            <w:tcMar>
              <w:top w:w="90" w:type="dxa"/>
              <w:start w:w="110" w:type="dxa"/>
              <w:bottom w:w="90" w:type="dxa"/>
              <w:end w:w="110" w:type="dxa"/>
            </w:tcMar>
          </w:tcPr>
          <w:p>
            <w:r>
              <w:rPr>
                <w:b/>
                <w:color w:val="0C6E74"/>
              </w:rPr>
              <w:t xml:space="preserve">North-star experience  </w:t>
            </w:r>
            <w:r>
              <w:t>A new user connects one source and, within the first session, Life Inbox finds useful things they did not manually enter: an upcoming obligation, a return deadline, an appointment, a delivery, a recurring charge, or a document expiration. The product earns permission to expand only after demonstrating value.</w:t>
            </w:r>
          </w:p>
        </w:tc>
      </w:tr>
    </w:tbl>
    <w:p>
      <w:pPr>
        <w:spacing w:after="0"/>
      </w:pPr>
    </w:p>
    <w:p>
      <w:pPr>
        <w:pStyle w:val="Heading2"/>
        <w:keepNext/>
      </w:pPr>
      <w:r>
        <w:t>1.1 Product outcome hierarchy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181"/>
            <w:shd w:fill="DCE8EA"/>
            <w:tcMar>
              <w:top w:w="55" w:type="dxa"/>
              <w:start w:w="70" w:type="dxa"/>
              <w:bottom w:w="55" w:type="dxa"/>
              <w:end w:w="70" w:type="dxa"/>
            </w:tcMar>
            <w:vAlign w:val="center"/>
          </w:tcPr>
          <w:p>
            <w:pPr>
              <w:spacing w:after="0"/>
            </w:pPr>
            <w:r>
              <w:rPr>
                <w:rFonts w:ascii="Aptos" w:hAnsi="Aptos"/>
                <w:b/>
                <w:color w:val="17333A"/>
                <w:sz w:val="15"/>
              </w:rPr>
              <w:t>Level</w:t>
            </w:r>
          </w:p>
        </w:tc>
        <w:tc>
          <w:tcPr>
            <w:tcW w:type="dxa" w:w="2131"/>
            <w:shd w:fill="DCE8EA"/>
            <w:tcMar>
              <w:top w:w="55" w:type="dxa"/>
              <w:start w:w="70" w:type="dxa"/>
              <w:bottom w:w="55" w:type="dxa"/>
              <w:end w:w="70" w:type="dxa"/>
            </w:tcMar>
            <w:vAlign w:val="center"/>
          </w:tcPr>
          <w:p>
            <w:pPr>
              <w:spacing w:after="0"/>
            </w:pPr>
            <w:r>
              <w:rPr>
                <w:rFonts w:ascii="Aptos" w:hAnsi="Aptos"/>
                <w:b/>
                <w:color w:val="17333A"/>
                <w:sz w:val="15"/>
              </w:rPr>
              <w:t>Outcome</w:t>
            </w:r>
          </w:p>
        </w:tc>
        <w:tc>
          <w:tcPr>
            <w:tcW w:type="dxa" w:w="6912"/>
            <w:shd w:fill="DCE8EA"/>
            <w:tcMar>
              <w:top w:w="55" w:type="dxa"/>
              <w:start w:w="70" w:type="dxa"/>
              <w:bottom w:w="55" w:type="dxa"/>
              <w:end w:w="70" w:type="dxa"/>
            </w:tcMar>
            <w:vAlign w:val="center"/>
          </w:tcPr>
          <w:p>
            <w:pPr>
              <w:spacing w:after="0"/>
            </w:pPr>
            <w:r>
              <w:rPr>
                <w:rFonts w:ascii="Aptos" w:hAnsi="Aptos"/>
                <w:b/>
                <w:color w:val="17333A"/>
                <w:sz w:val="15"/>
              </w:rPr>
              <w:t>Examples</w:t>
            </w:r>
          </w:p>
        </w:tc>
      </w:tr>
      <w:tr>
        <w:trPr>
          <w:cantSplit/>
        </w:trPr>
        <w:tc>
          <w:tcPr>
            <w:tcW w:type="dxa" w:w="3427"/>
            <w:tcMar>
              <w:top w:w="55" w:type="dxa"/>
              <w:start w:w="70" w:type="dxa"/>
              <w:bottom w:w="55" w:type="dxa"/>
              <w:end w:w="70" w:type="dxa"/>
            </w:tcMar>
            <w:vAlign w:val="top"/>
          </w:tcPr>
          <w:p>
            <w:pPr>
              <w:spacing w:after="0"/>
            </w:pPr>
            <w:r>
              <w:rPr>
                <w:rFonts w:ascii="Aptos" w:hAnsi="Aptos"/>
                <w:b/>
                <w:sz w:val="15"/>
              </w:rPr>
              <w:t>Remember</w:t>
            </w:r>
          </w:p>
        </w:tc>
        <w:tc>
          <w:tcPr>
            <w:tcW w:type="dxa" w:w="3427"/>
            <w:tcMar>
              <w:top w:w="55" w:type="dxa"/>
              <w:start w:w="70" w:type="dxa"/>
              <w:bottom w:w="55" w:type="dxa"/>
              <w:end w:w="70" w:type="dxa"/>
            </w:tcMar>
            <w:vAlign w:val="top"/>
          </w:tcPr>
          <w:p>
            <w:pPr>
              <w:spacing w:after="0"/>
            </w:pPr>
            <w:r>
              <w:rPr>
                <w:rFonts w:ascii="Aptos" w:hAnsi="Aptos"/>
                <w:sz w:val="15"/>
              </w:rPr>
              <w:t>Preserve information the user would otherwise lose or have to search for.</w:t>
            </w:r>
          </w:p>
        </w:tc>
        <w:tc>
          <w:tcPr>
            <w:tcW w:type="dxa" w:w="3427"/>
            <w:tcMar>
              <w:top w:w="55" w:type="dxa"/>
              <w:start w:w="70" w:type="dxa"/>
              <w:bottom w:w="55" w:type="dxa"/>
              <w:end w:w="70" w:type="dxa"/>
            </w:tcMar>
            <w:vAlign w:val="top"/>
          </w:tcPr>
          <w:p>
            <w:pPr>
              <w:spacing w:after="0"/>
            </w:pPr>
            <w:r>
              <w:rPr>
                <w:rFonts w:ascii="Aptos" w:hAnsi="Aptos"/>
                <w:sz w:val="15"/>
              </w:rPr>
              <w:t>Receipt, serial number, reservation, saved restaurant, contractor name, warranty email.</w:t>
            </w:r>
          </w:p>
        </w:tc>
      </w:tr>
      <w:tr>
        <w:trPr>
          <w:cantSplit/>
        </w:trPr>
        <w:tc>
          <w:tcPr>
            <w:tcW w:type="dxa" w:w="3427"/>
            <w:tcMar>
              <w:top w:w="55" w:type="dxa"/>
              <w:start w:w="70" w:type="dxa"/>
              <w:bottom w:w="55" w:type="dxa"/>
              <w:end w:w="70" w:type="dxa"/>
            </w:tcMar>
            <w:vAlign w:val="top"/>
          </w:tcPr>
          <w:p>
            <w:pPr>
              <w:spacing w:after="0"/>
            </w:pPr>
            <w:r>
              <w:rPr>
                <w:rFonts w:ascii="Aptos" w:hAnsi="Aptos"/>
                <w:b/>
                <w:sz w:val="15"/>
              </w:rPr>
              <w:t>Understand</w:t>
            </w:r>
          </w:p>
        </w:tc>
        <w:tc>
          <w:tcPr>
            <w:tcW w:type="dxa" w:w="3427"/>
            <w:tcMar>
              <w:top w:w="55" w:type="dxa"/>
              <w:start w:w="70" w:type="dxa"/>
              <w:bottom w:w="55" w:type="dxa"/>
              <w:end w:w="70" w:type="dxa"/>
            </w:tcMar>
            <w:vAlign w:val="top"/>
          </w:tcPr>
          <w:p>
            <w:pPr>
              <w:spacing w:after="0"/>
            </w:pPr>
            <w:r>
              <w:rPr>
                <w:rFonts w:ascii="Aptos" w:hAnsi="Aptos"/>
                <w:sz w:val="15"/>
              </w:rPr>
              <w:t>Convert raw information into structured facts and relationships.</w:t>
            </w:r>
          </w:p>
        </w:tc>
        <w:tc>
          <w:tcPr>
            <w:tcW w:type="dxa" w:w="3427"/>
            <w:tcMar>
              <w:top w:w="55" w:type="dxa"/>
              <w:start w:w="70" w:type="dxa"/>
              <w:bottom w:w="55" w:type="dxa"/>
              <w:end w:w="70" w:type="dxa"/>
            </w:tcMar>
            <w:vAlign w:val="top"/>
          </w:tcPr>
          <w:p>
            <w:pPr>
              <w:spacing w:after="0"/>
            </w:pPr>
            <w:r>
              <w:rPr>
                <w:rFonts w:ascii="Aptos" w:hAnsi="Aptos"/>
                <w:sz w:val="15"/>
              </w:rPr>
              <w:t>“This email is a purchase; this attachment is the receipt; this date is the return deadline.”</w:t>
            </w:r>
          </w:p>
        </w:tc>
      </w:tr>
      <w:tr>
        <w:trPr>
          <w:cantSplit/>
        </w:trPr>
        <w:tc>
          <w:tcPr>
            <w:tcW w:type="dxa" w:w="3427"/>
            <w:tcMar>
              <w:top w:w="55" w:type="dxa"/>
              <w:start w:w="70" w:type="dxa"/>
              <w:bottom w:w="55" w:type="dxa"/>
              <w:end w:w="70" w:type="dxa"/>
            </w:tcMar>
            <w:vAlign w:val="top"/>
          </w:tcPr>
          <w:p>
            <w:pPr>
              <w:spacing w:after="0"/>
            </w:pPr>
            <w:r>
              <w:rPr>
                <w:rFonts w:ascii="Aptos" w:hAnsi="Aptos"/>
                <w:b/>
                <w:sz w:val="15"/>
              </w:rPr>
              <w:t>Protect</w:t>
            </w:r>
          </w:p>
        </w:tc>
        <w:tc>
          <w:tcPr>
            <w:tcW w:type="dxa" w:w="3427"/>
            <w:tcMar>
              <w:top w:w="55" w:type="dxa"/>
              <w:start w:w="70" w:type="dxa"/>
              <w:bottom w:w="55" w:type="dxa"/>
              <w:end w:w="70" w:type="dxa"/>
            </w:tcMar>
            <w:vAlign w:val="top"/>
          </w:tcPr>
          <w:p>
            <w:pPr>
              <w:spacing w:after="0"/>
            </w:pPr>
            <w:r>
              <w:rPr>
                <w:rFonts w:ascii="Aptos" w:hAnsi="Aptos"/>
                <w:sz w:val="15"/>
              </w:rPr>
              <w:t>Prevent missed deadlines, lost money, forgotten renewals, duplicated obligations, and unsafe blind spots.</w:t>
            </w:r>
          </w:p>
        </w:tc>
        <w:tc>
          <w:tcPr>
            <w:tcW w:type="dxa" w:w="3427"/>
            <w:tcMar>
              <w:top w:w="55" w:type="dxa"/>
              <w:start w:w="70" w:type="dxa"/>
              <w:bottom w:w="55" w:type="dxa"/>
              <w:end w:w="70" w:type="dxa"/>
            </w:tcMar>
            <w:vAlign w:val="top"/>
          </w:tcPr>
          <w:p>
            <w:pPr>
              <w:spacing w:after="0"/>
            </w:pPr>
            <w:r>
              <w:rPr>
                <w:rFonts w:ascii="Aptos" w:hAnsi="Aptos"/>
                <w:sz w:val="15"/>
              </w:rPr>
              <w:t>Passport expiration, subscription price increase, product recall, expiring insurance, missed return window.</w:t>
            </w:r>
          </w:p>
        </w:tc>
      </w:tr>
      <w:tr>
        <w:trPr>
          <w:cantSplit/>
        </w:trPr>
        <w:tc>
          <w:tcPr>
            <w:tcW w:type="dxa" w:w="3427"/>
            <w:tcMar>
              <w:top w:w="55" w:type="dxa"/>
              <w:start w:w="70" w:type="dxa"/>
              <w:bottom w:w="55" w:type="dxa"/>
              <w:end w:w="70" w:type="dxa"/>
            </w:tcMar>
            <w:vAlign w:val="top"/>
          </w:tcPr>
          <w:p>
            <w:pPr>
              <w:spacing w:after="0"/>
            </w:pPr>
            <w:r>
              <w:rPr>
                <w:rFonts w:ascii="Aptos" w:hAnsi="Aptos"/>
                <w:b/>
                <w:sz w:val="15"/>
              </w:rPr>
              <w:t>Coordinate</w:t>
            </w:r>
          </w:p>
        </w:tc>
        <w:tc>
          <w:tcPr>
            <w:tcW w:type="dxa" w:w="3427"/>
            <w:tcMar>
              <w:top w:w="55" w:type="dxa"/>
              <w:start w:w="70" w:type="dxa"/>
              <w:bottom w:w="55" w:type="dxa"/>
              <w:end w:w="70" w:type="dxa"/>
            </w:tcMar>
            <w:vAlign w:val="top"/>
          </w:tcPr>
          <w:p>
            <w:pPr>
              <w:spacing w:after="0"/>
            </w:pPr>
            <w:r>
              <w:rPr>
                <w:rFonts w:ascii="Aptos" w:hAnsi="Aptos"/>
                <w:sz w:val="15"/>
              </w:rPr>
              <w:t>Resolve conflicts between people, calendars, obligations, places, and resources.</w:t>
            </w:r>
          </w:p>
        </w:tc>
        <w:tc>
          <w:tcPr>
            <w:tcW w:type="dxa" w:w="3427"/>
            <w:tcMar>
              <w:top w:w="55" w:type="dxa"/>
              <w:start w:w="70" w:type="dxa"/>
              <w:bottom w:w="55" w:type="dxa"/>
              <w:end w:w="70" w:type="dxa"/>
            </w:tcMar>
            <w:vAlign w:val="top"/>
          </w:tcPr>
          <w:p>
            <w:pPr>
              <w:spacing w:after="0"/>
            </w:pPr>
            <w:r>
              <w:rPr>
                <w:rFonts w:ascii="Aptos" w:hAnsi="Aptos"/>
                <w:sz w:val="15"/>
              </w:rPr>
              <w:t>Two children need rides at the same time; hotel date disagrees with calendar; household bill assigned to wrong person.</w:t>
            </w:r>
          </w:p>
        </w:tc>
      </w:tr>
      <w:tr>
        <w:trPr>
          <w:cantSplit/>
        </w:trPr>
        <w:tc>
          <w:tcPr>
            <w:tcW w:type="dxa" w:w="3427"/>
            <w:tcMar>
              <w:top w:w="55" w:type="dxa"/>
              <w:start w:w="70" w:type="dxa"/>
              <w:bottom w:w="55" w:type="dxa"/>
              <w:end w:w="70" w:type="dxa"/>
            </w:tcMar>
            <w:vAlign w:val="top"/>
          </w:tcPr>
          <w:p>
            <w:pPr>
              <w:spacing w:after="0"/>
            </w:pPr>
            <w:r>
              <w:rPr>
                <w:rFonts w:ascii="Aptos" w:hAnsi="Aptos"/>
                <w:b/>
                <w:sz w:val="15"/>
              </w:rPr>
              <w:t>Act</w:t>
            </w:r>
          </w:p>
        </w:tc>
        <w:tc>
          <w:tcPr>
            <w:tcW w:type="dxa" w:w="3427"/>
            <w:tcMar>
              <w:top w:w="55" w:type="dxa"/>
              <w:start w:w="70" w:type="dxa"/>
              <w:bottom w:w="55" w:type="dxa"/>
              <w:end w:w="70" w:type="dxa"/>
            </w:tcMar>
            <w:vAlign w:val="top"/>
          </w:tcPr>
          <w:p>
            <w:pPr>
              <w:spacing w:after="0"/>
            </w:pPr>
            <w:r>
              <w:rPr>
                <w:rFonts w:ascii="Aptos" w:hAnsi="Aptos"/>
                <w:sz w:val="15"/>
              </w:rPr>
              <w:t>Prepare or perform safe actions with explicit user control.</w:t>
            </w:r>
          </w:p>
        </w:tc>
        <w:tc>
          <w:tcPr>
            <w:tcW w:type="dxa" w:w="3427"/>
            <w:tcMar>
              <w:top w:w="55" w:type="dxa"/>
              <w:start w:w="70" w:type="dxa"/>
              <w:bottom w:w="55" w:type="dxa"/>
              <w:end w:w="70" w:type="dxa"/>
            </w:tcMar>
            <w:vAlign w:val="top"/>
          </w:tcPr>
          <w:p>
            <w:pPr>
              <w:spacing w:after="0"/>
            </w:pPr>
            <w:r>
              <w:rPr>
                <w:rFonts w:ascii="Aptos" w:hAnsi="Aptos"/>
                <w:sz w:val="15"/>
              </w:rPr>
              <w:t>Add event, file receipt, draft cancellation, create reminder, reorder filter, prepare registration renewal.</w:t>
            </w:r>
          </w:p>
        </w:tc>
      </w:tr>
      <w:tr>
        <w:trPr>
          <w:cantSplit/>
        </w:trPr>
        <w:tc>
          <w:tcPr>
            <w:tcW w:type="dxa" w:w="3427"/>
            <w:tcMar>
              <w:top w:w="55" w:type="dxa"/>
              <w:start w:w="70" w:type="dxa"/>
              <w:bottom w:w="55" w:type="dxa"/>
              <w:end w:w="70" w:type="dxa"/>
            </w:tcMar>
            <w:vAlign w:val="top"/>
          </w:tcPr>
          <w:p>
            <w:pPr>
              <w:spacing w:after="0"/>
            </w:pPr>
            <w:r>
              <w:rPr>
                <w:rFonts w:ascii="Aptos" w:hAnsi="Aptos"/>
                <w:b/>
                <w:sz w:val="15"/>
              </w:rPr>
              <w:t>Compound</w:t>
            </w:r>
          </w:p>
        </w:tc>
        <w:tc>
          <w:tcPr>
            <w:tcW w:type="dxa" w:w="3427"/>
            <w:tcMar>
              <w:top w:w="55" w:type="dxa"/>
              <w:start w:w="70" w:type="dxa"/>
              <w:bottom w:w="55" w:type="dxa"/>
              <w:end w:w="70" w:type="dxa"/>
            </w:tcMar>
            <w:vAlign w:val="top"/>
          </w:tcPr>
          <w:p>
            <w:pPr>
              <w:spacing w:after="0"/>
            </w:pPr>
            <w:r>
              <w:rPr>
                <w:rFonts w:ascii="Aptos" w:hAnsi="Aptos"/>
                <w:sz w:val="15"/>
              </w:rPr>
              <w:t>Become more useful over years because history, ownership, relationships, preferences, and verified facts accumulate.</w:t>
            </w:r>
          </w:p>
        </w:tc>
        <w:tc>
          <w:tcPr>
            <w:tcW w:type="dxa" w:w="3427"/>
            <w:tcMar>
              <w:top w:w="55" w:type="dxa"/>
              <w:start w:w="70" w:type="dxa"/>
              <w:bottom w:w="55" w:type="dxa"/>
              <w:end w:w="70" w:type="dxa"/>
            </w:tcMar>
            <w:vAlign w:val="top"/>
          </w:tcPr>
          <w:p>
            <w:pPr>
              <w:spacing w:after="0"/>
            </w:pPr>
            <w:r>
              <w:rPr>
                <w:rFonts w:ascii="Aptos" w:hAnsi="Aptos"/>
                <w:sz w:val="15"/>
              </w:rPr>
              <w:t>“Who repaired the furnace in 2028?” “What did we pay?” “Is it still under warranty?”</w:t>
            </w:r>
          </w:p>
        </w:tc>
      </w:tr>
    </w:tbl>
    <w:p>
      <w:pPr>
        <w:spacing w:after="0"/>
      </w:pPr>
    </w:p>
    <w:p>
      <w:pPr>
        <w:pStyle w:val="Heading2"/>
        <w:keepNext/>
      </w:pPr>
      <w:r>
        <w:t>1.2 Core normalized concepts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368"/>
            <w:shd w:fill="DCE8EA"/>
            <w:tcMar>
              <w:top w:w="55" w:type="dxa"/>
              <w:start w:w="70" w:type="dxa"/>
              <w:bottom w:w="55" w:type="dxa"/>
              <w:end w:w="70" w:type="dxa"/>
            </w:tcMar>
            <w:vAlign w:val="center"/>
          </w:tcPr>
          <w:p>
            <w:pPr>
              <w:spacing w:after="0"/>
            </w:pPr>
            <w:r>
              <w:rPr>
                <w:rFonts w:ascii="Aptos" w:hAnsi="Aptos"/>
                <w:b/>
                <w:color w:val="17333A"/>
                <w:sz w:val="15"/>
              </w:rPr>
              <w:t>Concept</w:t>
            </w:r>
          </w:p>
        </w:tc>
        <w:tc>
          <w:tcPr>
            <w:tcW w:type="dxa" w:w="3528"/>
            <w:shd w:fill="DCE8EA"/>
            <w:tcMar>
              <w:top w:w="55" w:type="dxa"/>
              <w:start w:w="70" w:type="dxa"/>
              <w:bottom w:w="55" w:type="dxa"/>
              <w:end w:w="70" w:type="dxa"/>
            </w:tcMar>
            <w:vAlign w:val="center"/>
          </w:tcPr>
          <w:p>
            <w:pPr>
              <w:spacing w:after="0"/>
            </w:pPr>
            <w:r>
              <w:rPr>
                <w:rFonts w:ascii="Aptos" w:hAnsi="Aptos"/>
                <w:b/>
                <w:color w:val="17333A"/>
                <w:sz w:val="15"/>
              </w:rPr>
              <w:t>Definition</w:t>
            </w:r>
          </w:p>
        </w:tc>
        <w:tc>
          <w:tcPr>
            <w:tcW w:type="dxa" w:w="5328"/>
            <w:shd w:fill="DCE8EA"/>
            <w:tcMar>
              <w:top w:w="55" w:type="dxa"/>
              <w:start w:w="70" w:type="dxa"/>
              <w:bottom w:w="55" w:type="dxa"/>
              <w:end w:w="70" w:type="dxa"/>
            </w:tcMar>
            <w:vAlign w:val="center"/>
          </w:tcPr>
          <w:p>
            <w:pPr>
              <w:spacing w:after="0"/>
            </w:pPr>
            <w:r>
              <w:rPr>
                <w:rFonts w:ascii="Aptos" w:hAnsi="Aptos"/>
                <w:b/>
                <w:color w:val="17333A"/>
                <w:sz w:val="15"/>
              </w:rPr>
              <w:t>Minimum fields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Fact</w:t>
            </w:r>
          </w:p>
        </w:tc>
        <w:tc>
          <w:tcPr>
            <w:tcW w:type="dxa" w:w="3427"/>
            <w:tcMar>
              <w:top w:w="55" w:type="dxa"/>
              <w:start w:w="70" w:type="dxa"/>
              <w:bottom w:w="55" w:type="dxa"/>
              <w:end w:w="70" w:type="dxa"/>
            </w:tcMar>
            <w:vAlign w:val="top"/>
          </w:tcPr>
          <w:p>
            <w:pPr>
              <w:spacing w:after="0"/>
            </w:pPr>
            <w:r>
              <w:rPr>
                <w:rFonts w:ascii="Aptos" w:hAnsi="Aptos"/>
                <w:sz w:val="14"/>
              </w:rPr>
              <w:t>A single asserted value about an entity, backed by evidence or user assertion.</w:t>
            </w:r>
          </w:p>
        </w:tc>
        <w:tc>
          <w:tcPr>
            <w:tcW w:type="dxa" w:w="3427"/>
            <w:tcMar>
              <w:top w:w="55" w:type="dxa"/>
              <w:start w:w="70" w:type="dxa"/>
              <w:bottom w:w="55" w:type="dxa"/>
              <w:end w:w="70" w:type="dxa"/>
            </w:tcMar>
            <w:vAlign w:val="top"/>
          </w:tcPr>
          <w:p>
            <w:pPr>
              <w:spacing w:after="0"/>
            </w:pPr>
            <w:r>
              <w:rPr>
                <w:rFonts w:ascii="Aptos" w:hAnsi="Aptos"/>
                <w:sz w:val="14"/>
              </w:rPr>
              <w:t>subject/entity, predicate/type, value, confidence, effective time, evidence, verification, supersession.</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Object</w:t>
            </w:r>
          </w:p>
        </w:tc>
        <w:tc>
          <w:tcPr>
            <w:tcW w:type="dxa" w:w="3427"/>
            <w:tcMar>
              <w:top w:w="55" w:type="dxa"/>
              <w:start w:w="70" w:type="dxa"/>
              <w:bottom w:w="55" w:type="dxa"/>
              <w:end w:w="70" w:type="dxa"/>
            </w:tcMar>
            <w:vAlign w:val="top"/>
          </w:tcPr>
          <w:p>
            <w:pPr>
              <w:spacing w:after="0"/>
            </w:pPr>
            <w:r>
              <w:rPr>
                <w:rFonts w:ascii="Aptos" w:hAnsi="Aptos"/>
                <w:sz w:val="14"/>
              </w:rPr>
              <w:t>Something that persists and can accumulate history.</w:t>
            </w:r>
          </w:p>
        </w:tc>
        <w:tc>
          <w:tcPr>
            <w:tcW w:type="dxa" w:w="3427"/>
            <w:tcMar>
              <w:top w:w="55" w:type="dxa"/>
              <w:start w:w="70" w:type="dxa"/>
              <w:bottom w:w="55" w:type="dxa"/>
              <w:end w:w="70" w:type="dxa"/>
            </w:tcMar>
            <w:vAlign w:val="top"/>
          </w:tcPr>
          <w:p>
            <w:pPr>
              <w:spacing w:after="0"/>
            </w:pPr>
            <w:r>
              <w:rPr>
                <w:rFonts w:ascii="Aptos" w:hAnsi="Aptos"/>
                <w:sz w:val="14"/>
              </w:rPr>
              <w:t>canonical identity, owner/household, category, attributes, aliases, documents, relationships, lifecycle state.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Event</w:t>
            </w:r>
          </w:p>
        </w:tc>
        <w:tc>
          <w:tcPr>
            <w:tcW w:type="dxa" w:w="3427"/>
            <w:tcMar>
              <w:top w:w="55" w:type="dxa"/>
              <w:start w:w="70" w:type="dxa"/>
              <w:bottom w:w="55" w:type="dxa"/>
              <w:end w:w="70" w:type="dxa"/>
            </w:tcMar>
            <w:vAlign w:val="top"/>
          </w:tcPr>
          <w:p>
            <w:pPr>
              <w:spacing w:after="0"/>
            </w:pPr>
            <w:r>
              <w:rPr>
                <w:rFonts w:ascii="Aptos" w:hAnsi="Aptos"/>
                <w:sz w:val="14"/>
              </w:rPr>
              <w:t>Something that occurred or will occur at a time/place.</w:t>
            </w:r>
          </w:p>
        </w:tc>
        <w:tc>
          <w:tcPr>
            <w:tcW w:type="dxa" w:w="3427"/>
            <w:tcMar>
              <w:top w:w="55" w:type="dxa"/>
              <w:start w:w="70" w:type="dxa"/>
              <w:bottom w:w="55" w:type="dxa"/>
              <w:end w:w="70" w:type="dxa"/>
            </w:tcMar>
            <w:vAlign w:val="top"/>
          </w:tcPr>
          <w:p>
            <w:pPr>
              <w:spacing w:after="0"/>
            </w:pPr>
            <w:r>
              <w:rPr>
                <w:rFonts w:ascii="Aptos" w:hAnsi="Aptos"/>
                <w:sz w:val="14"/>
              </w:rPr>
              <w:t>start/end or occurred_at, timezone, location, participants, source, status, recurrence, related objects.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Obligation</w:t>
            </w:r>
          </w:p>
        </w:tc>
        <w:tc>
          <w:tcPr>
            <w:tcW w:type="dxa" w:w="3427"/>
            <w:tcMar>
              <w:top w:w="55" w:type="dxa"/>
              <w:start w:w="70" w:type="dxa"/>
              <w:bottom w:w="55" w:type="dxa"/>
              <w:end w:w="70" w:type="dxa"/>
            </w:tcMar>
            <w:vAlign w:val="top"/>
          </w:tcPr>
          <w:p>
            <w:pPr>
              <w:spacing w:after="0"/>
            </w:pPr>
            <w:r>
              <w:rPr>
                <w:rFonts w:ascii="Aptos" w:hAnsi="Aptos"/>
                <w:sz w:val="14"/>
              </w:rPr>
              <w:t>Something the user must or should do by a date or condition.</w:t>
            </w:r>
          </w:p>
        </w:tc>
        <w:tc>
          <w:tcPr>
            <w:tcW w:type="dxa" w:w="3427"/>
            <w:tcMar>
              <w:top w:w="55" w:type="dxa"/>
              <w:start w:w="70" w:type="dxa"/>
              <w:bottom w:w="55" w:type="dxa"/>
              <w:end w:w="70" w:type="dxa"/>
            </w:tcMar>
            <w:vAlign w:val="top"/>
          </w:tcPr>
          <w:p>
            <w:pPr>
              <w:spacing w:after="0"/>
            </w:pPr>
            <w:r>
              <w:rPr>
                <w:rFonts w:ascii="Aptos" w:hAnsi="Aptos"/>
                <w:sz w:val="14"/>
              </w:rPr>
              <w:t>due condition/date, consequence, owner, urgency, recurrence, completion state, evidence.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Opportunity</w:t>
            </w:r>
          </w:p>
        </w:tc>
        <w:tc>
          <w:tcPr>
            <w:tcW w:type="dxa" w:w="3427"/>
            <w:tcMar>
              <w:top w:w="55" w:type="dxa"/>
              <w:start w:w="70" w:type="dxa"/>
              <w:bottom w:w="55" w:type="dxa"/>
              <w:end w:w="70" w:type="dxa"/>
            </w:tcMar>
            <w:vAlign w:val="top"/>
          </w:tcPr>
          <w:p>
            <w:pPr>
              <w:spacing w:after="0"/>
            </w:pPr>
            <w:r>
              <w:rPr>
                <w:rFonts w:ascii="Aptos" w:hAnsi="Aptos"/>
                <w:sz w:val="14"/>
              </w:rPr>
              <w:t>A beneficial action that can expire or become less valuable.</w:t>
            </w:r>
          </w:p>
        </w:tc>
        <w:tc>
          <w:tcPr>
            <w:tcW w:type="dxa" w:w="3427"/>
            <w:tcMar>
              <w:top w:w="55" w:type="dxa"/>
              <w:start w:w="70" w:type="dxa"/>
              <w:bottom w:w="55" w:type="dxa"/>
              <w:end w:w="70" w:type="dxa"/>
            </w:tcMar>
            <w:vAlign w:val="top"/>
          </w:tcPr>
          <w:p>
            <w:pPr>
              <w:spacing w:after="0"/>
            </w:pPr>
            <w:r>
              <w:rPr>
                <w:rFonts w:ascii="Aptos" w:hAnsi="Aptos"/>
                <w:sz w:val="14"/>
              </w:rPr>
              <w:t>value at stake, expiration, recommended action, eligibility confidence, evidence, outcome.</w:t>
            </w:r>
          </w:p>
        </w:tc>
      </w:tr>
    </w:tbl>
    <w:p>
      <w:pPr>
        <w:spacing w:after="0"/>
      </w:pPr>
    </w:p>
    <w:p>
      <w:pPr>
        <w:pStyle w:val="Heading2"/>
        <w:keepNext/>
      </w:pPr>
      <w:r>
        <w:t>1.3 Positioning</w:t>
      </w:r>
    </w:p>
    <w:p>
      <w:pPr>
        <w:ind w:left="259" w:hanging="173"/>
      </w:pPr>
      <w:r>
        <w:rPr>
          <w:b/>
          <w:color w:val="0C6E74"/>
        </w:rPr>
        <w:t xml:space="preserve">• </w:t>
      </w:r>
      <w:r>
        <w:t>Not a to-do list: tasks may be created, but most valuable obligations are discovered automatically.</w:t>
      </w:r>
    </w:p>
    <w:p>
      <w:pPr>
        <w:ind w:left="259" w:hanging="173"/>
      </w:pPr>
      <w:r>
        <w:rPr>
          <w:b/>
          <w:color w:val="0C6E74"/>
        </w:rPr>
        <w:t xml:space="preserve">• </w:t>
      </w:r>
      <w:r>
        <w:t>Not a calendar replacement: it understands calendars plus the information that never made it onto the calendar.</w:t>
      </w:r>
    </w:p>
    <w:p>
      <w:pPr>
        <w:ind w:left="259" w:hanging="173"/>
      </w:pPr>
      <w:r>
        <w:rPr>
          <w:b/>
          <w:color w:val="0C6E74"/>
        </w:rPr>
        <w:t xml:space="preserve">• </w:t>
      </w:r>
      <w:r>
        <w:t>Not a budgeting app: it can understand money, recurring obligations, and purchases without requiring envelope budgeting as the primary experience.</w:t>
      </w:r>
    </w:p>
    <w:p>
      <w:pPr>
        <w:ind w:left="259" w:hanging="173"/>
      </w:pPr>
      <w:r>
        <w:rPr>
          <w:b/>
          <w:color w:val="0C6E74"/>
        </w:rPr>
        <w:t xml:space="preserve">• </w:t>
      </w:r>
      <w:r>
        <w:t>Not a cloud drive: it stores important evidence and documents but organizes them around life objects and actions instead of folders alone.</w:t>
      </w:r>
    </w:p>
    <w:p>
      <w:pPr>
        <w:ind w:left="259" w:hanging="173"/>
      </w:pPr>
      <w:r>
        <w:rPr>
          <w:b/>
          <w:color w:val="0C6E74"/>
        </w:rPr>
        <w:t xml:space="preserve">• </w:t>
      </w:r>
      <w:r>
        <w:t>Not merely an AI chatbot: the conversational layer is an interface over structured, permissioned, evidence-backed personal data.</w:t>
      </w:r>
    </w:p>
    <w:p>
      <w:pPr>
        <w:ind w:left="259" w:hanging="173"/>
      </w:pPr>
      <w:r>
        <w:rPr>
          <w:b/>
          <w:color w:val="0C6E74"/>
        </w:rPr>
        <w:t xml:space="preserve">• </w:t>
      </w:r>
      <w:r>
        <w:t>Not an advertising profile: monetization is subscription-first. Commercial recommendations must be clearly labeled, user-beneficial, and isolated from private-content targeting.</w:t>
      </w:r>
    </w:p>
    <w:p>
      <w:pPr>
        <w:pStyle w:val="Heading1"/>
        <w:keepNext/>
      </w:pPr>
      <w:r>
        <w:t>2. Product Principles &amp; Non-Goals</w:t>
      </w:r>
    </w:p>
    <w:p>
      <w:pPr>
        <w:pStyle w:val="Heading2"/>
        <w:keepNext/>
      </w:pPr>
      <w:r>
        <w:t>2.1 Product principles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Principle</w:t>
            </w:r>
          </w:p>
        </w:tc>
        <w:tc>
          <w:tcPr>
            <w:tcW w:type="dxa" w:w="8280"/>
            <w:shd w:fill="DCE8EA"/>
            <w:tcMar>
              <w:top w:w="55" w:type="dxa"/>
              <w:start w:w="70" w:type="dxa"/>
              <w:bottom w:w="55" w:type="dxa"/>
              <w:end w:w="70" w:type="dxa"/>
            </w:tcMar>
            <w:vAlign w:val="center"/>
          </w:tcPr>
          <w:p>
            <w:pPr>
              <w:spacing w:after="0"/>
            </w:pPr>
            <w:r>
              <w:rPr>
                <w:rFonts w:ascii="Aptos" w:hAnsi="Aptos"/>
                <w:b/>
                <w:color w:val="17333A"/>
                <w:sz w:val="15"/>
              </w:rPr>
              <w:t>Detailed product 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Zero-entry bias</w:t>
            </w:r>
          </w:p>
        </w:tc>
        <w:tc>
          <w:tcPr>
            <w:tcW w:type="dxa" w:w="5141"/>
            <w:tcMar>
              <w:top w:w="55" w:type="dxa"/>
              <w:start w:w="70" w:type="dxa"/>
              <w:bottom w:w="55" w:type="dxa"/>
              <w:end w:w="70" w:type="dxa"/>
            </w:tcMar>
            <w:vAlign w:val="top"/>
          </w:tcPr>
          <w:p>
            <w:pPr>
              <w:spacing w:after="0"/>
            </w:pPr>
            <w:r>
              <w:rPr>
                <w:rFonts w:ascii="Aptos" w:hAnsi="Aptos"/>
                <w:sz w:val="15"/>
              </w:rPr>
              <w:t>Prefer automatic discovery, share-to-capture, scanning, and inference over forcing users to fill forms. Manual entry remains available for corrections and unsupported sources.</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Progressive trust</w:t>
            </w:r>
          </w:p>
        </w:tc>
        <w:tc>
          <w:tcPr>
            <w:tcW w:type="dxa" w:w="5141"/>
            <w:tcMar>
              <w:top w:w="55" w:type="dxa"/>
              <w:start w:w="70" w:type="dxa"/>
              <w:bottom w:w="55" w:type="dxa"/>
              <w:end w:w="70" w:type="dxa"/>
            </w:tcMar>
            <w:vAlign w:val="top"/>
          </w:tcPr>
          <w:p>
            <w:pPr>
              <w:spacing w:after="0"/>
            </w:pPr>
            <w:r>
              <w:rPr>
                <w:rFonts w:ascii="Aptos" w:hAnsi="Aptos"/>
                <w:sz w:val="15"/>
              </w:rPr>
              <w:t>Ask for the smallest permission capable of showing value. Explain why a permission helps before invoking the OS/provider consent sheet. Never bundle unrelated scopes merely because they might be useful someday.</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Evidence is part of the UI</w:t>
            </w:r>
          </w:p>
        </w:tc>
        <w:tc>
          <w:tcPr>
            <w:tcW w:type="dxa" w:w="5141"/>
            <w:tcMar>
              <w:top w:w="55" w:type="dxa"/>
              <w:start w:w="70" w:type="dxa"/>
              <w:bottom w:w="55" w:type="dxa"/>
              <w:end w:w="70" w:type="dxa"/>
            </w:tcMar>
            <w:vAlign w:val="top"/>
          </w:tcPr>
          <w:p>
            <w:pPr>
              <w:spacing w:after="0"/>
            </w:pPr>
            <w:r>
              <w:rPr>
                <w:rFonts w:ascii="Aptos" w:hAnsi="Aptos"/>
                <w:sz w:val="15"/>
              </w:rPr>
              <w:t>A fact is not only a value. Users must be able to inspect source email/document/transaction, extracted passage, timestamp, and verification state where material.</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Attention is scarce</w:t>
            </w:r>
          </w:p>
        </w:tc>
        <w:tc>
          <w:tcPr>
            <w:tcW w:type="dxa" w:w="5141"/>
            <w:tcMar>
              <w:top w:w="55" w:type="dxa"/>
              <w:start w:w="70" w:type="dxa"/>
              <w:bottom w:w="55" w:type="dxa"/>
              <w:end w:w="70" w:type="dxa"/>
            </w:tcMar>
            <w:vAlign w:val="top"/>
          </w:tcPr>
          <w:p>
            <w:pPr>
              <w:spacing w:after="0"/>
            </w:pPr>
            <w:r>
              <w:rPr>
                <w:rFonts w:ascii="Aptos" w:hAnsi="Aptos"/>
                <w:sz w:val="15"/>
              </w:rPr>
              <w:t>The product succeeds by suppressing noise as much as by finding information. Low-value discoveries belong in digests or search, not constant push notifications.</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Users own corrections</w:t>
            </w:r>
          </w:p>
        </w:tc>
        <w:tc>
          <w:tcPr>
            <w:tcW w:type="dxa" w:w="5141"/>
            <w:tcMar>
              <w:top w:w="55" w:type="dxa"/>
              <w:start w:w="70" w:type="dxa"/>
              <w:bottom w:w="55" w:type="dxa"/>
              <w:end w:w="70" w:type="dxa"/>
            </w:tcMar>
            <w:vAlign w:val="top"/>
          </w:tcPr>
          <w:p>
            <w:pPr>
              <w:spacing w:after="0"/>
            </w:pPr>
            <w:r>
              <w:rPr>
                <w:rFonts w:ascii="Aptos" w:hAnsi="Aptos"/>
                <w:sz w:val="15"/>
              </w:rPr>
              <w:t>A direct user assertion outranks a model inference unless later evidence clearly conflicts; conflicts must be surfaced rather than silently overwriting important user-confirmed data.</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One life object, many signals</w:t>
            </w:r>
          </w:p>
        </w:tc>
        <w:tc>
          <w:tcPr>
            <w:tcW w:type="dxa" w:w="5141"/>
            <w:tcMar>
              <w:top w:w="55" w:type="dxa"/>
              <w:start w:w="70" w:type="dxa"/>
              <w:bottom w:w="55" w:type="dxa"/>
              <w:end w:w="70" w:type="dxa"/>
            </w:tcMar>
            <w:vAlign w:val="top"/>
          </w:tcPr>
          <w:p>
            <w:pPr>
              <w:spacing w:after="0"/>
            </w:pPr>
            <w:r>
              <w:rPr>
                <w:rFonts w:ascii="Aptos" w:hAnsi="Aptos"/>
                <w:sz w:val="15"/>
              </w:rPr>
              <w:t>Multiple source events referring to the same purchase, vehicle, subscription, trip, person, or appliance should converge on a single object and history.</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Safe automation is reversible</w:t>
            </w:r>
          </w:p>
        </w:tc>
        <w:tc>
          <w:tcPr>
            <w:tcW w:type="dxa" w:w="5141"/>
            <w:tcMar>
              <w:top w:w="55" w:type="dxa"/>
              <w:start w:w="70" w:type="dxa"/>
              <w:bottom w:w="55" w:type="dxa"/>
              <w:end w:w="70" w:type="dxa"/>
            </w:tcMar>
            <w:vAlign w:val="top"/>
          </w:tcPr>
          <w:p>
            <w:pPr>
              <w:spacing w:after="0"/>
            </w:pPr>
            <w:r>
              <w:rPr>
                <w:rFonts w:ascii="Aptos" w:hAnsi="Aptos"/>
                <w:sz w:val="15"/>
              </w:rPr>
              <w:t>Automated mutations should be logged, explainable, and undoable or compensatable whenever the external service permits.</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Platform honest</w:t>
            </w:r>
          </w:p>
        </w:tc>
        <w:tc>
          <w:tcPr>
            <w:tcW w:type="dxa" w:w="5141"/>
            <w:tcMar>
              <w:top w:w="55" w:type="dxa"/>
              <w:start w:w="70" w:type="dxa"/>
              <w:bottom w:w="55" w:type="dxa"/>
              <w:end w:w="70" w:type="dxa"/>
            </w:tcMar>
            <w:vAlign w:val="top"/>
          </w:tcPr>
          <w:p>
            <w:pPr>
              <w:spacing w:after="0"/>
            </w:pPr>
            <w:r>
              <w:rPr>
                <w:rFonts w:ascii="Aptos" w:hAnsi="Aptos"/>
                <w:sz w:val="15"/>
              </w:rPr>
              <w:t>Do not imply background access to iMessage, WhatsApp personal chats, banking, retailer accounts, or smart-home systems when no supported permission/API exists. Use share sheet, forwarding, email inference, file import, or partnerships as appropriate.</w:t>
            </w:r>
          </w:p>
        </w:tc>
      </w:tr>
      <w:tr>
        <w:trPr>
          <w:cantSplit/>
        </w:trPr>
        <w:tc>
          <w:tcPr>
            <w:tcW w:type="dxa" w:w="5141"/>
            <w:tcMar>
              <w:top w:w="55" w:type="dxa"/>
              <w:start w:w="70" w:type="dxa"/>
              <w:bottom w:w="55" w:type="dxa"/>
              <w:end w:w="70" w:type="dxa"/>
            </w:tcMar>
            <w:vAlign w:val="top"/>
          </w:tcPr>
          <w:p>
            <w:pPr>
              <w:spacing w:after="0"/>
            </w:pPr>
            <w:r>
              <w:rPr>
                <w:rFonts w:ascii="Aptos" w:hAnsi="Aptos"/>
                <w:b/>
                <w:sz w:val="15"/>
              </w:rPr>
              <w:t>Longevity</w:t>
            </w:r>
          </w:p>
        </w:tc>
        <w:tc>
          <w:tcPr>
            <w:tcW w:type="dxa" w:w="5141"/>
            <w:tcMar>
              <w:top w:w="55" w:type="dxa"/>
              <w:start w:w="70" w:type="dxa"/>
              <w:bottom w:w="55" w:type="dxa"/>
              <w:end w:w="70" w:type="dxa"/>
            </w:tcMar>
            <w:vAlign w:val="top"/>
          </w:tcPr>
          <w:p>
            <w:pPr>
              <w:spacing w:after="0"/>
            </w:pPr>
            <w:r>
              <w:rPr>
                <w:rFonts w:ascii="Aptos" w:hAnsi="Aptos"/>
                <w:sz w:val="15"/>
              </w:rPr>
              <w:t>Schemas and event history are versioned. The product must survive model changes, connector migrations, device changes, and a decade of user history.</w:t>
            </w:r>
          </w:p>
        </w:tc>
      </w:tr>
    </w:tbl>
    <w:p>
      <w:pPr>
        <w:spacing w:after="0"/>
      </w:pPr>
    </w:p>
    <w:p>
      <w:pPr>
        <w:pStyle w:val="Heading2"/>
        <w:keepNext/>
      </w:pPr>
      <w:r>
        <w:t>2.2 Explicit non-goals for initial releases</w:t>
      </w:r>
    </w:p>
    <w:p>
      <w:pPr>
        <w:ind w:left="259" w:hanging="173"/>
      </w:pPr>
      <w:r>
        <w:rPr>
          <w:b/>
          <w:color w:val="0C6E74"/>
        </w:rPr>
        <w:t xml:space="preserve">• </w:t>
      </w:r>
      <w:r>
        <w:t>No autonomous medical diagnosis, treatment advice, or clinical record system. Health functionality is logistical and document/reminder oriented until separate regulatory, clinical-safety, and compliance programs exist.</w:t>
      </w:r>
    </w:p>
    <w:p>
      <w:pPr>
        <w:ind w:left="259" w:hanging="173"/>
      </w:pPr>
      <w:r>
        <w:rPr>
          <w:b/>
          <w:color w:val="0C6E74"/>
        </w:rPr>
        <w:t xml:space="preserve">• </w:t>
      </w:r>
      <w:r>
        <w:t>No full autonomous banking or investment management. Financial connections first provide awareness, categorization, reminders, and prepared actions; money movement requires separate regulated partnerships and risk controls.</w:t>
      </w:r>
    </w:p>
    <w:p>
      <w:pPr>
        <w:ind w:left="259" w:hanging="173"/>
      </w:pPr>
      <w:r>
        <w:rPr>
          <w:b/>
          <w:color w:val="0C6E74"/>
        </w:rPr>
        <w:t xml:space="preserve">• </w:t>
      </w:r>
      <w:r>
        <w:t>No promise to read private messaging systems that do not offer consumer APIs. Shared content can still be captured explicitly.</w:t>
      </w:r>
    </w:p>
    <w:p>
      <w:pPr>
        <w:ind w:left="259" w:hanging="173"/>
      </w:pPr>
      <w:r>
        <w:rPr>
          <w:b/>
          <w:color w:val="0C6E74"/>
        </w:rPr>
        <w:t xml:space="preserve">• </w:t>
      </w:r>
      <w:r>
        <w:t>No attempt to replace every specialized app in v1. Life Inbox is the connective personal intelligence layer; native replacement functionality should be added only where it reduces meaningful friction.</w:t>
      </w:r>
    </w:p>
    <w:p>
      <w:pPr>
        <w:ind w:left="259" w:hanging="173"/>
      </w:pPr>
      <w:r>
        <w:rPr>
          <w:b/>
          <w:color w:val="0C6E74"/>
        </w:rPr>
        <w:t xml:space="preserve">• </w:t>
      </w:r>
      <w:r>
        <w:t>No behavioral advertising marketplace built from private user content.</w:t>
      </w:r>
    </w:p>
    <w:p>
      <w:pPr>
        <w:pStyle w:val="Heading1"/>
        <w:keepNext/>
      </w:pPr>
      <w:r>
        <w:t>3. Users, Households &amp; Permission Roles</w:t>
      </w:r>
    </w:p>
    <w:p>
      <w:pPr>
        <w:pStyle w:val="Heading2"/>
        <w:keepNext/>
      </w:pPr>
      <w:r>
        <w:t>3.1 Principal types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Principal</w:t>
            </w:r>
          </w:p>
        </w:tc>
        <w:tc>
          <w:tcPr>
            <w:tcW w:type="dxa" w:w="4464"/>
            <w:shd w:fill="DCE8EA"/>
            <w:tcMar>
              <w:top w:w="55" w:type="dxa"/>
              <w:start w:w="70" w:type="dxa"/>
              <w:bottom w:w="55" w:type="dxa"/>
              <w:end w:w="70" w:type="dxa"/>
            </w:tcMar>
            <w:vAlign w:val="center"/>
          </w:tcPr>
          <w:p>
            <w:pPr>
              <w:spacing w:after="0"/>
            </w:pPr>
            <w:r>
              <w:rPr>
                <w:rFonts w:ascii="Aptos" w:hAnsi="Aptos"/>
                <w:b/>
                <w:color w:val="17333A"/>
                <w:sz w:val="15"/>
              </w:rPr>
              <w:t>Capabilities</w:t>
            </w:r>
          </w:p>
        </w:tc>
        <w:tc>
          <w:tcPr>
            <w:tcW w:type="dxa" w:w="4032"/>
            <w:shd w:fill="DCE8EA"/>
            <w:tcMar>
              <w:top w:w="55" w:type="dxa"/>
              <w:start w:w="70" w:type="dxa"/>
              <w:bottom w:w="55" w:type="dxa"/>
              <w:end w:w="70" w:type="dxa"/>
            </w:tcMar>
            <w:vAlign w:val="center"/>
          </w:tcPr>
          <w:p>
            <w:pPr>
              <w:spacing w:after="0"/>
            </w:pPr>
            <w:r>
              <w:rPr>
                <w:rFonts w:ascii="Aptos" w:hAnsi="Aptos"/>
                <w:b/>
                <w:color w:val="17333A"/>
                <w:sz w:val="15"/>
              </w:rPr>
              <w:t>Restrictions / notes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Individual owner</w:t>
            </w:r>
          </w:p>
        </w:tc>
        <w:tc>
          <w:tcPr>
            <w:tcW w:type="dxa" w:w="3427"/>
            <w:tcMar>
              <w:top w:w="55" w:type="dxa"/>
              <w:start w:w="70" w:type="dxa"/>
              <w:bottom w:w="55" w:type="dxa"/>
              <w:end w:w="70" w:type="dxa"/>
            </w:tcMar>
            <w:vAlign w:val="top"/>
          </w:tcPr>
          <w:p>
            <w:pPr>
              <w:spacing w:after="0"/>
            </w:pPr>
            <w:r>
              <w:rPr>
                <w:rFonts w:ascii="Aptos" w:hAnsi="Aptos"/>
                <w:sz w:val="14"/>
              </w:rPr>
              <w:t>Own account, sources, private objects, personal automations, billing, export/deletion.</w:t>
            </w:r>
          </w:p>
        </w:tc>
        <w:tc>
          <w:tcPr>
            <w:tcW w:type="dxa" w:w="3427"/>
            <w:tcMar>
              <w:top w:w="55" w:type="dxa"/>
              <w:start w:w="70" w:type="dxa"/>
              <w:bottom w:w="55" w:type="dxa"/>
              <w:end w:w="70" w:type="dxa"/>
            </w:tcMar>
            <w:vAlign w:val="top"/>
          </w:tcPr>
          <w:p>
            <w:pPr>
              <w:spacing w:after="0"/>
            </w:pPr>
            <w:r>
              <w:rPr>
                <w:rFonts w:ascii="Aptos" w:hAnsi="Aptos"/>
                <w:sz w:val="14"/>
              </w:rPr>
              <w:t>Private by default. Household membership does not surrender private ownership.</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Household owner</w:t>
            </w:r>
          </w:p>
        </w:tc>
        <w:tc>
          <w:tcPr>
            <w:tcW w:type="dxa" w:w="3427"/>
            <w:tcMar>
              <w:top w:w="55" w:type="dxa"/>
              <w:start w:w="70" w:type="dxa"/>
              <w:bottom w:w="55" w:type="dxa"/>
              <w:end w:w="70" w:type="dxa"/>
            </w:tcMar>
            <w:vAlign w:val="top"/>
          </w:tcPr>
          <w:p>
            <w:pPr>
              <w:spacing w:after="0"/>
            </w:pPr>
            <w:r>
              <w:rPr>
                <w:rFonts w:ascii="Aptos" w:hAnsi="Aptos"/>
                <w:sz w:val="14"/>
              </w:rPr>
              <w:t>Creates household, manages plan, invites/removes adult members, configures shared defaults.</w:t>
            </w:r>
          </w:p>
        </w:tc>
        <w:tc>
          <w:tcPr>
            <w:tcW w:type="dxa" w:w="3427"/>
            <w:tcMar>
              <w:top w:w="55" w:type="dxa"/>
              <w:start w:w="70" w:type="dxa"/>
              <w:bottom w:w="55" w:type="dxa"/>
              <w:end w:w="70" w:type="dxa"/>
            </w:tcMar>
            <w:vAlign w:val="top"/>
          </w:tcPr>
          <w:p>
            <w:pPr>
              <w:spacing w:after="0"/>
            </w:pPr>
            <w:r>
              <w:rPr>
                <w:rFonts w:ascii="Aptos" w:hAnsi="Aptos"/>
                <w:sz w:val="14"/>
              </w:rPr>
              <w:t>Cannot automatically read another adult’s private data.</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Adult member</w:t>
            </w:r>
          </w:p>
        </w:tc>
        <w:tc>
          <w:tcPr>
            <w:tcW w:type="dxa" w:w="3427"/>
            <w:tcMar>
              <w:top w:w="55" w:type="dxa"/>
              <w:start w:w="70" w:type="dxa"/>
              <w:bottom w:w="55" w:type="dxa"/>
              <w:end w:w="70" w:type="dxa"/>
            </w:tcMar>
            <w:vAlign w:val="top"/>
          </w:tcPr>
          <w:p>
            <w:pPr>
              <w:spacing w:after="0"/>
            </w:pPr>
            <w:r>
              <w:rPr>
                <w:rFonts w:ascii="Aptos" w:hAnsi="Aptos"/>
                <w:sz w:val="14"/>
              </w:rPr>
              <w:t>Own identity and private data; may receive grants to shared household resources.</w:t>
            </w:r>
          </w:p>
        </w:tc>
        <w:tc>
          <w:tcPr>
            <w:tcW w:type="dxa" w:w="3427"/>
            <w:tcMar>
              <w:top w:w="55" w:type="dxa"/>
              <w:start w:w="70" w:type="dxa"/>
              <w:bottom w:w="55" w:type="dxa"/>
              <w:end w:w="70" w:type="dxa"/>
            </w:tcMar>
            <w:vAlign w:val="top"/>
          </w:tcPr>
          <w:p>
            <w:pPr>
              <w:spacing w:after="0"/>
            </w:pPr>
            <w:r>
              <w:rPr>
                <w:rFonts w:ascii="Aptos" w:hAnsi="Aptos"/>
                <w:sz w:val="14"/>
              </w:rPr>
              <w:t>Can leave household and retain personal items; shared ownership rules must be explicit.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Dependent profile</w:t>
            </w:r>
          </w:p>
        </w:tc>
        <w:tc>
          <w:tcPr>
            <w:tcW w:type="dxa" w:w="3427"/>
            <w:tcMar>
              <w:top w:w="55" w:type="dxa"/>
              <w:start w:w="70" w:type="dxa"/>
              <w:bottom w:w="55" w:type="dxa"/>
              <w:end w:w="70" w:type="dxa"/>
            </w:tcMar>
            <w:vAlign w:val="top"/>
          </w:tcPr>
          <w:p>
            <w:pPr>
              <w:spacing w:after="0"/>
            </w:pPr>
            <w:r>
              <w:rPr>
                <w:rFonts w:ascii="Aptos" w:hAnsi="Aptos"/>
                <w:sz w:val="14"/>
              </w:rPr>
              <w:t>Child/dependent represented within household; may or may not have login.</w:t>
            </w:r>
          </w:p>
        </w:tc>
        <w:tc>
          <w:tcPr>
            <w:tcW w:type="dxa" w:w="3427"/>
            <w:tcMar>
              <w:top w:w="55" w:type="dxa"/>
              <w:start w:w="70" w:type="dxa"/>
              <w:bottom w:w="55" w:type="dxa"/>
              <w:end w:w="70" w:type="dxa"/>
            </w:tcMar>
            <w:vAlign w:val="top"/>
          </w:tcPr>
          <w:p>
            <w:pPr>
              <w:spacing w:after="0"/>
            </w:pPr>
            <w:r>
              <w:rPr>
                <w:rFonts w:ascii="Aptos" w:hAnsi="Aptos"/>
                <w:sz w:val="14"/>
              </w:rPr>
              <w:t>Guardians control access subject to age, local law, product policy, and account model.</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Caregiver / delegate</w:t>
            </w:r>
          </w:p>
        </w:tc>
        <w:tc>
          <w:tcPr>
            <w:tcW w:type="dxa" w:w="3427"/>
            <w:tcMar>
              <w:top w:w="55" w:type="dxa"/>
              <w:start w:w="70" w:type="dxa"/>
              <w:bottom w:w="55" w:type="dxa"/>
              <w:end w:w="70" w:type="dxa"/>
            </w:tcMar>
            <w:vAlign w:val="top"/>
          </w:tcPr>
          <w:p>
            <w:pPr>
              <w:spacing w:after="0"/>
            </w:pPr>
            <w:r>
              <w:rPr>
                <w:rFonts w:ascii="Aptos" w:hAnsi="Aptos"/>
                <w:sz w:val="14"/>
              </w:rPr>
              <w:t>Scoped access to selected schedules, emergency documents, tasks, or care logistics.</w:t>
            </w:r>
          </w:p>
        </w:tc>
        <w:tc>
          <w:tcPr>
            <w:tcW w:type="dxa" w:w="3427"/>
            <w:tcMar>
              <w:top w:w="55" w:type="dxa"/>
              <w:start w:w="70" w:type="dxa"/>
              <w:bottom w:w="55" w:type="dxa"/>
              <w:end w:w="70" w:type="dxa"/>
            </w:tcMar>
            <w:vAlign w:val="top"/>
          </w:tcPr>
          <w:p>
            <w:pPr>
              <w:spacing w:after="0"/>
            </w:pPr>
            <w:r>
              <w:rPr>
                <w:rFonts w:ascii="Aptos" w:hAnsi="Aptos"/>
                <w:sz w:val="14"/>
              </w:rPr>
              <w:t>Time-bound and revocable; no blanket household access by default.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Emergency contact</w:t>
            </w:r>
          </w:p>
        </w:tc>
        <w:tc>
          <w:tcPr>
            <w:tcW w:type="dxa" w:w="3427"/>
            <w:tcMar>
              <w:top w:w="55" w:type="dxa"/>
              <w:start w:w="70" w:type="dxa"/>
              <w:bottom w:w="55" w:type="dxa"/>
              <w:end w:w="70" w:type="dxa"/>
            </w:tcMar>
            <w:vAlign w:val="top"/>
          </w:tcPr>
          <w:p>
            <w:pPr>
              <w:spacing w:after="0"/>
            </w:pPr>
            <w:r>
              <w:rPr>
                <w:rFonts w:ascii="Aptos" w:hAnsi="Aptos"/>
                <w:sz w:val="14"/>
              </w:rPr>
              <w:t>Receives specifically prepared emergency packet or temporary access under configured conditions.</w:t>
            </w:r>
          </w:p>
        </w:tc>
        <w:tc>
          <w:tcPr>
            <w:tcW w:type="dxa" w:w="3427"/>
            <w:tcMar>
              <w:top w:w="55" w:type="dxa"/>
              <w:start w:w="70" w:type="dxa"/>
              <w:bottom w:w="55" w:type="dxa"/>
              <w:end w:w="70" w:type="dxa"/>
            </w:tcMar>
            <w:vAlign w:val="top"/>
          </w:tcPr>
          <w:p>
            <w:pPr>
              <w:spacing w:after="0"/>
            </w:pPr>
            <w:r>
              <w:rPr>
                <w:rFonts w:ascii="Aptos" w:hAnsi="Aptos"/>
                <w:sz w:val="14"/>
              </w:rPr>
              <w:t>Highly restricted; no normal browsing of account.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Support agent</w:t>
            </w:r>
          </w:p>
        </w:tc>
        <w:tc>
          <w:tcPr>
            <w:tcW w:type="dxa" w:w="3427"/>
            <w:tcMar>
              <w:top w:w="55" w:type="dxa"/>
              <w:start w:w="70" w:type="dxa"/>
              <w:bottom w:w="55" w:type="dxa"/>
              <w:end w:w="70" w:type="dxa"/>
            </w:tcMar>
            <w:vAlign w:val="top"/>
          </w:tcPr>
          <w:p>
            <w:pPr>
              <w:spacing w:after="0"/>
            </w:pPr>
            <w:r>
              <w:rPr>
                <w:rFonts w:ascii="Aptos" w:hAnsi="Aptos"/>
                <w:sz w:val="14"/>
              </w:rPr>
              <w:t>Internal principal with least-privilege, audited access to operational metadata.</w:t>
            </w:r>
          </w:p>
        </w:tc>
        <w:tc>
          <w:tcPr>
            <w:tcW w:type="dxa" w:w="3427"/>
            <w:tcMar>
              <w:top w:w="55" w:type="dxa"/>
              <w:start w:w="70" w:type="dxa"/>
              <w:bottom w:w="55" w:type="dxa"/>
              <w:end w:w="70" w:type="dxa"/>
            </w:tcMar>
            <w:vAlign w:val="top"/>
          </w:tcPr>
          <w:p>
            <w:pPr>
              <w:spacing w:after="0"/>
            </w:pPr>
            <w:r>
              <w:rPr>
                <w:rFonts w:ascii="Aptos" w:hAnsi="Aptos"/>
                <w:sz w:val="14"/>
              </w:rPr>
              <w:t>Private content hidden by default; content access requires user-mediated support grant or controlled break-glass process.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Service principal</w:t>
            </w:r>
          </w:p>
        </w:tc>
        <w:tc>
          <w:tcPr>
            <w:tcW w:type="dxa" w:w="3427"/>
            <w:tcMar>
              <w:top w:w="55" w:type="dxa"/>
              <w:start w:w="70" w:type="dxa"/>
              <w:bottom w:w="55" w:type="dxa"/>
              <w:end w:w="70" w:type="dxa"/>
            </w:tcMar>
            <w:vAlign w:val="top"/>
          </w:tcPr>
          <w:p>
            <w:pPr>
              <w:spacing w:after="0"/>
            </w:pPr>
            <w:r>
              <w:rPr>
                <w:rFonts w:ascii="Aptos" w:hAnsi="Aptos"/>
                <w:sz w:val="14"/>
              </w:rPr>
              <w:t>Connector/worker identity acting for a user/household.</w:t>
            </w:r>
          </w:p>
        </w:tc>
        <w:tc>
          <w:tcPr>
            <w:tcW w:type="dxa" w:w="3427"/>
            <w:tcMar>
              <w:top w:w="55" w:type="dxa"/>
              <w:start w:w="70" w:type="dxa"/>
              <w:bottom w:w="55" w:type="dxa"/>
              <w:end w:w="70" w:type="dxa"/>
            </w:tcMar>
            <w:vAlign w:val="top"/>
          </w:tcPr>
          <w:p>
            <w:pPr>
              <w:spacing w:after="0"/>
            </w:pPr>
            <w:r>
              <w:rPr>
                <w:rFonts w:ascii="Aptos" w:hAnsi="Aptos"/>
                <w:sz w:val="14"/>
              </w:rPr>
              <w:t>Narrow scopes, short-lived credentials, auditable actor identity.</w:t>
            </w:r>
          </w:p>
        </w:tc>
      </w:tr>
    </w:tbl>
    <w:p>
      <w:pPr>
        <w:spacing w:after="0"/>
      </w:pPr>
    </w:p>
    <w:p>
      <w:pPr>
        <w:pStyle w:val="Heading3"/>
        <w:keepNext/>
      </w:pPr>
      <w:r>
        <w:t>HH-001 — Household creation and membership</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Allow people to coordinate shared life data without collapsing personal privacy boundaries.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 user may create a named household, invite adults by email/link, add dependent profiles, and see membership status. Shared areas are visually distinct from private areas.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 rename, invite, resend, revoke, accept/decline, leave, remove, transfer household ownership, set member label, add dependent.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Membership service issues signed invitations, stores role and lifecycle state, and recomputes effective grants. Removal revokes future access immediately and triggers device/cache invalidation.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households, household_memberships, invitations, dependent_profiles, resource_grants,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Adult invites require recipient acceptance. Sensitive shared categories may require explicit per-category opt-in.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Expired invite, duplicate invite, already-member email, owner attempts to leave without transfer, billing owner removal, dependent aging into own account, household merge/split.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Invite acceptance rate, time to first shared item, membership churn, unauthorized-access denials, support incidents.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HH-002 — Object-level privacy and sharing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Make every object independently shareable while maintaining predictable defaults.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Each object shows a privacy badge: Private, Household, Selected People, or Shared Link. Changing privacy explains consequences before saving.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Change visibility, choose people, set view/edit/manage rights, add expiration, revoke, inspect access log.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Authorization service evaluates principal, resource, household membership, direct grants, link grants, sensitivity, device/session risk, and time-bound conditions before data retrieval.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resource_acl_cache, share_links, access_audit, sensitivity_labels.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Only owners/managers may widen access. High-sensitivity categories can disallow public links.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Relationship changes, object moves between households, duplicated objects, revoked user offline cache, nested object/evidence permissions.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conversion, revocation latency, permission-denial rate, privacy-setting corrections.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1"/>
        <w:keepNext/>
      </w:pPr>
      <w:r>
        <w:t>4. Cross-Platform Product Strategy</w:t>
      </w:r>
    </w:p>
    <w:p>
      <w:pPr>
        <w:pStyle w:val="Heading2"/>
        <w:keepNext/>
      </w:pPr>
      <w:r>
        <w:t>4.1 Platform matrix</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1555"/>
            <w:shd w:fill="DCE8EA"/>
            <w:tcMar>
              <w:top w:w="55" w:type="dxa"/>
              <w:start w:w="70" w:type="dxa"/>
              <w:bottom w:w="55" w:type="dxa"/>
              <w:end w:w="70" w:type="dxa"/>
            </w:tcMar>
            <w:vAlign w:val="center"/>
          </w:tcPr>
          <w:p>
            <w:pPr>
              <w:spacing w:after="0"/>
            </w:pPr>
            <w:r>
              <w:rPr>
                <w:rFonts w:ascii="Aptos" w:hAnsi="Aptos"/>
                <w:b/>
                <w:color w:val="17333A"/>
                <w:sz w:val="15"/>
              </w:rPr>
              <w:t>Platform</w:t>
            </w:r>
          </w:p>
        </w:tc>
        <w:tc>
          <w:tcPr>
            <w:tcW w:type="dxa" w:w="2520"/>
            <w:shd w:fill="DCE8EA"/>
            <w:tcMar>
              <w:top w:w="55" w:type="dxa"/>
              <w:start w:w="70" w:type="dxa"/>
              <w:bottom w:w="55" w:type="dxa"/>
              <w:end w:w="70" w:type="dxa"/>
            </w:tcMar>
            <w:vAlign w:val="center"/>
          </w:tcPr>
          <w:p>
            <w:pPr>
              <w:spacing w:after="0"/>
            </w:pPr>
            <w:r>
              <w:rPr>
                <w:rFonts w:ascii="Aptos" w:hAnsi="Aptos"/>
                <w:b/>
                <w:color w:val="17333A"/>
                <w:sz w:val="15"/>
              </w:rPr>
              <w:t>Primary implementation</w:t>
            </w:r>
          </w:p>
        </w:tc>
        <w:tc>
          <w:tcPr>
            <w:tcW w:type="dxa" w:w="4032"/>
            <w:shd w:fill="DCE8EA"/>
            <w:tcMar>
              <w:top w:w="55" w:type="dxa"/>
              <w:start w:w="70" w:type="dxa"/>
              <w:bottom w:w="55" w:type="dxa"/>
              <w:end w:w="70" w:type="dxa"/>
            </w:tcMar>
            <w:vAlign w:val="center"/>
          </w:tcPr>
          <w:p>
            <w:pPr>
              <w:spacing w:after="0"/>
            </w:pPr>
            <w:r>
              <w:rPr>
                <w:rFonts w:ascii="Aptos" w:hAnsi="Aptos"/>
                <w:b/>
                <w:color w:val="17333A"/>
                <w:sz w:val="15"/>
              </w:rPr>
              <w:t>Native responsibilities</w:t>
            </w:r>
          </w:p>
        </w:tc>
        <w:tc>
          <w:tcPr>
            <w:tcW w:type="dxa" w:w="2088"/>
            <w:shd w:fill="DCE8EA"/>
            <w:tcMar>
              <w:top w:w="55" w:type="dxa"/>
              <w:start w:w="70" w:type="dxa"/>
              <w:bottom w:w="55" w:type="dxa"/>
              <w:end w:w="70" w:type="dxa"/>
            </w:tcMar>
            <w:vAlign w:val="center"/>
          </w:tcPr>
          <w:p>
            <w:pPr>
              <w:spacing w:after="0"/>
            </w:pPr>
            <w:r>
              <w:rPr>
                <w:rFonts w:ascii="Aptos" w:hAnsi="Aptos"/>
                <w:b/>
                <w:color w:val="17333A"/>
                <w:sz w:val="15"/>
              </w:rPr>
              <w:t>Core parity requirement</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iPhone / iPad</w:t>
            </w:r>
          </w:p>
        </w:tc>
        <w:tc>
          <w:tcPr>
            <w:tcW w:type="dxa" w:w="2570"/>
            <w:tcMar>
              <w:top w:w="55" w:type="dxa"/>
              <w:start w:w="70" w:type="dxa"/>
              <w:bottom w:w="55" w:type="dxa"/>
              <w:end w:w="70" w:type="dxa"/>
            </w:tcMar>
            <w:vAlign w:val="top"/>
          </w:tcPr>
          <w:p>
            <w:pPr>
              <w:spacing w:after="0"/>
            </w:pPr>
            <w:r>
              <w:rPr>
                <w:rFonts w:ascii="Aptos" w:hAnsi="Aptos"/>
                <w:sz w:val="13"/>
              </w:rPr>
              <w:t>React Native shell + Swift modules/extensions where required.</w:t>
            </w:r>
          </w:p>
        </w:tc>
        <w:tc>
          <w:tcPr>
            <w:tcW w:type="dxa" w:w="2570"/>
            <w:tcMar>
              <w:top w:w="55" w:type="dxa"/>
              <w:start w:w="70" w:type="dxa"/>
              <w:bottom w:w="55" w:type="dxa"/>
              <w:end w:w="70" w:type="dxa"/>
            </w:tcMar>
            <w:vAlign w:val="top"/>
          </w:tcPr>
          <w:p>
            <w:pPr>
              <w:spacing w:after="0"/>
            </w:pPr>
            <w:r>
              <w:rPr>
                <w:rFonts w:ascii="Aptos" w:hAnsi="Aptos"/>
                <w:sz w:val="13"/>
              </w:rPr>
              <w:t>Share extension, EventKit, Contacts, photo/file pickers, widgets, App Intents, push, biometrics, secure enclave/keychain integration, background tasks within OS limits.</w:t>
            </w:r>
          </w:p>
        </w:tc>
        <w:tc>
          <w:tcPr>
            <w:tcW w:type="dxa" w:w="2570"/>
            <w:tcMar>
              <w:top w:w="55" w:type="dxa"/>
              <w:start w:w="70" w:type="dxa"/>
              <w:bottom w:w="55" w:type="dxa"/>
              <w:end w:w="70" w:type="dxa"/>
            </w:tcMar>
            <w:vAlign w:val="top"/>
          </w:tcPr>
          <w:p>
            <w:pPr>
              <w:spacing w:after="0"/>
            </w:pPr>
            <w:r>
              <w:rPr>
                <w:rFonts w:ascii="Aptos" w:hAnsi="Aptos"/>
                <w:sz w:val="13"/>
              </w:rPr>
              <w:t>Home, Inbox, Ask/Search, Life, Timeline, object detail, capture, notifications, automations, connections, sharing, billing state.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Android phone / tablet</w:t>
            </w:r>
          </w:p>
        </w:tc>
        <w:tc>
          <w:tcPr>
            <w:tcW w:type="dxa" w:w="2570"/>
            <w:tcMar>
              <w:top w:w="55" w:type="dxa"/>
              <w:start w:w="70" w:type="dxa"/>
              <w:bottom w:w="55" w:type="dxa"/>
              <w:end w:w="70" w:type="dxa"/>
            </w:tcMar>
            <w:vAlign w:val="top"/>
          </w:tcPr>
          <w:p>
            <w:pPr>
              <w:spacing w:after="0"/>
            </w:pPr>
            <w:r>
              <w:rPr>
                <w:rFonts w:ascii="Aptos" w:hAnsi="Aptos"/>
                <w:sz w:val="13"/>
              </w:rPr>
              <w:t>React Native shell + Kotlin modules where required.</w:t>
            </w:r>
          </w:p>
        </w:tc>
        <w:tc>
          <w:tcPr>
            <w:tcW w:type="dxa" w:w="2570"/>
            <w:tcMar>
              <w:top w:w="55" w:type="dxa"/>
              <w:start w:w="70" w:type="dxa"/>
              <w:bottom w:w="55" w:type="dxa"/>
              <w:end w:w="70" w:type="dxa"/>
            </w:tcMar>
            <w:vAlign w:val="top"/>
          </w:tcPr>
          <w:p>
            <w:pPr>
              <w:spacing w:after="0"/>
            </w:pPr>
            <w:r>
              <w:rPr>
                <w:rFonts w:ascii="Aptos" w:hAnsi="Aptos"/>
                <w:sz w:val="13"/>
              </w:rPr>
              <w:t>Android Sharesheet receiver, calendar/contact permissions, widgets, notification channels, biometric prompt, file/photo pickers, background work scheduler.</w:t>
            </w:r>
          </w:p>
        </w:tc>
        <w:tc>
          <w:tcPr>
            <w:tcW w:type="dxa" w:w="2570"/>
            <w:tcMar>
              <w:top w:w="55" w:type="dxa"/>
              <w:start w:w="70" w:type="dxa"/>
              <w:bottom w:w="55" w:type="dxa"/>
              <w:end w:w="70" w:type="dxa"/>
            </w:tcMar>
            <w:vAlign w:val="top"/>
          </w:tcPr>
          <w:p>
            <w:pPr>
              <w:spacing w:after="0"/>
            </w:pPr>
            <w:r>
              <w:rPr>
                <w:rFonts w:ascii="Aptos" w:hAnsi="Aptos"/>
                <w:sz w:val="13"/>
              </w:rPr>
              <w:t>Same core surface and data semantics as iOS.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Responsive web</w:t>
            </w:r>
          </w:p>
        </w:tc>
        <w:tc>
          <w:tcPr>
            <w:tcW w:type="dxa" w:w="2570"/>
            <w:tcMar>
              <w:top w:w="55" w:type="dxa"/>
              <w:start w:w="70" w:type="dxa"/>
              <w:bottom w:w="55" w:type="dxa"/>
              <w:end w:w="70" w:type="dxa"/>
            </w:tcMar>
            <w:vAlign w:val="top"/>
          </w:tcPr>
          <w:p>
            <w:pPr>
              <w:spacing w:after="0"/>
            </w:pPr>
            <w:r>
              <w:rPr>
                <w:rFonts w:ascii="Aptos" w:hAnsi="Aptos"/>
                <w:sz w:val="13"/>
              </w:rPr>
              <w:t>Next.js/React.</w:t>
            </w:r>
          </w:p>
        </w:tc>
        <w:tc>
          <w:tcPr>
            <w:tcW w:type="dxa" w:w="2570"/>
            <w:tcMar>
              <w:top w:w="55" w:type="dxa"/>
              <w:start w:w="70" w:type="dxa"/>
              <w:bottom w:w="55" w:type="dxa"/>
              <w:end w:w="70" w:type="dxa"/>
            </w:tcMar>
            <w:vAlign w:val="top"/>
          </w:tcPr>
          <w:p>
            <w:pPr>
              <w:spacing w:after="0"/>
            </w:pPr>
            <w:r>
              <w:rPr>
                <w:rFonts w:ascii="Aptos" w:hAnsi="Aptos"/>
                <w:sz w:val="13"/>
              </w:rPr>
              <w:t>OAuth redirects, file drag/drop, browser notifications where supported, responsive multi-pane UX, account/admin settings.</w:t>
            </w:r>
          </w:p>
        </w:tc>
        <w:tc>
          <w:tcPr>
            <w:tcW w:type="dxa" w:w="2570"/>
            <w:tcMar>
              <w:top w:w="55" w:type="dxa"/>
              <w:start w:w="70" w:type="dxa"/>
              <w:bottom w:w="55" w:type="dxa"/>
              <w:end w:w="70" w:type="dxa"/>
            </w:tcMar>
            <w:vAlign w:val="top"/>
          </w:tcPr>
          <w:p>
            <w:pPr>
              <w:spacing w:after="0"/>
            </w:pPr>
            <w:r>
              <w:rPr>
                <w:rFonts w:ascii="Aptos" w:hAnsi="Aptos"/>
                <w:sz w:val="13"/>
              </w:rPr>
              <w:t>Full data access and management except local-device-only capabilities.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Windows desktop</w:t>
            </w:r>
          </w:p>
        </w:tc>
        <w:tc>
          <w:tcPr>
            <w:tcW w:type="dxa" w:w="2570"/>
            <w:tcMar>
              <w:top w:w="55" w:type="dxa"/>
              <w:start w:w="70" w:type="dxa"/>
              <w:bottom w:w="55" w:type="dxa"/>
              <w:end w:w="70" w:type="dxa"/>
            </w:tcMar>
            <w:vAlign w:val="top"/>
          </w:tcPr>
          <w:p>
            <w:pPr>
              <w:spacing w:after="0"/>
            </w:pPr>
            <w:r>
              <w:rPr>
                <w:rFonts w:ascii="Aptos" w:hAnsi="Aptos"/>
                <w:sz w:val="13"/>
              </w:rPr>
              <w:t>Tauri or similarly lightweight desktop shell over shared web UI.</w:t>
            </w:r>
          </w:p>
        </w:tc>
        <w:tc>
          <w:tcPr>
            <w:tcW w:type="dxa" w:w="2570"/>
            <w:tcMar>
              <w:top w:w="55" w:type="dxa"/>
              <w:start w:w="70" w:type="dxa"/>
              <w:bottom w:w="55" w:type="dxa"/>
              <w:end w:w="70" w:type="dxa"/>
            </w:tcMar>
            <w:vAlign w:val="top"/>
          </w:tcPr>
          <w:p>
            <w:pPr>
              <w:spacing w:after="0"/>
            </w:pPr>
            <w:r>
              <w:rPr>
                <w:rFonts w:ascii="Aptos" w:hAnsi="Aptos"/>
                <w:sz w:val="13"/>
              </w:rPr>
              <w:t>Tray, file association, drag/drop, secure local storage, desktop notifications, quick capture, optional startup agent.</w:t>
            </w:r>
          </w:p>
        </w:tc>
        <w:tc>
          <w:tcPr>
            <w:tcW w:type="dxa" w:w="2570"/>
            <w:tcMar>
              <w:top w:w="55" w:type="dxa"/>
              <w:start w:w="70" w:type="dxa"/>
              <w:bottom w:w="55" w:type="dxa"/>
              <w:end w:w="70" w:type="dxa"/>
            </w:tcMar>
            <w:vAlign w:val="top"/>
          </w:tcPr>
          <w:p>
            <w:pPr>
              <w:spacing w:after="0"/>
            </w:pPr>
            <w:r>
              <w:rPr>
                <w:rFonts w:ascii="Aptos" w:hAnsi="Aptos"/>
                <w:sz w:val="13"/>
              </w:rPr>
              <w:t>Full desktop productivity workflow.</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macOS desktop</w:t>
            </w:r>
          </w:p>
        </w:tc>
        <w:tc>
          <w:tcPr>
            <w:tcW w:type="dxa" w:w="2570"/>
            <w:tcMar>
              <w:top w:w="55" w:type="dxa"/>
              <w:start w:w="70" w:type="dxa"/>
              <w:bottom w:w="55" w:type="dxa"/>
              <w:end w:w="70" w:type="dxa"/>
            </w:tcMar>
            <w:vAlign w:val="top"/>
          </w:tcPr>
          <w:p>
            <w:pPr>
              <w:spacing w:after="0"/>
            </w:pPr>
            <w:r>
              <w:rPr>
                <w:rFonts w:ascii="Aptos" w:hAnsi="Aptos"/>
                <w:sz w:val="13"/>
              </w:rPr>
              <w:t>Tauri/native bridge or dedicated shell depending OS integration needs.</w:t>
            </w:r>
          </w:p>
        </w:tc>
        <w:tc>
          <w:tcPr>
            <w:tcW w:type="dxa" w:w="2570"/>
            <w:tcMar>
              <w:top w:w="55" w:type="dxa"/>
              <w:start w:w="70" w:type="dxa"/>
              <w:bottom w:w="55" w:type="dxa"/>
              <w:end w:w="70" w:type="dxa"/>
            </w:tcMar>
            <w:vAlign w:val="top"/>
          </w:tcPr>
          <w:p>
            <w:pPr>
              <w:spacing w:after="0"/>
            </w:pPr>
            <w:r>
              <w:rPr>
                <w:rFonts w:ascii="Aptos" w:hAnsi="Aptos"/>
                <w:sz w:val="13"/>
              </w:rPr>
              <w:t>Menu bar, share/services integration where feasible, file access, notifications, biometrics/keychain, quick capture.</w:t>
            </w:r>
          </w:p>
        </w:tc>
        <w:tc>
          <w:tcPr>
            <w:tcW w:type="dxa" w:w="2570"/>
            <w:tcMar>
              <w:top w:w="55" w:type="dxa"/>
              <w:start w:w="70" w:type="dxa"/>
              <w:bottom w:w="55" w:type="dxa"/>
              <w:end w:w="70" w:type="dxa"/>
            </w:tcMar>
            <w:vAlign w:val="top"/>
          </w:tcPr>
          <w:p>
            <w:pPr>
              <w:spacing w:after="0"/>
            </w:pPr>
            <w:r>
              <w:rPr>
                <w:rFonts w:ascii="Aptos" w:hAnsi="Aptos"/>
                <w:sz w:val="13"/>
              </w:rPr>
              <w:t>Full desktop productivity workflow.</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Browser extensions</w:t>
            </w:r>
          </w:p>
        </w:tc>
        <w:tc>
          <w:tcPr>
            <w:tcW w:type="dxa" w:w="2570"/>
            <w:tcMar>
              <w:top w:w="55" w:type="dxa"/>
              <w:start w:w="70" w:type="dxa"/>
              <w:bottom w:w="55" w:type="dxa"/>
              <w:end w:w="70" w:type="dxa"/>
            </w:tcMar>
            <w:vAlign w:val="top"/>
          </w:tcPr>
          <w:p>
            <w:pPr>
              <w:spacing w:after="0"/>
            </w:pPr>
            <w:r>
              <w:rPr>
                <w:rFonts w:ascii="Aptos" w:hAnsi="Aptos"/>
                <w:sz w:val="13"/>
              </w:rPr>
              <w:t>WebExtension architecture with Safari adaptation.</w:t>
            </w:r>
          </w:p>
        </w:tc>
        <w:tc>
          <w:tcPr>
            <w:tcW w:type="dxa" w:w="2570"/>
            <w:tcMar>
              <w:top w:w="55" w:type="dxa"/>
              <w:start w:w="70" w:type="dxa"/>
              <w:bottom w:w="55" w:type="dxa"/>
              <w:end w:w="70" w:type="dxa"/>
            </w:tcMar>
            <w:vAlign w:val="top"/>
          </w:tcPr>
          <w:p>
            <w:pPr>
              <w:spacing w:after="0"/>
            </w:pPr>
            <w:r>
              <w:rPr>
                <w:rFonts w:ascii="Aptos" w:hAnsi="Aptos"/>
                <w:sz w:val="13"/>
              </w:rPr>
              <w:t>Capture page metadata, selected text, links, products, recipes, events; user-authenticated send to Life Inbox.</w:t>
            </w:r>
          </w:p>
        </w:tc>
        <w:tc>
          <w:tcPr>
            <w:tcW w:type="dxa" w:w="2570"/>
            <w:tcMar>
              <w:top w:w="55" w:type="dxa"/>
              <w:start w:w="70" w:type="dxa"/>
              <w:bottom w:w="55" w:type="dxa"/>
              <w:end w:w="70" w:type="dxa"/>
            </w:tcMar>
            <w:vAlign w:val="top"/>
          </w:tcPr>
          <w:p>
            <w:pPr>
              <w:spacing w:after="0"/>
            </w:pPr>
            <w:r>
              <w:rPr>
                <w:rFonts w:ascii="Aptos" w:hAnsi="Aptos"/>
                <w:sz w:val="13"/>
              </w:rPr>
              <w:t>Capture and inspect; not a second full app.</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Apple Watch / Wear OS</w:t>
            </w:r>
          </w:p>
        </w:tc>
        <w:tc>
          <w:tcPr>
            <w:tcW w:type="dxa" w:w="2570"/>
            <w:tcMar>
              <w:top w:w="55" w:type="dxa"/>
              <w:start w:w="70" w:type="dxa"/>
              <w:bottom w:w="55" w:type="dxa"/>
              <w:end w:w="70" w:type="dxa"/>
            </w:tcMar>
            <w:vAlign w:val="top"/>
          </w:tcPr>
          <w:p>
            <w:pPr>
              <w:spacing w:after="0"/>
            </w:pPr>
            <w:r>
              <w:rPr>
                <w:rFonts w:ascii="Aptos" w:hAnsi="Aptos"/>
                <w:sz w:val="13"/>
              </w:rPr>
              <w:t>Native companion targets, later phase.</w:t>
            </w:r>
          </w:p>
        </w:tc>
        <w:tc>
          <w:tcPr>
            <w:tcW w:type="dxa" w:w="2570"/>
            <w:tcMar>
              <w:top w:w="55" w:type="dxa"/>
              <w:start w:w="70" w:type="dxa"/>
              <w:bottom w:w="55" w:type="dxa"/>
              <w:end w:w="70" w:type="dxa"/>
            </w:tcMar>
            <w:vAlign w:val="top"/>
          </w:tcPr>
          <w:p>
            <w:pPr>
              <w:spacing w:after="0"/>
            </w:pPr>
            <w:r>
              <w:rPr>
                <w:rFonts w:ascii="Aptos" w:hAnsi="Aptos"/>
                <w:sz w:val="13"/>
              </w:rPr>
              <w:t>Glanceable today list, reminders, one-tap complete/snooze, voice capture, travel/boarding info.</w:t>
            </w:r>
          </w:p>
        </w:tc>
        <w:tc>
          <w:tcPr>
            <w:tcW w:type="dxa" w:w="2570"/>
            <w:tcMar>
              <w:top w:w="55" w:type="dxa"/>
              <w:start w:w="70" w:type="dxa"/>
              <w:bottom w:w="55" w:type="dxa"/>
              <w:end w:w="70" w:type="dxa"/>
            </w:tcMar>
            <w:vAlign w:val="top"/>
          </w:tcPr>
          <w:p>
            <w:pPr>
              <w:spacing w:after="0"/>
            </w:pPr>
            <w:r>
              <w:rPr>
                <w:rFonts w:ascii="Aptos" w:hAnsi="Aptos"/>
                <w:sz w:val="13"/>
              </w:rPr>
              <w:t>Selective, not full parity.</w:t>
            </w:r>
          </w:p>
        </w:tc>
      </w:tr>
    </w:tbl>
    <w:p>
      <w:pPr>
        <w:spacing w:after="0"/>
      </w:pPr>
    </w:p>
    <w:p>
      <w:pPr>
        <w:pStyle w:val="Heading2"/>
        <w:keepNext/>
      </w:pPr>
      <w:r>
        <w:t>4.2 Shared code strategy</w:t>
      </w:r>
    </w:p>
    <w:p>
      <w:pPr>
        <w:ind w:left="259" w:hanging="173"/>
      </w:pPr>
      <w:r>
        <w:rPr>
          <w:b/>
          <w:color w:val="0C6E74"/>
        </w:rPr>
        <w:t xml:space="preserve">• </w:t>
      </w:r>
      <w:r>
        <w:t>Monorepo with separate applications for web, mobile, desktop, extension, and internal admin; shared packages for domain types, API client, validation schemas, feature flags, analytics events, design tokens, formatting, and authorization-aware presentation rules.</w:t>
      </w:r>
    </w:p>
    <w:p>
      <w:pPr>
        <w:ind w:left="259" w:hanging="173"/>
      </w:pPr>
      <w:r>
        <w:rPr>
          <w:b/>
          <w:color w:val="0C6E74"/>
        </w:rPr>
        <w:t xml:space="preserve">• </w:t>
      </w:r>
      <w:r>
        <w:t>Native modules are preferred over brittle cross-platform workarounds when an OS capability is central to the product. The domain contract stays shared even if capture/permission code differs.</w:t>
      </w:r>
    </w:p>
    <w:p>
      <w:pPr>
        <w:ind w:left="259" w:hanging="173"/>
      </w:pPr>
      <w:r>
        <w:rPr>
          <w:b/>
          <w:color w:val="0C6E74"/>
        </w:rPr>
        <w:t xml:space="preserve">• </w:t>
      </w:r>
      <w:r>
        <w:t>Every server-visible object uses stable IDs and version metadata so the same account can move between devices without semantic drift.</w:t>
      </w:r>
    </w:p>
    <w:p>
      <w:pPr>
        <w:ind w:left="259" w:hanging="173"/>
      </w:pPr>
      <w:r>
        <w:rPr>
          <w:b/>
          <w:color w:val="0C6E74"/>
        </w:rPr>
        <w:t xml:space="preserve">• </w:t>
      </w:r>
      <w:r>
        <w:t>Platform differences must be documented in a capability registry that the UI can inspect. A feature hidden by provider/OS limitation should explain the limitation rather than failing mysteriously.</w:t>
      </w:r>
    </w:p>
    <w:p>
      <w:r>
        <w:br w:type="page"/>
      </w:r>
    </w:p>
    <w:p>
      <w:pPr>
        <w:pStyle w:val="Heading1"/>
        <w:keepNext/>
      </w:pPr>
      <w:r>
        <w:t>5. Account, Authentication &amp; Onboarding</w:t>
      </w:r>
    </w:p>
    <w:p>
      <w:pPr>
        <w:pStyle w:val="Heading3"/>
        <w:keepNext/>
      </w:pPr>
      <w:r>
        <w:t>AUTH-001 — Secure account identity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Provide low-friction sign-in with modern phishing-resistant options and reliable recovery.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Welcome supports Sign in with Apple, Google, Microsoft, passkey, and email-based account flow. Existing-account detection prevents accidental duplicate accounts. Device list and session activity are visible in settings.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 account, sign in, add/remove sign-in method, create passkey, reauthenticate, revoke device, sign out everywhere, recover account.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Identity service maps multiple identity-provider subjects to one internal user. Sessions are short-lived/access + rotating refresh tokens or provider-backed equivalent. Risk signals can trigger step-up authentication.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users, identities, sessions, devices, passkeys metadata, recovery state,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OAuth/OIDC scopes are separate from data connector scopes. Account recovery changes require strong verification.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Lost email access, Apple private relay address, duplicate provider identities, device theft, passkey unavailable, provider outage, account linking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Sign-in success, recovery success, duplicate-account incidents, step-up rate, compromised-session signals.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AUTH-002 — Device trust and biometric protection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Protect sensitive local and server data without requiring constant passwords.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Users can enable Face ID/Touch ID/Android biometrics/app lock; settings list trusted devices with last activity and approximate location/device type. Sensitive vault views may require reauthentication.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Enable/disable app lock, mark device trusted, revoke device, require reauth for categories, copy/reveal sensitive fields.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Device registration issues per-device key material; sensitive local cache is encrypted. Server authorization can require recent authentication for high-risk endpoints.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devices, device_keys metadata, auth_assurance, security_preferences.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Biometric data remains OS-managed; application stores only authorization outcome/key wrappers, never biometric templates.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Biometric enrollment changes, device restore, rooted/jailbroken risk policy, desktop without biometric hardware, offline reauth.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App-lock adoption, failed unlocks, revoked-device access attempts.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ONB-001 — Value-first onboarding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Prove value before asking users to architect their life.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Onboarding asks what the user most wants help with—“important dates,” “purchases &amp; returns,” “bills &amp; subscriptions,” “family,” “travel,” “things I own”—then recommends one useful source. After consent, a bounded initial scan produces an immediate discovery summary.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goal, connect source, choose history depth, review discoveries, confirm/correct, skip optional setup, invite household later.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Onboarding orchestration creates an import job, tracks provider sync, runs relevance/classification/extraction, generates candidate objects, and returns progress in resumable stages.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onboarding_state, connection, import_job, candidates, consent_receipts, feature_preferences.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Pre-permission screen must explain exact reason and category. Do not ask for unrelated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abandons OAuth, zero relevant discoveries, enormous mailbox, provider throttling, scan interrupted, permission partially granted.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 conversion, time-to-first-value, discoveries/user, confirmation rate, onboarding completion, D1/D7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ONB-002 — Historical depth control</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users trade completeness, time, privacy, and processing cost intentionally.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Before a large import the user chooses Forward only, 30 days, 90 days, 6 months, 1 year, or “build my history” where provider capability allows. Estimated processing volume/cost restrictions may be explained by plan.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Select/change depth, pause/resume backfill, request deeper backfill later.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Connector creates paginated backfill with checkpoint cursor; deduplication makes repeated ranges idempotent. Processing budgets, rate limits, and provider quotas are enforced.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connection_sync_state, backfill_ranges, cursors, processing_budget.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Historical scan scope is disclosed. Deeper scan may require additional provider permission depending connector.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history unavailable, deleted source item, mailbox too large, user downgrades during backfill.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Backfill completion, cost/imported relevant item, processing errors, depth upgrades.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Free limited; Plus+ expanded</w:t>
            </w:r>
          </w:p>
        </w:tc>
      </w:tr>
    </w:tbl>
    <w:p>
      <w:pPr>
        <w:spacing w:after="0"/>
      </w:pPr>
    </w:p>
    <w:p>
      <w:pPr>
        <w:pStyle w:val="Heading1"/>
        <w:keepNext/>
      </w:pPr>
      <w:r>
        <w:t>6. Information Architecture &amp; Global Navigation</w:t>
      </w:r>
    </w:p>
    <w:p>
      <w:pPr>
        <w:pStyle w:val="Heading2"/>
        <w:keepNext/>
      </w:pPr>
      <w:r>
        <w:t>6.1 Mobile navigation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656"/>
            <w:shd w:fill="DCE8EA"/>
            <w:tcMar>
              <w:top w:w="55" w:type="dxa"/>
              <w:start w:w="70" w:type="dxa"/>
              <w:bottom w:w="55" w:type="dxa"/>
              <w:end w:w="70" w:type="dxa"/>
            </w:tcMar>
            <w:vAlign w:val="center"/>
          </w:tcPr>
          <w:p>
            <w:pPr>
              <w:spacing w:after="0"/>
            </w:pPr>
            <w:r>
              <w:rPr>
                <w:rFonts w:ascii="Aptos" w:hAnsi="Aptos"/>
                <w:b/>
                <w:color w:val="17333A"/>
                <w:sz w:val="15"/>
              </w:rPr>
              <w:t>Destination</w:t>
            </w:r>
          </w:p>
        </w:tc>
        <w:tc>
          <w:tcPr>
            <w:tcW w:type="dxa" w:w="4320"/>
            <w:shd w:fill="DCE8EA"/>
            <w:tcMar>
              <w:top w:w="55" w:type="dxa"/>
              <w:start w:w="70" w:type="dxa"/>
              <w:bottom w:w="55" w:type="dxa"/>
              <w:end w:w="70" w:type="dxa"/>
            </w:tcMar>
            <w:vAlign w:val="center"/>
          </w:tcPr>
          <w:p>
            <w:pPr>
              <w:spacing w:after="0"/>
            </w:pPr>
            <w:r>
              <w:rPr>
                <w:rFonts w:ascii="Aptos" w:hAnsi="Aptos"/>
                <w:b/>
                <w:color w:val="17333A"/>
                <w:sz w:val="15"/>
              </w:rPr>
              <w:t>Purpose</w:t>
            </w:r>
          </w:p>
        </w:tc>
        <w:tc>
          <w:tcPr>
            <w:tcW w:type="dxa" w:w="4248"/>
            <w:shd w:fill="DCE8EA"/>
            <w:tcMar>
              <w:top w:w="55" w:type="dxa"/>
              <w:start w:w="70" w:type="dxa"/>
              <w:bottom w:w="55" w:type="dxa"/>
              <w:end w:w="70" w:type="dxa"/>
            </w:tcMar>
            <w:vAlign w:val="center"/>
          </w:tcPr>
          <w:p>
            <w:pPr>
              <w:spacing w:after="0"/>
            </w:pPr>
            <w:r>
              <w:rPr>
                <w:rFonts w:ascii="Aptos" w:hAnsi="Aptos"/>
                <w:b/>
                <w:color w:val="17333A"/>
                <w:sz w:val="15"/>
              </w:rPr>
              <w:t>Persistent elements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Home</w:t>
            </w:r>
          </w:p>
        </w:tc>
        <w:tc>
          <w:tcPr>
            <w:tcW w:type="dxa" w:w="3427"/>
            <w:tcMar>
              <w:top w:w="55" w:type="dxa"/>
              <w:start w:w="70" w:type="dxa"/>
              <w:bottom w:w="55" w:type="dxa"/>
              <w:end w:w="70" w:type="dxa"/>
            </w:tcMar>
            <w:vAlign w:val="top"/>
          </w:tcPr>
          <w:p>
            <w:pPr>
              <w:spacing w:after="0"/>
            </w:pPr>
            <w:r>
              <w:rPr>
                <w:rFonts w:ascii="Aptos" w:hAnsi="Aptos"/>
                <w:sz w:val="14"/>
              </w:rPr>
              <w:t>What matters now; highest-value summary and actions.</w:t>
            </w:r>
          </w:p>
        </w:tc>
        <w:tc>
          <w:tcPr>
            <w:tcW w:type="dxa" w:w="3427"/>
            <w:tcMar>
              <w:top w:w="55" w:type="dxa"/>
              <w:start w:w="70" w:type="dxa"/>
              <w:bottom w:w="55" w:type="dxa"/>
              <w:end w:w="70" w:type="dxa"/>
            </w:tcMar>
            <w:vAlign w:val="top"/>
          </w:tcPr>
          <w:p>
            <w:pPr>
              <w:spacing w:after="0"/>
            </w:pPr>
            <w:r>
              <w:rPr>
                <w:rFonts w:ascii="Aptos" w:hAnsi="Aptos"/>
                <w:sz w:val="14"/>
              </w:rPr>
              <w:t>Needs You, Today, Coming Up, Money at Risk/Saved, connector-health exception banner, quick capture.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Inbox</w:t>
            </w:r>
          </w:p>
        </w:tc>
        <w:tc>
          <w:tcPr>
            <w:tcW w:type="dxa" w:w="3427"/>
            <w:tcMar>
              <w:top w:w="55" w:type="dxa"/>
              <w:start w:w="70" w:type="dxa"/>
              <w:bottom w:w="55" w:type="dxa"/>
              <w:end w:w="70" w:type="dxa"/>
            </w:tcMar>
            <w:vAlign w:val="top"/>
          </w:tcPr>
          <w:p>
            <w:pPr>
              <w:spacing w:after="0"/>
            </w:pPr>
            <w:r>
              <w:rPr>
                <w:rFonts w:ascii="Aptos" w:hAnsi="Aptos"/>
                <w:sz w:val="14"/>
              </w:rPr>
              <w:t>Newly discovered or unresolved information requiring triage/confirmation.</w:t>
            </w:r>
          </w:p>
        </w:tc>
        <w:tc>
          <w:tcPr>
            <w:tcW w:type="dxa" w:w="3427"/>
            <w:tcMar>
              <w:top w:w="55" w:type="dxa"/>
              <w:start w:w="70" w:type="dxa"/>
              <w:bottom w:w="55" w:type="dxa"/>
              <w:end w:w="70" w:type="dxa"/>
            </w:tcMar>
            <w:vAlign w:val="top"/>
          </w:tcPr>
          <w:p>
            <w:pPr>
              <w:spacing w:after="0"/>
            </w:pPr>
            <w:r>
              <w:rPr>
                <w:rFonts w:ascii="Aptos" w:hAnsi="Aptos"/>
                <w:sz w:val="14"/>
              </w:rPr>
              <w:t>Unread/review counts, filters, batch actions, confidence/evidence, category tabs.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Life</w:t>
            </w:r>
          </w:p>
        </w:tc>
        <w:tc>
          <w:tcPr>
            <w:tcW w:type="dxa" w:w="3427"/>
            <w:tcMar>
              <w:top w:w="55" w:type="dxa"/>
              <w:start w:w="70" w:type="dxa"/>
              <w:bottom w:w="55" w:type="dxa"/>
              <w:end w:w="70" w:type="dxa"/>
            </w:tcMar>
            <w:vAlign w:val="top"/>
          </w:tcPr>
          <w:p>
            <w:pPr>
              <w:spacing w:after="0"/>
            </w:pPr>
            <w:r>
              <w:rPr>
                <w:rFonts w:ascii="Aptos" w:hAnsi="Aptos"/>
                <w:sz w:val="14"/>
              </w:rPr>
              <w:t>Structured browse of the user’s world.</w:t>
            </w:r>
          </w:p>
        </w:tc>
        <w:tc>
          <w:tcPr>
            <w:tcW w:type="dxa" w:w="3427"/>
            <w:tcMar>
              <w:top w:w="55" w:type="dxa"/>
              <w:start w:w="70" w:type="dxa"/>
              <w:bottom w:w="55" w:type="dxa"/>
              <w:end w:w="70" w:type="dxa"/>
            </w:tcMar>
            <w:vAlign w:val="top"/>
          </w:tcPr>
          <w:p>
            <w:pPr>
              <w:spacing w:after="0"/>
            </w:pPr>
            <w:r>
              <w:rPr>
                <w:rFonts w:ascii="Aptos" w:hAnsi="Aptos"/>
                <w:sz w:val="14"/>
              </w:rPr>
              <w:t>Money, Stuff, Home, Vehicles, Family, Travel, Documents, Saved, People, Timeline.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Ask</w:t>
            </w:r>
          </w:p>
        </w:tc>
        <w:tc>
          <w:tcPr>
            <w:tcW w:type="dxa" w:w="3427"/>
            <w:tcMar>
              <w:top w:w="55" w:type="dxa"/>
              <w:start w:w="70" w:type="dxa"/>
              <w:bottom w:w="55" w:type="dxa"/>
              <w:end w:w="70" w:type="dxa"/>
            </w:tcMar>
            <w:vAlign w:val="top"/>
          </w:tcPr>
          <w:p>
            <w:pPr>
              <w:spacing w:after="0"/>
            </w:pPr>
            <w:r>
              <w:rPr>
                <w:rFonts w:ascii="Aptos" w:hAnsi="Aptos"/>
                <w:sz w:val="14"/>
              </w:rPr>
              <w:t>Universal search and natural-language interface.</w:t>
            </w:r>
          </w:p>
        </w:tc>
        <w:tc>
          <w:tcPr>
            <w:tcW w:type="dxa" w:w="3427"/>
            <w:tcMar>
              <w:top w:w="55" w:type="dxa"/>
              <w:start w:w="70" w:type="dxa"/>
              <w:bottom w:w="55" w:type="dxa"/>
              <w:end w:w="70" w:type="dxa"/>
            </w:tcMar>
            <w:vAlign w:val="top"/>
          </w:tcPr>
          <w:p>
            <w:pPr>
              <w:spacing w:after="0"/>
            </w:pPr>
            <w:r>
              <w:rPr>
                <w:rFonts w:ascii="Aptos" w:hAnsi="Aptos"/>
                <w:sz w:val="14"/>
              </w:rPr>
              <w:t>Search bar, recent queries, suggested questions, sources, filters, voice input.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Profile / Settings</w:t>
            </w:r>
          </w:p>
        </w:tc>
        <w:tc>
          <w:tcPr>
            <w:tcW w:type="dxa" w:w="3427"/>
            <w:tcMar>
              <w:top w:w="55" w:type="dxa"/>
              <w:start w:w="70" w:type="dxa"/>
              <w:bottom w:w="55" w:type="dxa"/>
              <w:end w:w="70" w:type="dxa"/>
            </w:tcMar>
            <w:vAlign w:val="top"/>
          </w:tcPr>
          <w:p>
            <w:pPr>
              <w:spacing w:after="0"/>
            </w:pPr>
            <w:r>
              <w:rPr>
                <w:rFonts w:ascii="Aptos" w:hAnsi="Aptos"/>
                <w:sz w:val="14"/>
              </w:rPr>
              <w:t>Identity, household, connections, privacy, notifications, automations, billing, devices, export/delete, help.</w:t>
            </w:r>
          </w:p>
        </w:tc>
        <w:tc>
          <w:tcPr>
            <w:tcW w:type="dxa" w:w="3427"/>
            <w:tcMar>
              <w:top w:w="55" w:type="dxa"/>
              <w:start w:w="70" w:type="dxa"/>
              <w:bottom w:w="55" w:type="dxa"/>
              <w:end w:w="70" w:type="dxa"/>
            </w:tcMar>
            <w:vAlign w:val="top"/>
          </w:tcPr>
          <w:p>
            <w:pPr>
              <w:spacing w:after="0"/>
            </w:pPr>
            <w:r>
              <w:rPr>
                <w:rFonts w:ascii="Aptos" w:hAnsi="Aptos"/>
                <w:sz w:val="14"/>
              </w:rPr>
              <w:t>Security status, connection health, plan, support.</w:t>
            </w:r>
          </w:p>
        </w:tc>
      </w:tr>
    </w:tbl>
    <w:p>
      <w:pPr>
        <w:spacing w:after="0"/>
      </w:pPr>
    </w:p>
    <w:p>
      <w:pPr>
        <w:pStyle w:val="Heading2"/>
        <w:keepNext/>
      </w:pPr>
      <w:r>
        <w:t>6.2 Desktop information architecture</w:t>
      </w:r>
    </w:p>
    <w:p>
      <w:r>
        <w:t>Desktop uses a persistent left rail and a contextual right inspector. The center pane may display lists, timelines, documents, search results, or object detail. Drag/drop, keyboard shortcuts, multi-select, side-by-side source evidence, and bulk actions should make desktop the power-management environment rather than a stretched phone UI.</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3024"/>
            <w:shd w:fill="DCE8EA"/>
            <w:tcMar>
              <w:top w:w="55" w:type="dxa"/>
              <w:start w:w="70" w:type="dxa"/>
              <w:bottom w:w="55" w:type="dxa"/>
              <w:end w:w="70" w:type="dxa"/>
            </w:tcMar>
            <w:vAlign w:val="center"/>
          </w:tcPr>
          <w:p>
            <w:pPr>
              <w:spacing w:after="0"/>
            </w:pPr>
            <w:r>
              <w:rPr>
                <w:rFonts w:ascii="Aptos" w:hAnsi="Aptos"/>
                <w:b/>
                <w:color w:val="17333A"/>
                <w:sz w:val="15"/>
              </w:rPr>
              <w:t>Left rail</w:t>
            </w:r>
          </w:p>
        </w:tc>
        <w:tc>
          <w:tcPr>
            <w:tcW w:type="dxa" w:w="4032"/>
            <w:shd w:fill="DCE8EA"/>
            <w:tcMar>
              <w:top w:w="55" w:type="dxa"/>
              <w:start w:w="70" w:type="dxa"/>
              <w:bottom w:w="55" w:type="dxa"/>
              <w:end w:w="70" w:type="dxa"/>
            </w:tcMar>
            <w:vAlign w:val="center"/>
          </w:tcPr>
          <w:p>
            <w:pPr>
              <w:spacing w:after="0"/>
            </w:pPr>
            <w:r>
              <w:rPr>
                <w:rFonts w:ascii="Aptos" w:hAnsi="Aptos"/>
                <w:b/>
                <w:color w:val="17333A"/>
                <w:sz w:val="15"/>
              </w:rPr>
              <w:t>Center workspace</w:t>
            </w:r>
          </w:p>
        </w:tc>
        <w:tc>
          <w:tcPr>
            <w:tcW w:type="dxa" w:w="3168"/>
            <w:shd w:fill="DCE8EA"/>
            <w:tcMar>
              <w:top w:w="55" w:type="dxa"/>
              <w:start w:w="70" w:type="dxa"/>
              <w:bottom w:w="55" w:type="dxa"/>
              <w:end w:w="70" w:type="dxa"/>
            </w:tcMar>
            <w:vAlign w:val="center"/>
          </w:tcPr>
          <w:p>
            <w:pPr>
              <w:spacing w:after="0"/>
            </w:pPr>
            <w:r>
              <w:rPr>
                <w:rFonts w:ascii="Aptos" w:hAnsi="Aptos"/>
                <w:b/>
                <w:color w:val="17333A"/>
                <w:sz w:val="15"/>
              </w:rPr>
              <w:t>Right inspector</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Home / Inbox / Timeline / Ask</w:t>
            </w:r>
          </w:p>
        </w:tc>
        <w:tc>
          <w:tcPr>
            <w:tcW w:type="dxa" w:w="3427"/>
            <w:tcMar>
              <w:top w:w="55" w:type="dxa"/>
              <w:start w:w="70" w:type="dxa"/>
              <w:bottom w:w="55" w:type="dxa"/>
              <w:end w:w="70" w:type="dxa"/>
            </w:tcMar>
            <w:vAlign w:val="top"/>
          </w:tcPr>
          <w:p>
            <w:pPr>
              <w:spacing w:after="0"/>
            </w:pPr>
            <w:r>
              <w:rPr>
                <w:rFonts w:ascii="Aptos" w:hAnsi="Aptos"/>
                <w:sz w:val="14"/>
              </w:rPr>
              <w:t>Current destination content.</w:t>
            </w:r>
          </w:p>
        </w:tc>
        <w:tc>
          <w:tcPr>
            <w:tcW w:type="dxa" w:w="3427"/>
            <w:tcMar>
              <w:top w:w="55" w:type="dxa"/>
              <w:start w:w="70" w:type="dxa"/>
              <w:bottom w:w="55" w:type="dxa"/>
              <w:end w:w="70" w:type="dxa"/>
            </w:tcMar>
            <w:vAlign w:val="top"/>
          </w:tcPr>
          <w:p>
            <w:pPr>
              <w:spacing w:after="0"/>
            </w:pPr>
            <w:r>
              <w:rPr>
                <w:rFonts w:ascii="Aptos" w:hAnsi="Aptos"/>
                <w:sz w:val="14"/>
              </w:rPr>
              <w:t>Selected item summary, evidence, related objects, actions.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Money / Purchases / Subscriptions</w:t>
            </w:r>
          </w:p>
        </w:tc>
        <w:tc>
          <w:tcPr>
            <w:tcW w:type="dxa" w:w="3427"/>
            <w:tcMar>
              <w:top w:w="55" w:type="dxa"/>
              <w:start w:w="70" w:type="dxa"/>
              <w:bottom w:w="55" w:type="dxa"/>
              <w:end w:w="70" w:type="dxa"/>
            </w:tcMar>
            <w:vAlign w:val="top"/>
          </w:tcPr>
          <w:p>
            <w:pPr>
              <w:spacing w:after="0"/>
            </w:pPr>
            <w:r>
              <w:rPr>
                <w:rFonts w:ascii="Aptos" w:hAnsi="Aptos"/>
                <w:sz w:val="14"/>
              </w:rPr>
              <w:t>Tables, filters, charts, saved views.</w:t>
            </w:r>
          </w:p>
        </w:tc>
        <w:tc>
          <w:tcPr>
            <w:tcW w:type="dxa" w:w="3427"/>
            <w:tcMar>
              <w:top w:w="55" w:type="dxa"/>
              <w:start w:w="70" w:type="dxa"/>
              <w:bottom w:w="55" w:type="dxa"/>
              <w:end w:w="70" w:type="dxa"/>
            </w:tcMar>
            <w:vAlign w:val="top"/>
          </w:tcPr>
          <w:p>
            <w:pPr>
              <w:spacing w:after="0"/>
            </w:pPr>
            <w:r>
              <w:rPr>
                <w:rFonts w:ascii="Aptos" w:hAnsi="Aptos"/>
                <w:sz w:val="14"/>
              </w:rPr>
              <w:t>Merchant/transaction/source context.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Documents / Home / Vehicles</w:t>
            </w:r>
          </w:p>
        </w:tc>
        <w:tc>
          <w:tcPr>
            <w:tcW w:type="dxa" w:w="3427"/>
            <w:tcMar>
              <w:top w:w="55" w:type="dxa"/>
              <w:start w:w="70" w:type="dxa"/>
              <w:bottom w:w="55" w:type="dxa"/>
              <w:end w:w="70" w:type="dxa"/>
            </w:tcMar>
            <w:vAlign w:val="top"/>
          </w:tcPr>
          <w:p>
            <w:pPr>
              <w:spacing w:after="0"/>
            </w:pPr>
            <w:r>
              <w:rPr>
                <w:rFonts w:ascii="Aptos" w:hAnsi="Aptos"/>
                <w:sz w:val="14"/>
              </w:rPr>
              <w:t>Object grids, room/property hierarchy, document viewer.</w:t>
            </w:r>
          </w:p>
        </w:tc>
        <w:tc>
          <w:tcPr>
            <w:tcW w:type="dxa" w:w="3427"/>
            <w:tcMar>
              <w:top w:w="55" w:type="dxa"/>
              <w:start w:w="70" w:type="dxa"/>
              <w:bottom w:w="55" w:type="dxa"/>
              <w:end w:w="70" w:type="dxa"/>
            </w:tcMar>
            <w:vAlign w:val="top"/>
          </w:tcPr>
          <w:p>
            <w:pPr>
              <w:spacing w:after="0"/>
            </w:pPr>
            <w:r>
              <w:rPr>
                <w:rFonts w:ascii="Aptos" w:hAnsi="Aptos"/>
                <w:sz w:val="14"/>
              </w:rPr>
              <w:t>Metadata, history, warranty, related tasks.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Family / Travel / Saved / People</w:t>
            </w:r>
          </w:p>
        </w:tc>
        <w:tc>
          <w:tcPr>
            <w:tcW w:type="dxa" w:w="3427"/>
            <w:tcMar>
              <w:top w:w="55" w:type="dxa"/>
              <w:start w:w="70" w:type="dxa"/>
              <w:bottom w:w="55" w:type="dxa"/>
              <w:end w:w="70" w:type="dxa"/>
            </w:tcMar>
            <w:vAlign w:val="top"/>
          </w:tcPr>
          <w:p>
            <w:pPr>
              <w:spacing w:after="0"/>
            </w:pPr>
            <w:r>
              <w:rPr>
                <w:rFonts w:ascii="Aptos" w:hAnsi="Aptos"/>
                <w:sz w:val="14"/>
              </w:rPr>
              <w:t>Schedules, trips, lists, relationships.</w:t>
            </w:r>
          </w:p>
        </w:tc>
        <w:tc>
          <w:tcPr>
            <w:tcW w:type="dxa" w:w="3427"/>
            <w:tcMar>
              <w:top w:w="55" w:type="dxa"/>
              <w:start w:w="70" w:type="dxa"/>
              <w:bottom w:w="55" w:type="dxa"/>
              <w:end w:w="70" w:type="dxa"/>
            </w:tcMar>
            <w:vAlign w:val="top"/>
          </w:tcPr>
          <w:p>
            <w:pPr>
              <w:spacing w:after="0"/>
            </w:pPr>
            <w:r>
              <w:rPr>
                <w:rFonts w:ascii="Aptos" w:hAnsi="Aptos"/>
                <w:sz w:val="14"/>
              </w:rPr>
              <w:t>Permissions, sharing, source, linked entities.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Connections / Automations / Settings</w:t>
            </w:r>
          </w:p>
        </w:tc>
        <w:tc>
          <w:tcPr>
            <w:tcW w:type="dxa" w:w="3427"/>
            <w:tcMar>
              <w:top w:w="55" w:type="dxa"/>
              <w:start w:w="70" w:type="dxa"/>
              <w:bottom w:w="55" w:type="dxa"/>
              <w:end w:w="70" w:type="dxa"/>
            </w:tcMar>
            <w:vAlign w:val="top"/>
          </w:tcPr>
          <w:p>
            <w:pPr>
              <w:spacing w:after="0"/>
            </w:pPr>
            <w:r>
              <w:rPr>
                <w:rFonts w:ascii="Aptos" w:hAnsi="Aptos"/>
                <w:sz w:val="14"/>
              </w:rPr>
              <w:t>Configuration surfaces.</w:t>
            </w:r>
          </w:p>
        </w:tc>
        <w:tc>
          <w:tcPr>
            <w:tcW w:type="dxa" w:w="3427"/>
            <w:tcMar>
              <w:top w:w="55" w:type="dxa"/>
              <w:start w:w="70" w:type="dxa"/>
              <w:bottom w:w="55" w:type="dxa"/>
              <w:end w:w="70" w:type="dxa"/>
            </w:tcMar>
            <w:vAlign w:val="top"/>
          </w:tcPr>
          <w:p>
            <w:pPr>
              <w:spacing w:after="0"/>
            </w:pPr>
            <w:r>
              <w:rPr>
                <w:rFonts w:ascii="Aptos" w:hAnsi="Aptos"/>
                <w:sz w:val="14"/>
              </w:rPr>
              <w:t>Health logs, rule details, consent summaries.</w:t>
            </w:r>
          </w:p>
        </w:tc>
      </w:tr>
    </w:tbl>
    <w:p>
      <w:pPr>
        <w:spacing w:after="0"/>
      </w:pPr>
    </w:p>
    <w:p>
      <w:pPr>
        <w:pStyle w:val="Heading1"/>
        <w:keepNext/>
      </w:pPr>
      <w:r>
        <w:t>7. Home Dashboard</w:t>
      </w:r>
    </w:p>
    <w:p>
      <w:pPr>
        <w:pStyle w:val="Heading3"/>
        <w:keepNext/>
      </w:pPr>
      <w:r>
        <w:t>HOME-001 — Needs You priority queue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Show only the items whose omission could cost time, money, safety, access, or coordination.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Top section displays a small ranked queue with plain-language reason, due/expiration time, money/value at stake if known, confidence, source, and one or two primary actions. It should feel finite, not endless.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complete, dismiss with reason, snooze, correct, delegate, share, perform recommended action,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scores candidates using urgency, severity, certainty, user preference, consequence, money at risk, household dependencies, notification history, and duplicate suppression.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attention_items, deadlines, opportunities, tasks, ranking_features, user_feedback.</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Respect object ACLs and notification/category settings. Sensitive content may be masked on lock screen.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Conflicting dates, expired-but-unresolved action, stale connector, duplicate attention items, low confidence with high consequence.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Completion rate, dismissal reason, snooze cycles, false-positive rate, money saved, deadlines avoided.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HOME-002 — Today view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one trustworthy view of today across life domains.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Chronological card stack merges calendar events, tasks, deliveries, due bills, travel milestones, school/family obligations, location reminders, and important expected events. Color is supplementary, not the sole category cue.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detail, navigate, mark done, delay, assign, add note, hide recurring low-value item.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Timeline projection service materializes today-window items from canonical objects and avoids double-counting the same underlying event across email/calendar/trip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tasks, deliveries, bills, trip_segments, timeline_projections.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Only authorized household items appear.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Timezone travel, all-day events, recurring exceptions, canceled event still in source, delivery changed, duplicated calendar copies.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Daily opens, action completion, duplicate reports, time-to-next-action.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HOME-003 — Money at risk and savings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Make financial value visible without turning Home into a budget dashboard.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Compact section shows expiring returns/credits, price-adjustment opportunities, cancellation savings, unusual increases, and validated savings already achieved. User can hide amounts in privacy settings.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opportunity, start action, mark resolved, confirm savings, dismiss category.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Opportunity service computes conservative value and requires outcome confirmation for “saved” totals. Annualized savings and one-time savings are separated.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opportunities, purchases, subscriptions, price_observations, outcome_events.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display requires appropriate privacy setting; household totals include only shared financial objects.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Unknown eligibility, taxes/shipping complicate value, refund not received, price comparison stale.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Validated savings, opportunity conversion, false savings claims, feature-driven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HOME-004 — Caught-up and degraded states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Never falsely tell a user they are caught up when the system is blind.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When no action is needed, Home shows “You’re caught up.” If a connector is unhealthy, the state changes to “Nothing else needs attention from the sources currently available” with a clear reconnect banner.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Reconnect, view health, dismiss noncritical status, open sync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Home completion calculation considers unresolved attention items plus connection-health freshness SLAs.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connection_health, sync_freshness, attention_count.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Health detail avoids exposing provider secrets.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Webhook outage, paused connector, offline device, provider incident, delayed queue.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False caught-up incidents, connector recovery conversion, stale-source duration.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1"/>
        <w:keepNext/>
      </w:pPr>
      <w:r>
        <w:t>8. Universal Inbox</w:t>
      </w:r>
    </w:p>
    <w:p>
      <w:pPr>
        <w:pStyle w:val="Heading3"/>
        <w:keepNext/>
      </w:pPr>
      <w:r>
        <w:t>INB-001 — Discovery inbox</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Give newly discovered information a temporary review space before it disappears into structured life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Cards show category, concise extracted meaning, source, confidence, related object, proposed action, and whether the system has already auto-filed it. Filters include Needs Review, Auto-filed, Duplicates, Low Confidence, and category.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correct, merge, split, file, archive, dismiss, block sender/type, create rule, inspect source.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Candidate service stores extraction output separately from canonical facts until auto-accept threshold/policy permits promotion. User actions generate training/evaluation labels without overwriting source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candidate_entities, candidate_facts, source_events, review_actions.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Review list is ACL-filtered; sensitive previews can be masked.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Repeated marketing email, source deleted after capture, conflicting candidate with user-confirmed fact, parser regression.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Review burden/user, auto-file precision, correction rate, category-specific false positives.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INB-002 — Batch triage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Prevent high-volume users from being trapped in individual-card review.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Desktop and tablet support multi-select; mobile supports category batches such as “12 receipts found.” System can ask one rule-level question instead of 12 repetitive confirmations.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all, archive all, apply rule, exclude sender, merge batch, select exceptions.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Batch API validates each underlying authorization/version and returns partial successes with per-item error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batch_operation, item_versions, rule_suggestion.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Destructive batch actions require clear count and undo where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Mixed permissions, stale items, partial provider mutation, one item needs high-risk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Batch adoption, items cleared/session, accidental undo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1"/>
        <w:keepNext/>
      </w:pPr>
      <w:r>
        <w:t>9. Ask Life Inbox &amp; Search</w:t>
      </w:r>
    </w:p>
    <w:p>
      <w:pPr>
        <w:pStyle w:val="Heading3"/>
        <w:keepNext/>
      </w:pPr>
      <w:r>
        <w:t>ASK-001 — Universal natural-language ask</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users retrieve, compare, summarize, and act on their verified life data conversationally.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Ask screen accepts text/voice. Answers lead with concise result, then supporting cards/sources, uncertainty if any, and safe suggested actions. It can answer “When does my refrigerator warranty expire?” or “What hotel did we stay at in Denver?”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Ask, refine, filter, open source, correct answer, save query, create reminder/rule from result, share authorized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Query orchestrator classifies intent, applies authorization filters before retrieval, combines structured SQL/search with semantic retrieval, reranks, synthesizes answer, and attaches evidence IDs.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query_session, retrieval_log, answer_evidence, user_feedback.</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No retrieval of inaccessible household items. Sensitive categories may require recent reauth.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Ambiguous person/object, insufficient evidence, contradictory sources, stale source, adversarial document content, unsupported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Answer acceptance, source-open rate, correction rate, unsupported-query rate, latency, cost/query.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with usage limits; Plus+ expanded</w:t>
            </w:r>
          </w:p>
        </w:tc>
      </w:tr>
    </w:tbl>
    <w:p>
      <w:pPr>
        <w:spacing w:after="0"/>
      </w:pPr>
    </w:p>
    <w:p>
      <w:pPr>
        <w:pStyle w:val="Heading3"/>
        <w:keepNext/>
      </w:pPr>
      <w:r>
        <w:t>ASK-002 — Structured search and filters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Support deterministic retrieval without requiring conversation.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Search offers instant suggestions across people, objects, documents, dates, merchants, places, tags, and exact identifiers. Filter chips narrow source, category, household member, date, verified state, amount, and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Search, filter, sort, save view, export results where allowed.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Hybrid index combines normalized fields, full text, aliases, OCR text, and embeddings. Search documents are security-scoped and revalidated at fetch time.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search_documents, embeddings, entity_aliases, ACL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Never rely solely on cached index ACLs; result fetch rechecks authorization.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Recently revoked share still indexed, typo, multilingual query, OCR errors, deleted source.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Search success, zero-results, reformulation, click-through, stale-index defects.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ASK-003 — Vague-memory retrieval</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Find information using remembered context rather than exact words.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Questions such as “the grill I looked at before Father’s Day” or “the restaurant with the rooftop in Denver” return candidates with why they match, not overconfident single answers.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Select intended result, add correction/context, save to list.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Semantic retrieval combines embeddings with temporal, location, relationship, and category features. Low separation between top candidates triggers a disambiguation question.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source content embeddings, temporal/location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Only authorized content embedded/retrieved; sensitive text can use private index partitions.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similar items, no location metadata, model embedding migration.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Top-k success, disambiguation rate, user-selected rank.</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1"/>
        <w:keepNext/>
      </w:pPr>
      <w:r>
        <w:t>10. Timeline &amp; History</w:t>
      </w:r>
    </w:p>
    <w:p>
      <w:pPr>
        <w:pStyle w:val="Heading3"/>
        <w:keepNext/>
      </w:pPr>
      <w:r>
        <w:t>TIME-001 — Unified life timeline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Provide a chronological audit and memory layer across all domains.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Users can scroll by day/month/year, filter categories/people/objects, jump to a date, and see both “happened” events and important system discoveries/actions. Duplicate source notifications collapse under one semantic 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Filter, search within timeline, open object/source, add note/photo, hide noisy event types, export date range.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Timeline service consumes domain events and creates presentation projections that reference canonical source/object IDs; it never becomes the system of record itself.</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timeline_events, domain_event_refs, presentation_groups.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Household-shared timeline is assembled per viewer authorization.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Backdated imports, timezone changes, event correction, deleted source, split/merged objects.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Timeline usage, filter usage, duplicate-collapse accuracy,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TIME-002 — Object history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Make every persistent thing tell its own 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Vehicle, appliance, property, subscription, person, and trip detail pages include History showing purchases, service, documents, changes, reminders, conversations, and user corrections in 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note, attach document/photo, correct date, compare versions, open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Object history query composes domain events by entity relationship and preserves superseded facts for audit while showing current values separately.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entities, relationships, facts, revisions, timeline_events.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Evidence inherits or narrows object visibility; shared object can contain private evidence references with redacted presentation.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Object merge/split, evidence with narrower ACL, corrected service date.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History opens, corrections, source trace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r>
        <w:br w:type="page"/>
      </w:r>
    </w:p>
    <w:p>
      <w:pPr>
        <w:pStyle w:val="Heading1"/>
        <w:keepNext/>
      </w:pPr>
      <w:r>
        <w:t>11. Capture &amp; Ingestion Surfaces</w:t>
      </w:r>
    </w:p>
    <w:p>
      <w:pPr>
        <w:pStyle w:val="Heading2"/>
        <w:keepNext/>
      </w:pPr>
      <w:r>
        <w:t>11.1 Universal capture contract</w:t>
      </w:r>
    </w:p>
    <w:p>
      <w:r>
        <w:t>Every capture surface produces a Source Event with immutable provider/source identifiers, capture timestamp, original content pointer or protected payload, content type, actor, device/connection, and consent context. Downstream classification may create multiple candidates from one source event. Deleting or correcting an extracted object must not silently rewrite the original evidence.</w:t>
      </w:r>
    </w:p>
    <w:p>
      <w:pPr>
        <w:pStyle w:val="Heading3"/>
        <w:keepNext/>
      </w:pPr>
      <w:r>
        <w:t>CAP-001 — iOS Share Extension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Receive URL, selected text, image, PDF/file, contact, map/place link, and supported media metadata from the iOS share sheet.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Shows compact confirmation with predicted type; allows “Save now” before full background processing. If offline, encrypt and queue locally.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CAP-002 — Android Sharesheet Receiver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Receive ACTION_SEND/ACTION_SEND_MULTIPLE payloads including links, text, images, files and supported app shares.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Fast receiver hands payload to durable local queue; background upload respects Android execution limits.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CAP-003 — Camera Scanner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Capture receipt, letter, label, ID, ticket, appliance plate, VIN, barcode/QR, handwritten note, invitation or generic document.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Live edge detection, multi-page mode, retake/crop/rotate, glare warning, OCR preview, classification, sensitive-category warning.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CAP-004 — File Upload / Picker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Accept PDF, DOCX, XLSX/CSV, TXT, common image formats, email files where supported, and ZIP only through a quarantined import workflow.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Validate MIME by content, malware scan, size limits, protected-file handling, duplicate hash detection.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CAP-005 — Forward-to-Life-Inbox Address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Give each account/household optional unique forwarding aliases for receipts, itineraries, school notices, or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Verify permitted senders if user wants a locked-down alias; protect against spam/abuse; preserve original headers when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CAP-006 — Quick Text / Voice Note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One-tap capture for “remember this” without choosing structure.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Speech-to-text with transcript review; server later extracts date/place/person/task/list item while original note remains.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CAP-007 — Desktop Drag/Drop</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Drop files, images, selected text, or supported browser content into desktop 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Drop target shows privacy destination and predicted ingestion type; supports batch progress and duplicate warnings.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CAP-008 — Clipboard Quick Capture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Optional user-invoked clipboard action from desktop/mobile shortcut.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Never continuously read clipboard without a clear platform-supported reason and permission; capture only when user invokes.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CAP-009 — Browser Extension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Save current page, selection, product, recipe, event, address/place, travel page, article or screenshot.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Extension extracts safe page metadata locally; user can edit title/category/list before send; page content is treated as untrusted.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CAP-010 — Manual Structured Add</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Fallback forms for event, deadline, purchase, asset, subscription, document, person, vehicle, home item, saved item.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Forms use progressive fields and smart defaults; no required field unless domain logic truly requires 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Capture, edit pre-send metadata, choose privacy destination, cancel/retry, open processed result.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gateway validates payload, creates idempotency key, stores encrypted raw content/object pointer, emits SourceCaptured, runs malware/content safety checks, and queues normalization/extraction.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source_events, files/blobs, capture_metadata, device/actor, processing_job.</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Capture-specific OS permission only; destination privacy chosen explicitly when household sharing is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Unsupported MIME, huge file, password-protected PDF, low-quality image, offline device, duplicate upload, app killed mid-upload, malicious embedded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Capture success, time-to-result, duplicate rate, OCR quality, classification correction, failure by device/app.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2"/>
        <w:keepNext/>
      </w:pPr>
      <w:r>
        <w:t>11.2 Capture processing states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872"/>
            <w:shd w:fill="DCE8EA"/>
            <w:tcMar>
              <w:top w:w="55" w:type="dxa"/>
              <w:start w:w="70" w:type="dxa"/>
              <w:bottom w:w="55" w:type="dxa"/>
              <w:end w:w="70" w:type="dxa"/>
            </w:tcMar>
            <w:vAlign w:val="center"/>
          </w:tcPr>
          <w:p>
            <w:pPr>
              <w:spacing w:after="0"/>
            </w:pPr>
            <w:r>
              <w:rPr>
                <w:rFonts w:ascii="Aptos" w:hAnsi="Aptos"/>
                <w:b/>
                <w:color w:val="17333A"/>
                <w:sz w:val="15"/>
              </w:rPr>
              <w:t>State</w:t>
            </w:r>
          </w:p>
        </w:tc>
        <w:tc>
          <w:tcPr>
            <w:tcW w:type="dxa" w:w="4536"/>
            <w:shd w:fill="DCE8EA"/>
            <w:tcMar>
              <w:top w:w="55" w:type="dxa"/>
              <w:start w:w="70" w:type="dxa"/>
              <w:bottom w:w="55" w:type="dxa"/>
              <w:end w:w="70" w:type="dxa"/>
            </w:tcMar>
            <w:vAlign w:val="center"/>
          </w:tcPr>
          <w:p>
            <w:pPr>
              <w:spacing w:after="0"/>
            </w:pPr>
            <w:r>
              <w:rPr>
                <w:rFonts w:ascii="Aptos" w:hAnsi="Aptos"/>
                <w:b/>
                <w:color w:val="17333A"/>
                <w:sz w:val="15"/>
              </w:rPr>
              <w:t>Meaning</w:t>
            </w:r>
          </w:p>
        </w:tc>
        <w:tc>
          <w:tcPr>
            <w:tcW w:type="dxa" w:w="3816"/>
            <w:shd w:fill="DCE8EA"/>
            <w:tcMar>
              <w:top w:w="55" w:type="dxa"/>
              <w:start w:w="70" w:type="dxa"/>
              <w:bottom w:w="55" w:type="dxa"/>
              <w:end w:w="70" w:type="dxa"/>
            </w:tcMar>
            <w:vAlign w:val="center"/>
          </w:tcPr>
          <w:p>
            <w:pPr>
              <w:spacing w:after="0"/>
            </w:pPr>
            <w:r>
              <w:rPr>
                <w:rFonts w:ascii="Aptos" w:hAnsi="Aptos"/>
                <w:b/>
                <w:color w:val="17333A"/>
                <w:sz w:val="15"/>
              </w:rPr>
              <w:t>Visible behavior</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Queued</w:t>
            </w:r>
          </w:p>
        </w:tc>
        <w:tc>
          <w:tcPr>
            <w:tcW w:type="dxa" w:w="3427"/>
            <w:tcMar>
              <w:top w:w="55" w:type="dxa"/>
              <w:start w:w="70" w:type="dxa"/>
              <w:bottom w:w="55" w:type="dxa"/>
              <w:end w:w="70" w:type="dxa"/>
            </w:tcMar>
            <w:vAlign w:val="top"/>
          </w:tcPr>
          <w:p>
            <w:pPr>
              <w:spacing w:after="0"/>
            </w:pPr>
            <w:r>
              <w:rPr>
                <w:rFonts w:ascii="Aptos" w:hAnsi="Aptos"/>
                <w:sz w:val="14"/>
              </w:rPr>
              <w:t>Accepted locally/server-side; processing not started.</w:t>
            </w:r>
          </w:p>
        </w:tc>
        <w:tc>
          <w:tcPr>
            <w:tcW w:type="dxa" w:w="3427"/>
            <w:tcMar>
              <w:top w:w="55" w:type="dxa"/>
              <w:start w:w="70" w:type="dxa"/>
              <w:bottom w:w="55" w:type="dxa"/>
              <w:end w:w="70" w:type="dxa"/>
            </w:tcMar>
            <w:vAlign w:val="top"/>
          </w:tcPr>
          <w:p>
            <w:pPr>
              <w:spacing w:after="0"/>
            </w:pPr>
            <w:r>
              <w:rPr>
                <w:rFonts w:ascii="Aptos" w:hAnsi="Aptos"/>
                <w:sz w:val="14"/>
              </w:rPr>
              <w:t>Progress item; user can leave app safely.</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Uploading</w:t>
            </w:r>
          </w:p>
        </w:tc>
        <w:tc>
          <w:tcPr>
            <w:tcW w:type="dxa" w:w="3427"/>
            <w:tcMar>
              <w:top w:w="55" w:type="dxa"/>
              <w:start w:w="70" w:type="dxa"/>
              <w:bottom w:w="55" w:type="dxa"/>
              <w:end w:w="70" w:type="dxa"/>
            </w:tcMar>
            <w:vAlign w:val="top"/>
          </w:tcPr>
          <w:p>
            <w:pPr>
              <w:spacing w:after="0"/>
            </w:pPr>
            <w:r>
              <w:rPr>
                <w:rFonts w:ascii="Aptos" w:hAnsi="Aptos"/>
                <w:sz w:val="14"/>
              </w:rPr>
              <w:t>Bytes transferring.</w:t>
            </w:r>
          </w:p>
        </w:tc>
        <w:tc>
          <w:tcPr>
            <w:tcW w:type="dxa" w:w="3427"/>
            <w:tcMar>
              <w:top w:w="55" w:type="dxa"/>
              <w:start w:w="70" w:type="dxa"/>
              <w:bottom w:w="55" w:type="dxa"/>
              <w:end w:w="70" w:type="dxa"/>
            </w:tcMar>
            <w:vAlign w:val="top"/>
          </w:tcPr>
          <w:p>
            <w:pPr>
              <w:spacing w:after="0"/>
            </w:pPr>
            <w:r>
              <w:rPr>
                <w:rFonts w:ascii="Aptos" w:hAnsi="Aptos"/>
                <w:sz w:val="14"/>
              </w:rPr>
              <w:t>Progress + pause/cancel where feasible.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Scanning</w:t>
            </w:r>
          </w:p>
        </w:tc>
        <w:tc>
          <w:tcPr>
            <w:tcW w:type="dxa" w:w="3427"/>
            <w:tcMar>
              <w:top w:w="55" w:type="dxa"/>
              <w:start w:w="70" w:type="dxa"/>
              <w:bottom w:w="55" w:type="dxa"/>
              <w:end w:w="70" w:type="dxa"/>
            </w:tcMar>
            <w:vAlign w:val="top"/>
          </w:tcPr>
          <w:p>
            <w:pPr>
              <w:spacing w:after="0"/>
            </w:pPr>
            <w:r>
              <w:rPr>
                <w:rFonts w:ascii="Aptos" w:hAnsi="Aptos"/>
                <w:sz w:val="14"/>
              </w:rPr>
              <w:t>Security/MIME/malware checks.</w:t>
            </w:r>
          </w:p>
        </w:tc>
        <w:tc>
          <w:tcPr>
            <w:tcW w:type="dxa" w:w="3427"/>
            <w:tcMar>
              <w:top w:w="55" w:type="dxa"/>
              <w:start w:w="70" w:type="dxa"/>
              <w:bottom w:w="55" w:type="dxa"/>
              <w:end w:w="70" w:type="dxa"/>
            </w:tcMar>
            <w:vAlign w:val="top"/>
          </w:tcPr>
          <w:p>
            <w:pPr>
              <w:spacing w:after="0"/>
            </w:pPr>
            <w:r>
              <w:rPr>
                <w:rFonts w:ascii="Aptos" w:hAnsi="Aptos"/>
                <w:sz w:val="14"/>
              </w:rPr>
              <w:t>No sensitive preview from untrusted file until safe.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Understanding</w:t>
            </w:r>
          </w:p>
        </w:tc>
        <w:tc>
          <w:tcPr>
            <w:tcW w:type="dxa" w:w="3427"/>
            <w:tcMar>
              <w:top w:w="55" w:type="dxa"/>
              <w:start w:w="70" w:type="dxa"/>
              <w:bottom w:w="55" w:type="dxa"/>
              <w:end w:w="70" w:type="dxa"/>
            </w:tcMar>
            <w:vAlign w:val="top"/>
          </w:tcPr>
          <w:p>
            <w:pPr>
              <w:spacing w:after="0"/>
            </w:pPr>
            <w:r>
              <w:rPr>
                <w:rFonts w:ascii="Aptos" w:hAnsi="Aptos"/>
                <w:sz w:val="14"/>
              </w:rPr>
              <w:t>OCR/classification/extraction/entity resolution running.</w:t>
            </w:r>
          </w:p>
        </w:tc>
        <w:tc>
          <w:tcPr>
            <w:tcW w:type="dxa" w:w="3427"/>
            <w:tcMar>
              <w:top w:w="55" w:type="dxa"/>
              <w:start w:w="70" w:type="dxa"/>
              <w:bottom w:w="55" w:type="dxa"/>
              <w:end w:w="70" w:type="dxa"/>
            </w:tcMar>
            <w:vAlign w:val="top"/>
          </w:tcPr>
          <w:p>
            <w:pPr>
              <w:spacing w:after="0"/>
            </w:pPr>
            <w:r>
              <w:rPr>
                <w:rFonts w:ascii="Aptos" w:hAnsi="Aptos"/>
                <w:sz w:val="14"/>
              </w:rPr>
              <w:t>Friendly “Understanding…” state; no fake precision percentage unless measurable.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Needs review</w:t>
            </w:r>
          </w:p>
        </w:tc>
        <w:tc>
          <w:tcPr>
            <w:tcW w:type="dxa" w:w="3427"/>
            <w:tcMar>
              <w:top w:w="55" w:type="dxa"/>
              <w:start w:w="70" w:type="dxa"/>
              <w:bottom w:w="55" w:type="dxa"/>
              <w:end w:w="70" w:type="dxa"/>
            </w:tcMar>
            <w:vAlign w:val="top"/>
          </w:tcPr>
          <w:p>
            <w:pPr>
              <w:spacing w:after="0"/>
            </w:pPr>
            <w:r>
              <w:rPr>
                <w:rFonts w:ascii="Aptos" w:hAnsi="Aptos"/>
                <w:sz w:val="14"/>
              </w:rPr>
              <w:t>Meaning found but confidence/policy requires confirmation.</w:t>
            </w:r>
          </w:p>
        </w:tc>
        <w:tc>
          <w:tcPr>
            <w:tcW w:type="dxa" w:w="3427"/>
            <w:tcMar>
              <w:top w:w="55" w:type="dxa"/>
              <w:start w:w="70" w:type="dxa"/>
              <w:bottom w:w="55" w:type="dxa"/>
              <w:end w:w="70" w:type="dxa"/>
            </w:tcMar>
            <w:vAlign w:val="top"/>
          </w:tcPr>
          <w:p>
            <w:pPr>
              <w:spacing w:after="0"/>
            </w:pPr>
            <w:r>
              <w:rPr>
                <w:rFonts w:ascii="Aptos" w:hAnsi="Aptos"/>
                <w:sz w:val="14"/>
              </w:rPr>
              <w:t>Inbox review card.</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Filed</w:t>
            </w:r>
          </w:p>
        </w:tc>
        <w:tc>
          <w:tcPr>
            <w:tcW w:type="dxa" w:w="3427"/>
            <w:tcMar>
              <w:top w:w="55" w:type="dxa"/>
              <w:start w:w="70" w:type="dxa"/>
              <w:bottom w:w="55" w:type="dxa"/>
              <w:end w:w="70" w:type="dxa"/>
            </w:tcMar>
            <w:vAlign w:val="top"/>
          </w:tcPr>
          <w:p>
            <w:pPr>
              <w:spacing w:after="0"/>
            </w:pPr>
            <w:r>
              <w:rPr>
                <w:rFonts w:ascii="Aptos" w:hAnsi="Aptos"/>
                <w:sz w:val="14"/>
              </w:rPr>
              <w:t>Canonical object/fact/event created or updated.</w:t>
            </w:r>
          </w:p>
        </w:tc>
        <w:tc>
          <w:tcPr>
            <w:tcW w:type="dxa" w:w="3427"/>
            <w:tcMar>
              <w:top w:w="55" w:type="dxa"/>
              <w:start w:w="70" w:type="dxa"/>
              <w:bottom w:w="55" w:type="dxa"/>
              <w:end w:w="70" w:type="dxa"/>
            </w:tcMar>
            <w:vAlign w:val="top"/>
          </w:tcPr>
          <w:p>
            <w:pPr>
              <w:spacing w:after="0"/>
            </w:pPr>
            <w:r>
              <w:rPr>
                <w:rFonts w:ascii="Aptos" w:hAnsi="Aptos"/>
                <w:sz w:val="14"/>
              </w:rPr>
              <w:t>Result card linking to object.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Duplicate</w:t>
            </w:r>
          </w:p>
        </w:tc>
        <w:tc>
          <w:tcPr>
            <w:tcW w:type="dxa" w:w="3427"/>
            <w:tcMar>
              <w:top w:w="55" w:type="dxa"/>
              <w:start w:w="70" w:type="dxa"/>
              <w:bottom w:w="55" w:type="dxa"/>
              <w:end w:w="70" w:type="dxa"/>
            </w:tcMar>
            <w:vAlign w:val="top"/>
          </w:tcPr>
          <w:p>
            <w:pPr>
              <w:spacing w:after="0"/>
            </w:pPr>
            <w:r>
              <w:rPr>
                <w:rFonts w:ascii="Aptos" w:hAnsi="Aptos"/>
                <w:sz w:val="14"/>
              </w:rPr>
              <w:t>Same source or semantic object detected.</w:t>
            </w:r>
          </w:p>
        </w:tc>
        <w:tc>
          <w:tcPr>
            <w:tcW w:type="dxa" w:w="3427"/>
            <w:tcMar>
              <w:top w:w="55" w:type="dxa"/>
              <w:start w:w="70" w:type="dxa"/>
              <w:bottom w:w="55" w:type="dxa"/>
              <w:end w:w="70" w:type="dxa"/>
            </w:tcMar>
            <w:vAlign w:val="top"/>
          </w:tcPr>
          <w:p>
            <w:pPr>
              <w:spacing w:after="0"/>
            </w:pPr>
            <w:r>
              <w:rPr>
                <w:rFonts w:ascii="Aptos" w:hAnsi="Aptos"/>
                <w:sz w:val="14"/>
              </w:rPr>
              <w:t>Show merged destination and option to inspect/split.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Failed retryable</w:t>
            </w:r>
          </w:p>
        </w:tc>
        <w:tc>
          <w:tcPr>
            <w:tcW w:type="dxa" w:w="3427"/>
            <w:tcMar>
              <w:top w:w="55" w:type="dxa"/>
              <w:start w:w="70" w:type="dxa"/>
              <w:bottom w:w="55" w:type="dxa"/>
              <w:end w:w="70" w:type="dxa"/>
            </w:tcMar>
            <w:vAlign w:val="top"/>
          </w:tcPr>
          <w:p>
            <w:pPr>
              <w:spacing w:after="0"/>
            </w:pPr>
            <w:r>
              <w:rPr>
                <w:rFonts w:ascii="Aptos" w:hAnsi="Aptos"/>
                <w:sz w:val="14"/>
              </w:rPr>
              <w:t>Transient provider/model/network error.</w:t>
            </w:r>
          </w:p>
        </w:tc>
        <w:tc>
          <w:tcPr>
            <w:tcW w:type="dxa" w:w="3427"/>
            <w:tcMar>
              <w:top w:w="55" w:type="dxa"/>
              <w:start w:w="70" w:type="dxa"/>
              <w:bottom w:w="55" w:type="dxa"/>
              <w:end w:w="70" w:type="dxa"/>
            </w:tcMar>
            <w:vAlign w:val="top"/>
          </w:tcPr>
          <w:p>
            <w:pPr>
              <w:spacing w:after="0"/>
            </w:pPr>
            <w:r>
              <w:rPr>
                <w:rFonts w:ascii="Aptos" w:hAnsi="Aptos"/>
                <w:sz w:val="14"/>
              </w:rPr>
              <w:t>Retry automatically with backoff; user sees only if persistent.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Failed user action</w:t>
            </w:r>
          </w:p>
        </w:tc>
        <w:tc>
          <w:tcPr>
            <w:tcW w:type="dxa" w:w="3427"/>
            <w:tcMar>
              <w:top w:w="55" w:type="dxa"/>
              <w:start w:w="70" w:type="dxa"/>
              <w:bottom w:w="55" w:type="dxa"/>
              <w:end w:w="70" w:type="dxa"/>
            </w:tcMar>
            <w:vAlign w:val="top"/>
          </w:tcPr>
          <w:p>
            <w:pPr>
              <w:spacing w:after="0"/>
            </w:pPr>
            <w:r>
              <w:rPr>
                <w:rFonts w:ascii="Aptos" w:hAnsi="Aptos"/>
                <w:sz w:val="14"/>
              </w:rPr>
              <w:t>Needs password, better photo, permission, or unsupported format.</w:t>
            </w:r>
          </w:p>
        </w:tc>
        <w:tc>
          <w:tcPr>
            <w:tcW w:type="dxa" w:w="3427"/>
            <w:tcMar>
              <w:top w:w="55" w:type="dxa"/>
              <w:start w:w="70" w:type="dxa"/>
              <w:bottom w:w="55" w:type="dxa"/>
              <w:end w:w="70" w:type="dxa"/>
            </w:tcMar>
            <w:vAlign w:val="top"/>
          </w:tcPr>
          <w:p>
            <w:pPr>
              <w:spacing w:after="0"/>
            </w:pPr>
            <w:r>
              <w:rPr>
                <w:rFonts w:ascii="Aptos" w:hAnsi="Aptos"/>
                <w:sz w:val="14"/>
              </w:rPr>
              <w:t>Specific next step.</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Quarantined</w:t>
            </w:r>
          </w:p>
        </w:tc>
        <w:tc>
          <w:tcPr>
            <w:tcW w:type="dxa" w:w="3427"/>
            <w:tcMar>
              <w:top w:w="55" w:type="dxa"/>
              <w:start w:w="70" w:type="dxa"/>
              <w:bottom w:w="55" w:type="dxa"/>
              <w:end w:w="70" w:type="dxa"/>
            </w:tcMar>
            <w:vAlign w:val="top"/>
          </w:tcPr>
          <w:p>
            <w:pPr>
              <w:spacing w:after="0"/>
            </w:pPr>
            <w:r>
              <w:rPr>
                <w:rFonts w:ascii="Aptos" w:hAnsi="Aptos"/>
                <w:sz w:val="14"/>
              </w:rPr>
              <w:t>Potentially malicious or policy-blocked content.</w:t>
            </w:r>
          </w:p>
        </w:tc>
        <w:tc>
          <w:tcPr>
            <w:tcW w:type="dxa" w:w="3427"/>
            <w:tcMar>
              <w:top w:w="55" w:type="dxa"/>
              <w:start w:w="70" w:type="dxa"/>
              <w:bottom w:w="55" w:type="dxa"/>
              <w:end w:w="70" w:type="dxa"/>
            </w:tcMar>
            <w:vAlign w:val="top"/>
          </w:tcPr>
          <w:p>
            <w:pPr>
              <w:spacing w:after="0"/>
            </w:pPr>
            <w:r>
              <w:rPr>
                <w:rFonts w:ascii="Aptos" w:hAnsi="Aptos"/>
                <w:sz w:val="14"/>
              </w:rPr>
              <w:t>Do not process active content; safe explanation and delete option.</w:t>
            </w:r>
          </w:p>
        </w:tc>
      </w:tr>
    </w:tbl>
    <w:p>
      <w:pPr>
        <w:spacing w:after="0"/>
      </w:pPr>
    </w:p>
    <w:p>
      <w:pPr>
        <w:pStyle w:val="Heading1"/>
        <w:keepNext/>
      </w:pPr>
      <w:r>
        <w:t>12. Email Intelligence</w:t>
      </w:r>
    </w:p>
    <w:p>
      <w:pPr>
        <w:pStyle w:val="Heading2"/>
        <w:keepNext/>
      </w:pPr>
      <w:r>
        <w:t>12.1 Email connection strategy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2160"/>
            <w:shd w:fill="DCE8EA"/>
            <w:tcMar>
              <w:top w:w="55" w:type="dxa"/>
              <w:start w:w="70" w:type="dxa"/>
              <w:bottom w:w="55" w:type="dxa"/>
              <w:end w:w="70" w:type="dxa"/>
            </w:tcMar>
            <w:vAlign w:val="center"/>
          </w:tcPr>
          <w:p>
            <w:pPr>
              <w:spacing w:after="0"/>
            </w:pPr>
            <w:r>
              <w:rPr>
                <w:rFonts w:ascii="Aptos" w:hAnsi="Aptos"/>
                <w:b/>
                <w:color w:val="17333A"/>
                <w:sz w:val="15"/>
              </w:rPr>
              <w:t>Provider / method</w:t>
            </w:r>
          </w:p>
        </w:tc>
        <w:tc>
          <w:tcPr>
            <w:tcW w:type="dxa" w:w="2880"/>
            <w:shd w:fill="DCE8EA"/>
            <w:tcMar>
              <w:top w:w="55" w:type="dxa"/>
              <w:start w:w="70" w:type="dxa"/>
              <w:bottom w:w="55" w:type="dxa"/>
              <w:end w:w="70" w:type="dxa"/>
            </w:tcMar>
            <w:vAlign w:val="center"/>
          </w:tcPr>
          <w:p>
            <w:pPr>
              <w:spacing w:after="0"/>
            </w:pPr>
            <w:r>
              <w:rPr>
                <w:rFonts w:ascii="Aptos" w:hAnsi="Aptos"/>
                <w:b/>
                <w:color w:val="17333A"/>
                <w:sz w:val="15"/>
              </w:rPr>
              <w:t>Target access model</w:t>
            </w:r>
          </w:p>
        </w:tc>
        <w:tc>
          <w:tcPr>
            <w:tcW w:type="dxa" w:w="2520"/>
            <w:shd w:fill="DCE8EA"/>
            <w:tcMar>
              <w:top w:w="55" w:type="dxa"/>
              <w:start w:w="70" w:type="dxa"/>
              <w:bottom w:w="55" w:type="dxa"/>
              <w:end w:w="70" w:type="dxa"/>
            </w:tcMar>
            <w:vAlign w:val="center"/>
          </w:tcPr>
          <w:p>
            <w:pPr>
              <w:spacing w:after="0"/>
            </w:pPr>
            <w:r>
              <w:rPr>
                <w:rFonts w:ascii="Aptos" w:hAnsi="Aptos"/>
                <w:b/>
                <w:color w:val="17333A"/>
                <w:sz w:val="15"/>
              </w:rPr>
              <w:t>Primary use</w:t>
            </w:r>
          </w:p>
        </w:tc>
        <w:tc>
          <w:tcPr>
            <w:tcW w:type="dxa" w:w="2664"/>
            <w:shd w:fill="DCE8EA"/>
            <w:tcMar>
              <w:top w:w="55" w:type="dxa"/>
              <w:start w:w="70" w:type="dxa"/>
              <w:bottom w:w="55" w:type="dxa"/>
              <w:end w:w="70" w:type="dxa"/>
            </w:tcMar>
            <w:vAlign w:val="center"/>
          </w:tcPr>
          <w:p>
            <w:pPr>
              <w:spacing w:after="0"/>
            </w:pPr>
            <w:r>
              <w:rPr>
                <w:rFonts w:ascii="Aptos" w:hAnsi="Aptos"/>
                <w:b/>
                <w:color w:val="17333A"/>
                <w:sz w:val="15"/>
              </w:rPr>
              <w:t>Important implementation notes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Gmail / Google Workspace</w:t>
            </w:r>
          </w:p>
        </w:tc>
        <w:tc>
          <w:tcPr>
            <w:tcW w:type="dxa" w:w="2570"/>
            <w:tcMar>
              <w:top w:w="55" w:type="dxa"/>
              <w:start w:w="70" w:type="dxa"/>
              <w:bottom w:w="55" w:type="dxa"/>
              <w:end w:w="70" w:type="dxa"/>
            </w:tcMar>
            <w:vAlign w:val="top"/>
          </w:tcPr>
          <w:p>
            <w:pPr>
              <w:spacing w:after="0"/>
            </w:pPr>
            <w:r>
              <w:rPr>
                <w:rFonts w:ascii="Aptos" w:hAnsi="Aptos"/>
                <w:sz w:val="13"/>
              </w:rPr>
              <w:t>Official Gmail API OAuth; push notification/watch + reconciliation.</w:t>
            </w:r>
          </w:p>
        </w:tc>
        <w:tc>
          <w:tcPr>
            <w:tcW w:type="dxa" w:w="2570"/>
            <w:tcMar>
              <w:top w:w="55" w:type="dxa"/>
              <w:start w:w="70" w:type="dxa"/>
              <w:bottom w:w="55" w:type="dxa"/>
              <w:end w:w="70" w:type="dxa"/>
            </w:tcMar>
            <w:vAlign w:val="top"/>
          </w:tcPr>
          <w:p>
            <w:pPr>
              <w:spacing w:after="0"/>
            </w:pPr>
            <w:r>
              <w:rPr>
                <w:rFonts w:ascii="Aptos" w:hAnsi="Aptos"/>
                <w:sz w:val="13"/>
              </w:rPr>
              <w:t>Receipts, purchases, shipping, bills, travel, appointments, school, renewals, documents.</w:t>
            </w:r>
          </w:p>
        </w:tc>
        <w:tc>
          <w:tcPr>
            <w:tcW w:type="dxa" w:w="2570"/>
            <w:tcMar>
              <w:top w:w="55" w:type="dxa"/>
              <w:start w:w="70" w:type="dxa"/>
              <w:bottom w:w="55" w:type="dxa"/>
              <w:end w:w="70" w:type="dxa"/>
            </w:tcMar>
            <w:vAlign w:val="top"/>
          </w:tcPr>
          <w:p>
            <w:pPr>
              <w:spacing w:after="0"/>
            </w:pPr>
            <w:r>
              <w:rPr>
                <w:rFonts w:ascii="Aptos" w:hAnsi="Aptos"/>
                <w:sz w:val="13"/>
              </w:rPr>
              <w:t>Least-privilege scopes where workable; notification only signals changes, then fetch changed data; renew watches and reconcile missed events.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Outlook.com / Microsoft 365</w:t>
            </w:r>
          </w:p>
        </w:tc>
        <w:tc>
          <w:tcPr>
            <w:tcW w:type="dxa" w:w="2570"/>
            <w:tcMar>
              <w:top w:w="55" w:type="dxa"/>
              <w:start w:w="70" w:type="dxa"/>
              <w:bottom w:w="55" w:type="dxa"/>
              <w:end w:w="70" w:type="dxa"/>
            </w:tcMar>
            <w:vAlign w:val="top"/>
          </w:tcPr>
          <w:p>
            <w:pPr>
              <w:spacing w:after="0"/>
            </w:pPr>
            <w:r>
              <w:rPr>
                <w:rFonts w:ascii="Aptos" w:hAnsi="Aptos"/>
                <w:sz w:val="13"/>
              </w:rPr>
              <w:t>Microsoft Graph OAuth; change notifications + delta/reconciliation.</w:t>
            </w:r>
          </w:p>
        </w:tc>
        <w:tc>
          <w:tcPr>
            <w:tcW w:type="dxa" w:w="2570"/>
            <w:tcMar>
              <w:top w:w="55" w:type="dxa"/>
              <w:start w:w="70" w:type="dxa"/>
              <w:bottom w:w="55" w:type="dxa"/>
              <w:end w:w="70" w:type="dxa"/>
            </w:tcMar>
            <w:vAlign w:val="top"/>
          </w:tcPr>
          <w:p>
            <w:pPr>
              <w:spacing w:after="0"/>
            </w:pPr>
            <w:r>
              <w:rPr>
                <w:rFonts w:ascii="Aptos" w:hAnsi="Aptos"/>
                <w:sz w:val="13"/>
              </w:rPr>
              <w:t>Same life-domain extraction; calendar/contact integration can share identity but uses separate scopes.</w:t>
            </w:r>
          </w:p>
        </w:tc>
        <w:tc>
          <w:tcPr>
            <w:tcW w:type="dxa" w:w="2570"/>
            <w:tcMar>
              <w:top w:w="55" w:type="dxa"/>
              <w:start w:w="70" w:type="dxa"/>
              <w:bottom w:w="55" w:type="dxa"/>
              <w:end w:w="70" w:type="dxa"/>
            </w:tcMar>
            <w:vAlign w:val="top"/>
          </w:tcPr>
          <w:p>
            <w:pPr>
              <w:spacing w:after="0"/>
            </w:pPr>
            <w:r>
              <w:rPr>
                <w:rFonts w:ascii="Aptos" w:hAnsi="Aptos"/>
                <w:sz w:val="13"/>
              </w:rPr>
              <w:t>Handle subscription renewal/lifecycle events, tenant policies, throttling, delta tokens, mailbox moves/deletions.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Yahoo / AOL / Fastmail / generic providers</w:t>
            </w:r>
          </w:p>
        </w:tc>
        <w:tc>
          <w:tcPr>
            <w:tcW w:type="dxa" w:w="2570"/>
            <w:tcMar>
              <w:top w:w="55" w:type="dxa"/>
              <w:start w:w="70" w:type="dxa"/>
              <w:bottom w:w="55" w:type="dxa"/>
              <w:end w:w="70" w:type="dxa"/>
            </w:tcMar>
            <w:vAlign w:val="top"/>
          </w:tcPr>
          <w:p>
            <w:pPr>
              <w:spacing w:after="0"/>
            </w:pPr>
            <w:r>
              <w:rPr>
                <w:rFonts w:ascii="Aptos" w:hAnsi="Aptos"/>
                <w:sz w:val="13"/>
              </w:rPr>
              <w:t>OAuth IMAP where supported; otherwise IMAP with app-specific credentials only if provider permits.</w:t>
            </w:r>
          </w:p>
        </w:tc>
        <w:tc>
          <w:tcPr>
            <w:tcW w:type="dxa" w:w="2570"/>
            <w:tcMar>
              <w:top w:w="55" w:type="dxa"/>
              <w:start w:w="70" w:type="dxa"/>
              <w:bottom w:w="55" w:type="dxa"/>
              <w:end w:w="70" w:type="dxa"/>
            </w:tcMar>
            <w:vAlign w:val="top"/>
          </w:tcPr>
          <w:p>
            <w:pPr>
              <w:spacing w:after="0"/>
            </w:pPr>
            <w:r>
              <w:rPr>
                <w:rFonts w:ascii="Aptos" w:hAnsi="Aptos"/>
                <w:sz w:val="13"/>
              </w:rPr>
              <w:t>Broad email ingestion.</w:t>
            </w:r>
          </w:p>
        </w:tc>
        <w:tc>
          <w:tcPr>
            <w:tcW w:type="dxa" w:w="2570"/>
            <w:tcMar>
              <w:top w:w="55" w:type="dxa"/>
              <w:start w:w="70" w:type="dxa"/>
              <w:bottom w:w="55" w:type="dxa"/>
              <w:end w:w="70" w:type="dxa"/>
            </w:tcMar>
            <w:vAlign w:val="top"/>
          </w:tcPr>
          <w:p>
            <w:pPr>
              <w:spacing w:after="0"/>
            </w:pPr>
            <w:r>
              <w:rPr>
                <w:rFonts w:ascii="Aptos" w:hAnsi="Aptos"/>
                <w:sz w:val="13"/>
              </w:rPr>
              <w:t>Use IDLE/polling strategy appropriate to provider; never store plaintext provider password; document provider limitations.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iCloud Mail</w:t>
            </w:r>
          </w:p>
        </w:tc>
        <w:tc>
          <w:tcPr>
            <w:tcW w:type="dxa" w:w="2570"/>
            <w:tcMar>
              <w:top w:w="55" w:type="dxa"/>
              <w:start w:w="70" w:type="dxa"/>
              <w:bottom w:w="55" w:type="dxa"/>
              <w:end w:w="70" w:type="dxa"/>
            </w:tcMar>
            <w:vAlign w:val="top"/>
          </w:tcPr>
          <w:p>
            <w:pPr>
              <w:spacing w:after="0"/>
            </w:pPr>
            <w:r>
              <w:rPr>
                <w:rFonts w:ascii="Aptos" w:hAnsi="Aptos"/>
                <w:sz w:val="13"/>
              </w:rPr>
              <w:t>Forwarding or provider-supported IMAP/app-specific credential approach where user enables it.</w:t>
            </w:r>
          </w:p>
        </w:tc>
        <w:tc>
          <w:tcPr>
            <w:tcW w:type="dxa" w:w="2570"/>
            <w:tcMar>
              <w:top w:w="55" w:type="dxa"/>
              <w:start w:w="70" w:type="dxa"/>
              <w:bottom w:w="55" w:type="dxa"/>
              <w:end w:w="70" w:type="dxa"/>
            </w:tcMar>
            <w:vAlign w:val="top"/>
          </w:tcPr>
          <w:p>
            <w:pPr>
              <w:spacing w:after="0"/>
            </w:pPr>
            <w:r>
              <w:rPr>
                <w:rFonts w:ascii="Aptos" w:hAnsi="Aptos"/>
                <w:sz w:val="13"/>
              </w:rPr>
              <w:t>Email-based discovery.</w:t>
            </w:r>
          </w:p>
        </w:tc>
        <w:tc>
          <w:tcPr>
            <w:tcW w:type="dxa" w:w="2570"/>
            <w:tcMar>
              <w:top w:w="55" w:type="dxa"/>
              <w:start w:w="70" w:type="dxa"/>
              <w:bottom w:w="55" w:type="dxa"/>
              <w:end w:w="70" w:type="dxa"/>
            </w:tcMar>
            <w:vAlign w:val="top"/>
          </w:tcPr>
          <w:p>
            <w:pPr>
              <w:spacing w:after="0"/>
            </w:pPr>
            <w:r>
              <w:rPr>
                <w:rFonts w:ascii="Aptos" w:hAnsi="Aptos"/>
                <w:sz w:val="13"/>
              </w:rPr>
              <w:t>Do not imply server-side “Sign in with Apple = mailbox access.” Keep Apple identity and mailbox access separate.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Forwarding only</w:t>
            </w:r>
          </w:p>
        </w:tc>
        <w:tc>
          <w:tcPr>
            <w:tcW w:type="dxa" w:w="2570"/>
            <w:tcMar>
              <w:top w:w="55" w:type="dxa"/>
              <w:start w:w="70" w:type="dxa"/>
              <w:bottom w:w="55" w:type="dxa"/>
              <w:end w:w="70" w:type="dxa"/>
            </w:tcMar>
            <w:vAlign w:val="top"/>
          </w:tcPr>
          <w:p>
            <w:pPr>
              <w:spacing w:after="0"/>
            </w:pPr>
            <w:r>
              <w:rPr>
                <w:rFonts w:ascii="Aptos" w:hAnsi="Aptos"/>
                <w:sz w:val="13"/>
              </w:rPr>
              <w:t>Unique Life Inbox address/aliases.</w:t>
            </w:r>
          </w:p>
        </w:tc>
        <w:tc>
          <w:tcPr>
            <w:tcW w:type="dxa" w:w="2570"/>
            <w:tcMar>
              <w:top w:w="55" w:type="dxa"/>
              <w:start w:w="70" w:type="dxa"/>
              <w:bottom w:w="55" w:type="dxa"/>
              <w:end w:w="70" w:type="dxa"/>
            </w:tcMar>
            <w:vAlign w:val="top"/>
          </w:tcPr>
          <w:p>
            <w:pPr>
              <w:spacing w:after="0"/>
            </w:pPr>
            <w:r>
              <w:rPr>
                <w:rFonts w:ascii="Aptos" w:hAnsi="Aptos"/>
                <w:sz w:val="13"/>
              </w:rPr>
              <w:t>Lowest-permission option for privacy-conscious users or unsupported providers.</w:t>
            </w:r>
          </w:p>
        </w:tc>
        <w:tc>
          <w:tcPr>
            <w:tcW w:type="dxa" w:w="2570"/>
            <w:tcMar>
              <w:top w:w="55" w:type="dxa"/>
              <w:start w:w="70" w:type="dxa"/>
              <w:bottom w:w="55" w:type="dxa"/>
              <w:end w:w="70" w:type="dxa"/>
            </w:tcMar>
            <w:vAlign w:val="top"/>
          </w:tcPr>
          <w:p>
            <w:pPr>
              <w:spacing w:after="0"/>
            </w:pPr>
            <w:r>
              <w:rPr>
                <w:rFonts w:ascii="Aptos" w:hAnsi="Aptos"/>
                <w:sz w:val="13"/>
              </w:rPr>
              <w:t>Authenticate inbound source with SPF/DKIM/DMARC signals, spam controls, alias rotation, and optional sender allowlist.</w:t>
            </w:r>
          </w:p>
        </w:tc>
      </w:tr>
    </w:tbl>
    <w:p>
      <w:pPr>
        <w:spacing w:after="0"/>
      </w:pPr>
    </w:p>
    <w:p>
      <w:pPr>
        <w:pStyle w:val="Heading3"/>
        <w:keepNext/>
      </w:pPr>
      <w:r>
        <w:t>MAIL-001 — Relevance gate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Avoid expensive/creepy processing of irrelevant 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Incoming message is first evaluated by deterministic sender/template rules and a low-cost relevance classifier. Newsletters, personal conversation, and generic promotions are ignored unless the user has opted into a relevant category or manually shares them.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MAIL-002 — Category privacy controls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users decide which life domains can be extracted from 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Connection settings include Purchases, Deliveries, Travel, Bills, Subscriptions, Appointments, School, Home, Vehicles, Insurance, Documents, and “Other important deadlines.” User can disable categories or specific senders.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MAIL-003 — Thread-aware extraction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Understand amendments and confirmations without double-counting.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 changed flight, appointment reschedule, order shipment, cancellation, refund, or revised invoice updates the existing object/event where entity resolution is strong.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MAIL-004 — Attachment intelligence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Process relevant PDF/image/office attachments as evidence, not just email body.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Attachments inherit message provenance and are scanned before OCR/extraction; attachment-derived facts link to exact page/region where possible.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MAIL-005 — Sender/template parsers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 deterministic parsers for common high-volume senders before general AI.</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Versioned parser registry identifies sender/domain/template, extracts stable fields, and falls back safely when template confidence drops.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MAIL-006 — User sender rules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users teach Life Inbox once.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From Inbox: Always treat messages from this sender as School / Bills / Ignore / Keep only attachments / Household shared, subject to permission.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MAIL-007 — Email source viewer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Show enough source context to verify a discovery.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Sanitized viewer highlights extracted passages, displays sender/date/subject/attachment, and offers Open in original provider when possible. External active content is disabled.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3"/>
        <w:keepNext/>
      </w:pPr>
      <w:r>
        <w:t>MAIL-008 — Deletion and retention behavior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Make storage semantics explicit.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 can retain only extracted facts, retain source snippets, or retain full relevant message content where plan/policy permits. Disconnect can keep or purge previously derived content at user choice.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confirm/correct, open original, block sender/category, change retention, reprocess message, merge/split discovered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Mail connector normalizes provider payload into Message; relevance gate executes; approved content goes to attachment/OCR and extraction pipeline; results are entity-resolved; provider cursors and webhook freshness are tracked.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connections, messages, message_threads, attachments, source_events, parser_version, extraction_candidates,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OAuth/IMAP scopes shown before connection; category processing is user-configurable; source viewer respects ACLs and redaction.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Aliases/forwarding, email recall/deletion, duplicate forwarding, mailing-list rewritten sender, provider search limitations, HTML tracking content, spoofed sender, encrypted attachment, thread subject reuse.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Relevant precision/recall, parser fallback rate, cost/message, correction rate, ignored-sender growth, sync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historical depth/advanced rules vary by plan</w:t>
            </w:r>
          </w:p>
        </w:tc>
      </w:tr>
    </w:tbl>
    <w:p>
      <w:pPr>
        <w:spacing w:after="0"/>
      </w:pPr>
    </w:p>
    <w:p>
      <w:pPr>
        <w:pStyle w:val="Heading1"/>
        <w:keepNext/>
      </w:pPr>
      <w:r>
        <w:t>13. Calendars, Tasks &amp; Reminders</w:t>
      </w:r>
    </w:p>
    <w:p>
      <w:pPr>
        <w:pStyle w:val="Heading2"/>
        <w:keepNext/>
      </w:pPr>
      <w:r>
        <w:t>13.1 Calendar and task integrations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Source</w:t>
            </w:r>
          </w:p>
        </w:tc>
        <w:tc>
          <w:tcPr>
            <w:tcW w:type="dxa" w:w="3240"/>
            <w:shd w:fill="DCE8EA"/>
            <w:tcMar>
              <w:top w:w="55" w:type="dxa"/>
              <w:start w:w="70" w:type="dxa"/>
              <w:bottom w:w="55" w:type="dxa"/>
              <w:end w:w="70" w:type="dxa"/>
            </w:tcMar>
            <w:vAlign w:val="center"/>
          </w:tcPr>
          <w:p>
            <w:pPr>
              <w:spacing w:after="0"/>
            </w:pPr>
            <w:r>
              <w:rPr>
                <w:rFonts w:ascii="Aptos" w:hAnsi="Aptos"/>
                <w:b/>
                <w:color w:val="17333A"/>
                <w:sz w:val="15"/>
              </w:rPr>
              <w:t>Access path</w:t>
            </w:r>
          </w:p>
        </w:tc>
        <w:tc>
          <w:tcPr>
            <w:tcW w:type="dxa" w:w="2448"/>
            <w:shd w:fill="DCE8EA"/>
            <w:tcMar>
              <w:top w:w="55" w:type="dxa"/>
              <w:start w:w="70" w:type="dxa"/>
              <w:bottom w:w="55" w:type="dxa"/>
              <w:end w:w="70" w:type="dxa"/>
            </w:tcMar>
            <w:vAlign w:val="center"/>
          </w:tcPr>
          <w:p>
            <w:pPr>
              <w:spacing w:after="0"/>
            </w:pPr>
            <w:r>
              <w:rPr>
                <w:rFonts w:ascii="Aptos" w:hAnsi="Aptos"/>
                <w:b/>
                <w:color w:val="17333A"/>
                <w:sz w:val="15"/>
              </w:rPr>
              <w:t>Read / write target</w:t>
            </w:r>
          </w:p>
        </w:tc>
        <w:tc>
          <w:tcPr>
            <w:tcW w:type="dxa" w:w="2592"/>
            <w:shd w:fill="DCE8EA"/>
            <w:tcMar>
              <w:top w:w="55" w:type="dxa"/>
              <w:start w:w="70" w:type="dxa"/>
              <w:bottom w:w="55" w:type="dxa"/>
              <w:end w:w="70" w:type="dxa"/>
            </w:tcMar>
            <w:vAlign w:val="center"/>
          </w:tcPr>
          <w:p>
            <w:pPr>
              <w:spacing w:after="0"/>
            </w:pPr>
            <w:r>
              <w:rPr>
                <w:rFonts w:ascii="Aptos" w:hAnsi="Aptos"/>
                <w:b/>
                <w:color w:val="17333A"/>
                <w:sz w:val="15"/>
              </w:rPr>
              <w:t>Notes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Google Calendar</w:t>
            </w:r>
          </w:p>
        </w:tc>
        <w:tc>
          <w:tcPr>
            <w:tcW w:type="dxa" w:w="2570"/>
            <w:tcMar>
              <w:top w:w="55" w:type="dxa"/>
              <w:start w:w="70" w:type="dxa"/>
              <w:bottom w:w="55" w:type="dxa"/>
              <w:end w:w="70" w:type="dxa"/>
            </w:tcMar>
            <w:vAlign w:val="top"/>
          </w:tcPr>
          <w:p>
            <w:pPr>
              <w:spacing w:after="0"/>
            </w:pPr>
            <w:r>
              <w:rPr>
                <w:rFonts w:ascii="Aptos" w:hAnsi="Aptos"/>
                <w:sz w:val="13"/>
              </w:rPr>
              <w:t>Google Calendar API OAuth + push notifications/reconciliation.</w:t>
            </w:r>
          </w:p>
        </w:tc>
        <w:tc>
          <w:tcPr>
            <w:tcW w:type="dxa" w:w="2570"/>
            <w:tcMar>
              <w:top w:w="55" w:type="dxa"/>
              <w:start w:w="70" w:type="dxa"/>
              <w:bottom w:w="55" w:type="dxa"/>
              <w:end w:w="70" w:type="dxa"/>
            </w:tcMar>
            <w:vAlign w:val="top"/>
          </w:tcPr>
          <w:p>
            <w:pPr>
              <w:spacing w:after="0"/>
            </w:pPr>
            <w:r>
              <w:rPr>
                <w:rFonts w:ascii="Aptos" w:hAnsi="Aptos"/>
                <w:sz w:val="13"/>
              </w:rPr>
              <w:t>Read events/calendars; create/update event only with explicit granted scope and user action/rule.</w:t>
            </w:r>
          </w:p>
        </w:tc>
        <w:tc>
          <w:tcPr>
            <w:tcW w:type="dxa" w:w="2570"/>
            <w:tcMar>
              <w:top w:w="55" w:type="dxa"/>
              <w:start w:w="70" w:type="dxa"/>
              <w:bottom w:w="55" w:type="dxa"/>
              <w:end w:w="70" w:type="dxa"/>
            </w:tcMar>
            <w:vAlign w:val="top"/>
          </w:tcPr>
          <w:p>
            <w:pPr>
              <w:spacing w:after="0"/>
            </w:pPr>
            <w:r>
              <w:rPr>
                <w:rFonts w:ascii="Aptos" w:hAnsi="Aptos"/>
                <w:sz w:val="13"/>
              </w:rPr>
              <w:t>Support recurrence, exceptions, attendees, conference links, time zones, all-day events.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Outlook / Microsoft 365 Calendar</w:t>
            </w:r>
          </w:p>
        </w:tc>
        <w:tc>
          <w:tcPr>
            <w:tcW w:type="dxa" w:w="2570"/>
            <w:tcMar>
              <w:top w:w="55" w:type="dxa"/>
              <w:start w:w="70" w:type="dxa"/>
              <w:bottom w:w="55" w:type="dxa"/>
              <w:end w:w="70" w:type="dxa"/>
            </w:tcMar>
            <w:vAlign w:val="top"/>
          </w:tcPr>
          <w:p>
            <w:pPr>
              <w:spacing w:after="0"/>
            </w:pPr>
            <w:r>
              <w:rPr>
                <w:rFonts w:ascii="Aptos" w:hAnsi="Aptos"/>
                <w:sz w:val="13"/>
              </w:rPr>
              <w:t>Microsoft Graph OAuth + change notifications/delta.</w:t>
            </w:r>
          </w:p>
        </w:tc>
        <w:tc>
          <w:tcPr>
            <w:tcW w:type="dxa" w:w="2570"/>
            <w:tcMar>
              <w:top w:w="55" w:type="dxa"/>
              <w:start w:w="70" w:type="dxa"/>
              <w:bottom w:w="55" w:type="dxa"/>
              <w:end w:w="70" w:type="dxa"/>
            </w:tcMar>
            <w:vAlign w:val="top"/>
          </w:tcPr>
          <w:p>
            <w:pPr>
              <w:spacing w:after="0"/>
            </w:pPr>
            <w:r>
              <w:rPr>
                <w:rFonts w:ascii="Aptos" w:hAnsi="Aptos"/>
                <w:sz w:val="13"/>
              </w:rPr>
              <w:t>Read; optional write.</w:t>
            </w:r>
          </w:p>
        </w:tc>
        <w:tc>
          <w:tcPr>
            <w:tcW w:type="dxa" w:w="2570"/>
            <w:tcMar>
              <w:top w:w="55" w:type="dxa"/>
              <w:start w:w="70" w:type="dxa"/>
              <w:bottom w:w="55" w:type="dxa"/>
              <w:end w:w="70" w:type="dxa"/>
            </w:tcMar>
            <w:vAlign w:val="top"/>
          </w:tcPr>
          <w:p>
            <w:pPr>
              <w:spacing w:after="0"/>
            </w:pPr>
            <w:r>
              <w:rPr>
                <w:rFonts w:ascii="Aptos" w:hAnsi="Aptos"/>
                <w:sz w:val="13"/>
              </w:rPr>
              <w:t>Handle organizer vs attendee semantics, series masters/exceptions, cancellation.</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Apple Calendar</w:t>
            </w:r>
          </w:p>
        </w:tc>
        <w:tc>
          <w:tcPr>
            <w:tcW w:type="dxa" w:w="2570"/>
            <w:tcMar>
              <w:top w:w="55" w:type="dxa"/>
              <w:start w:w="70" w:type="dxa"/>
              <w:bottom w:w="55" w:type="dxa"/>
              <w:end w:w="70" w:type="dxa"/>
            </w:tcMar>
            <w:vAlign w:val="top"/>
          </w:tcPr>
          <w:p>
            <w:pPr>
              <w:spacing w:after="0"/>
            </w:pPr>
            <w:r>
              <w:rPr>
                <w:rFonts w:ascii="Aptos" w:hAnsi="Aptos"/>
                <w:sz w:val="13"/>
              </w:rPr>
              <w:t>EventKit on Apple device after OS consent.</w:t>
            </w:r>
          </w:p>
        </w:tc>
        <w:tc>
          <w:tcPr>
            <w:tcW w:type="dxa" w:w="2570"/>
            <w:tcMar>
              <w:top w:w="55" w:type="dxa"/>
              <w:start w:w="70" w:type="dxa"/>
              <w:bottom w:w="55" w:type="dxa"/>
              <w:end w:w="70" w:type="dxa"/>
            </w:tcMar>
            <w:vAlign w:val="top"/>
          </w:tcPr>
          <w:p>
            <w:pPr>
              <w:spacing w:after="0"/>
            </w:pPr>
            <w:r>
              <w:rPr>
                <w:rFonts w:ascii="Aptos" w:hAnsi="Aptos"/>
                <w:sz w:val="13"/>
              </w:rPr>
              <w:t>Local read/write per user permission; sync behavior remains Apple’s.</w:t>
            </w:r>
          </w:p>
        </w:tc>
        <w:tc>
          <w:tcPr>
            <w:tcW w:type="dxa" w:w="2570"/>
            <w:tcMar>
              <w:top w:w="55" w:type="dxa"/>
              <w:start w:w="70" w:type="dxa"/>
              <w:bottom w:w="55" w:type="dxa"/>
              <w:end w:w="70" w:type="dxa"/>
            </w:tcMar>
            <w:vAlign w:val="top"/>
          </w:tcPr>
          <w:p>
            <w:pPr>
              <w:spacing w:after="0"/>
            </w:pPr>
            <w:r>
              <w:rPr>
                <w:rFonts w:ascii="Aptos" w:hAnsi="Aptos"/>
                <w:sz w:val="13"/>
              </w:rPr>
              <w:t>Do not pretend there is a general server-side iCloud Calendar API. Server receives only items user/device policy allows Life Inbox to sync.</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CalDAV</w:t>
            </w:r>
          </w:p>
        </w:tc>
        <w:tc>
          <w:tcPr>
            <w:tcW w:type="dxa" w:w="2570"/>
            <w:tcMar>
              <w:top w:w="55" w:type="dxa"/>
              <w:start w:w="70" w:type="dxa"/>
              <w:bottom w:w="55" w:type="dxa"/>
              <w:end w:w="70" w:type="dxa"/>
            </w:tcMar>
            <w:vAlign w:val="top"/>
          </w:tcPr>
          <w:p>
            <w:pPr>
              <w:spacing w:after="0"/>
            </w:pPr>
            <w:r>
              <w:rPr>
                <w:rFonts w:ascii="Aptos" w:hAnsi="Aptos"/>
                <w:sz w:val="13"/>
              </w:rPr>
              <w:t>Provider-specific/user-configured connection where feasible.</w:t>
            </w:r>
          </w:p>
        </w:tc>
        <w:tc>
          <w:tcPr>
            <w:tcW w:type="dxa" w:w="2570"/>
            <w:tcMar>
              <w:top w:w="55" w:type="dxa"/>
              <w:start w:w="70" w:type="dxa"/>
              <w:bottom w:w="55" w:type="dxa"/>
              <w:end w:w="70" w:type="dxa"/>
            </w:tcMar>
            <w:vAlign w:val="top"/>
          </w:tcPr>
          <w:p>
            <w:pPr>
              <w:spacing w:after="0"/>
            </w:pPr>
            <w:r>
              <w:rPr>
                <w:rFonts w:ascii="Aptos" w:hAnsi="Aptos"/>
                <w:sz w:val="13"/>
              </w:rPr>
              <w:t>Read/write by protocol capability.</w:t>
            </w:r>
          </w:p>
        </w:tc>
        <w:tc>
          <w:tcPr>
            <w:tcW w:type="dxa" w:w="2570"/>
            <w:tcMar>
              <w:top w:w="55" w:type="dxa"/>
              <w:start w:w="70" w:type="dxa"/>
              <w:bottom w:w="55" w:type="dxa"/>
              <w:end w:w="70" w:type="dxa"/>
            </w:tcMar>
            <w:vAlign w:val="top"/>
          </w:tcPr>
          <w:p>
            <w:pPr>
              <w:spacing w:after="0"/>
            </w:pPr>
            <w:r>
              <w:rPr>
                <w:rFonts w:ascii="Aptos" w:hAnsi="Aptos"/>
                <w:sz w:val="13"/>
              </w:rPr>
              <w:t>Compatibility testing per server; credentials securely vaulted.</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ICS feeds/files</w:t>
            </w:r>
          </w:p>
        </w:tc>
        <w:tc>
          <w:tcPr>
            <w:tcW w:type="dxa" w:w="2570"/>
            <w:tcMar>
              <w:top w:w="55" w:type="dxa"/>
              <w:start w:w="70" w:type="dxa"/>
              <w:bottom w:w="55" w:type="dxa"/>
              <w:end w:w="70" w:type="dxa"/>
            </w:tcMar>
            <w:vAlign w:val="top"/>
          </w:tcPr>
          <w:p>
            <w:pPr>
              <w:spacing w:after="0"/>
            </w:pPr>
            <w:r>
              <w:rPr>
                <w:rFonts w:ascii="Aptos" w:hAnsi="Aptos"/>
                <w:sz w:val="13"/>
              </w:rPr>
              <w:t>Subscription URL or imported .ics.</w:t>
            </w:r>
          </w:p>
        </w:tc>
        <w:tc>
          <w:tcPr>
            <w:tcW w:type="dxa" w:w="2570"/>
            <w:tcMar>
              <w:top w:w="55" w:type="dxa"/>
              <w:start w:w="70" w:type="dxa"/>
              <w:bottom w:w="55" w:type="dxa"/>
              <w:end w:w="70" w:type="dxa"/>
            </w:tcMar>
            <w:vAlign w:val="top"/>
          </w:tcPr>
          <w:p>
            <w:pPr>
              <w:spacing w:after="0"/>
            </w:pPr>
            <w:r>
              <w:rPr>
                <w:rFonts w:ascii="Aptos" w:hAnsi="Aptos"/>
                <w:sz w:val="13"/>
              </w:rPr>
              <w:t>Read-only unless source separately writable.</w:t>
            </w:r>
          </w:p>
        </w:tc>
        <w:tc>
          <w:tcPr>
            <w:tcW w:type="dxa" w:w="2570"/>
            <w:tcMar>
              <w:top w:w="55" w:type="dxa"/>
              <w:start w:w="70" w:type="dxa"/>
              <w:bottom w:w="55" w:type="dxa"/>
              <w:end w:w="70" w:type="dxa"/>
            </w:tcMar>
            <w:vAlign w:val="top"/>
          </w:tcPr>
          <w:p>
            <w:pPr>
              <w:spacing w:after="0"/>
            </w:pPr>
            <w:r>
              <w:rPr>
                <w:rFonts w:ascii="Aptos" w:hAnsi="Aptos"/>
                <w:sz w:val="13"/>
              </w:rPr>
              <w:t>Useful for schools, sports, public calendars; periodic refresh and event identity required.</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Apple Reminders</w:t>
            </w:r>
          </w:p>
        </w:tc>
        <w:tc>
          <w:tcPr>
            <w:tcW w:type="dxa" w:w="2570"/>
            <w:tcMar>
              <w:top w:w="55" w:type="dxa"/>
              <w:start w:w="70" w:type="dxa"/>
              <w:bottom w:w="55" w:type="dxa"/>
              <w:end w:w="70" w:type="dxa"/>
            </w:tcMar>
            <w:vAlign w:val="top"/>
          </w:tcPr>
          <w:p>
            <w:pPr>
              <w:spacing w:after="0"/>
            </w:pPr>
            <w:r>
              <w:rPr>
                <w:rFonts w:ascii="Aptos" w:hAnsi="Aptos"/>
                <w:sz w:val="13"/>
              </w:rPr>
              <w:t>EventKit on Apple device.</w:t>
            </w:r>
          </w:p>
        </w:tc>
        <w:tc>
          <w:tcPr>
            <w:tcW w:type="dxa" w:w="2570"/>
            <w:tcMar>
              <w:top w:w="55" w:type="dxa"/>
              <w:start w:w="70" w:type="dxa"/>
              <w:bottom w:w="55" w:type="dxa"/>
              <w:end w:w="70" w:type="dxa"/>
            </w:tcMar>
            <w:vAlign w:val="top"/>
          </w:tcPr>
          <w:p>
            <w:pPr>
              <w:spacing w:after="0"/>
            </w:pPr>
            <w:r>
              <w:rPr>
                <w:rFonts w:ascii="Aptos" w:hAnsi="Aptos"/>
                <w:sz w:val="13"/>
              </w:rPr>
              <w:t>Read/write per permission.</w:t>
            </w:r>
          </w:p>
        </w:tc>
        <w:tc>
          <w:tcPr>
            <w:tcW w:type="dxa" w:w="2570"/>
            <w:tcMar>
              <w:top w:w="55" w:type="dxa"/>
              <w:start w:w="70" w:type="dxa"/>
              <w:bottom w:w="55" w:type="dxa"/>
              <w:end w:w="70" w:type="dxa"/>
            </w:tcMar>
            <w:vAlign w:val="top"/>
          </w:tcPr>
          <w:p>
            <w:pPr>
              <w:spacing w:after="0"/>
            </w:pPr>
            <w:r>
              <w:rPr>
                <w:rFonts w:ascii="Aptos" w:hAnsi="Aptos"/>
                <w:sz w:val="13"/>
              </w:rPr>
              <w:t>Local/native bridge; server representation needs consent and sync semantics.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Google Tasks</w:t>
            </w:r>
          </w:p>
        </w:tc>
        <w:tc>
          <w:tcPr>
            <w:tcW w:type="dxa" w:w="2570"/>
            <w:tcMar>
              <w:top w:w="55" w:type="dxa"/>
              <w:start w:w="70" w:type="dxa"/>
              <w:bottom w:w="55" w:type="dxa"/>
              <w:end w:w="70" w:type="dxa"/>
            </w:tcMar>
            <w:vAlign w:val="top"/>
          </w:tcPr>
          <w:p>
            <w:pPr>
              <w:spacing w:after="0"/>
            </w:pPr>
            <w:r>
              <w:rPr>
                <w:rFonts w:ascii="Aptos" w:hAnsi="Aptos"/>
                <w:sz w:val="13"/>
              </w:rPr>
              <w:t>Google Tasks API.</w:t>
            </w:r>
          </w:p>
        </w:tc>
        <w:tc>
          <w:tcPr>
            <w:tcW w:type="dxa" w:w="2570"/>
            <w:tcMar>
              <w:top w:w="55" w:type="dxa"/>
              <w:start w:w="70" w:type="dxa"/>
              <w:bottom w:w="55" w:type="dxa"/>
              <w:end w:w="70" w:type="dxa"/>
            </w:tcMar>
            <w:vAlign w:val="top"/>
          </w:tcPr>
          <w:p>
            <w:pPr>
              <w:spacing w:after="0"/>
            </w:pPr>
            <w:r>
              <w:rPr>
                <w:rFonts w:ascii="Aptos" w:hAnsi="Aptos"/>
                <w:sz w:val="13"/>
              </w:rPr>
              <w:t>Read/write when connected.</w:t>
            </w:r>
          </w:p>
        </w:tc>
        <w:tc>
          <w:tcPr>
            <w:tcW w:type="dxa" w:w="2570"/>
            <w:tcMar>
              <w:top w:w="55" w:type="dxa"/>
              <w:start w:w="70" w:type="dxa"/>
              <w:bottom w:w="55" w:type="dxa"/>
              <w:end w:w="70" w:type="dxa"/>
            </w:tcMar>
            <w:vAlign w:val="top"/>
          </w:tcPr>
          <w:p>
            <w:pPr>
              <w:spacing w:after="0"/>
            </w:pPr>
            <w:r>
              <w:rPr>
                <w:rFonts w:ascii="Aptos" w:hAnsi="Aptos"/>
                <w:sz w:val="13"/>
              </w:rPr>
              <w:t>Task list mapping and completed-state sync.</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Microsoft To Do</w:t>
            </w:r>
          </w:p>
        </w:tc>
        <w:tc>
          <w:tcPr>
            <w:tcW w:type="dxa" w:w="2570"/>
            <w:tcMar>
              <w:top w:w="55" w:type="dxa"/>
              <w:start w:w="70" w:type="dxa"/>
              <w:bottom w:w="55" w:type="dxa"/>
              <w:end w:w="70" w:type="dxa"/>
            </w:tcMar>
            <w:vAlign w:val="top"/>
          </w:tcPr>
          <w:p>
            <w:pPr>
              <w:spacing w:after="0"/>
            </w:pPr>
            <w:r>
              <w:rPr>
                <w:rFonts w:ascii="Aptos" w:hAnsi="Aptos"/>
                <w:sz w:val="13"/>
              </w:rPr>
              <w:t>Microsoft Graph task APIs where supported.</w:t>
            </w:r>
          </w:p>
        </w:tc>
        <w:tc>
          <w:tcPr>
            <w:tcW w:type="dxa" w:w="2570"/>
            <w:tcMar>
              <w:top w:w="55" w:type="dxa"/>
              <w:start w:w="70" w:type="dxa"/>
              <w:bottom w:w="55" w:type="dxa"/>
              <w:end w:w="70" w:type="dxa"/>
            </w:tcMar>
            <w:vAlign w:val="top"/>
          </w:tcPr>
          <w:p>
            <w:pPr>
              <w:spacing w:after="0"/>
            </w:pPr>
            <w:r>
              <w:rPr>
                <w:rFonts w:ascii="Aptos" w:hAnsi="Aptos"/>
                <w:sz w:val="13"/>
              </w:rPr>
              <w:t>Read/write.</w:t>
            </w:r>
          </w:p>
        </w:tc>
        <w:tc>
          <w:tcPr>
            <w:tcW w:type="dxa" w:w="2570"/>
            <w:tcMar>
              <w:top w:w="55" w:type="dxa"/>
              <w:start w:w="70" w:type="dxa"/>
              <w:bottom w:w="55" w:type="dxa"/>
              <w:end w:w="70" w:type="dxa"/>
            </w:tcMar>
            <w:vAlign w:val="top"/>
          </w:tcPr>
          <w:p>
            <w:pPr>
              <w:spacing w:after="0"/>
            </w:pPr>
            <w:r>
              <w:rPr>
                <w:rFonts w:ascii="Aptos" w:hAnsi="Aptos"/>
                <w:sz w:val="13"/>
              </w:rPr>
              <w:t>Separate provider capabilities from calendar.</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Todoist / others</w:t>
            </w:r>
          </w:p>
        </w:tc>
        <w:tc>
          <w:tcPr>
            <w:tcW w:type="dxa" w:w="2570"/>
            <w:tcMar>
              <w:top w:w="55" w:type="dxa"/>
              <w:start w:w="70" w:type="dxa"/>
              <w:bottom w:w="55" w:type="dxa"/>
              <w:end w:w="70" w:type="dxa"/>
            </w:tcMar>
            <w:vAlign w:val="top"/>
          </w:tcPr>
          <w:p>
            <w:pPr>
              <w:spacing w:after="0"/>
            </w:pPr>
            <w:r>
              <w:rPr>
                <w:rFonts w:ascii="Aptos" w:hAnsi="Aptos"/>
                <w:sz w:val="13"/>
              </w:rPr>
              <w:t>Official APIs when available and commercially permitted.</w:t>
            </w:r>
          </w:p>
        </w:tc>
        <w:tc>
          <w:tcPr>
            <w:tcW w:type="dxa" w:w="2570"/>
            <w:tcMar>
              <w:top w:w="55" w:type="dxa"/>
              <w:start w:w="70" w:type="dxa"/>
              <w:bottom w:w="55" w:type="dxa"/>
              <w:end w:w="70" w:type="dxa"/>
            </w:tcMar>
            <w:vAlign w:val="top"/>
          </w:tcPr>
          <w:p>
            <w:pPr>
              <w:spacing w:after="0"/>
            </w:pPr>
            <w:r>
              <w:rPr>
                <w:rFonts w:ascii="Aptos" w:hAnsi="Aptos"/>
                <w:sz w:val="13"/>
              </w:rPr>
              <w:t>Capability-based.</w:t>
            </w:r>
          </w:p>
        </w:tc>
        <w:tc>
          <w:tcPr>
            <w:tcW w:type="dxa" w:w="2570"/>
            <w:tcMar>
              <w:top w:w="55" w:type="dxa"/>
              <w:start w:w="70" w:type="dxa"/>
              <w:bottom w:w="55" w:type="dxa"/>
              <w:end w:w="70" w:type="dxa"/>
            </w:tcMar>
            <w:vAlign w:val="top"/>
          </w:tcPr>
          <w:p>
            <w:pPr>
              <w:spacing w:after="0"/>
            </w:pPr>
            <w:r>
              <w:rPr>
                <w:rFonts w:ascii="Aptos" w:hAnsi="Aptos"/>
                <w:sz w:val="13"/>
              </w:rPr>
              <w:t>Connector registry records exact supported mutations; never assume parity.</w:t>
            </w:r>
          </w:p>
        </w:tc>
      </w:tr>
    </w:tbl>
    <w:p>
      <w:pPr>
        <w:spacing w:after="0"/>
      </w:pPr>
    </w:p>
    <w:p>
      <w:pPr>
        <w:pStyle w:val="Heading3"/>
        <w:keepNext/>
      </w:pPr>
      <w:r>
        <w:t>CAL-001 — Unified calendar projection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Show one Life Inbox representation without destroying source ownership.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Events from multiple calendars are normalized but retain source calendar/provider and write-back capability. Duplicate copies can visually collapse while preserving original records.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3"/>
        <w:keepNext/>
      </w:pPr>
      <w:r>
        <w:t>CAL-002 — Discovered-event suggestion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Turn email/document information into a calendar candidate.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When an appointment/reservation/deadline is discovered but absent from connected calendars, Life Inbox offers Add to calendar with chosen destination and reminder defaults.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3"/>
        <w:keepNext/>
      </w:pPr>
      <w:r>
        <w:t>CAL-003 — Conflict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Find schedule conflicts across authorized people and logistics.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Flags true overlap, impossible travel time, dependent transportation conflicts, double-booked shared assets, and email-vs-calendar date disagreement.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3"/>
        <w:keepNext/>
      </w:pPr>
      <w:r>
        <w:t>CAL-004 — Reschedule reconciliation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Recognize updated/canceled source messages.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If a provider email moves an appointment, compare source calendar. Offer update or auto-update only when user has an explicit trusted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3"/>
        <w:keepNext/>
      </w:pPr>
      <w:r>
        <w:t>TASK-001 — Life Inbox native obligations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Represent obligations that do not belong in an external task 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Tasks support due date/condition, recurrence, person, object, source evidence, consequence, priority, snooze, completion, delegation and related automation.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3"/>
        <w:keepNext/>
      </w:pPr>
      <w:r>
        <w:t>TASK-002 — External task sync</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Allow users to keep preferred task manager.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 chooses whether discovered task stays in Life Inbox or syncs to Apple Reminders/Google Tasks/Microsoft To Do/other supported connector. Link prevents duplicate tasks.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3"/>
        <w:keepNext/>
      </w:pPr>
      <w:r>
        <w:t>TASK-003 — Recurrence engine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Model real-life recurrence rather than only simple daily/weekly repeats.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Support RRULE-like schedules plus maintenance intervals, nth weekday, business-day, “X days before event,” mileage/usage conditions, and provider-derived cycles.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add/update, choose calendar/list, ignore, create rule, assign, snooze, complete, inspect source,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Calendar/task normalization service maps provider events/tasks to canonical event/obligation projections. Conflict engine uses intervals, travel estimates if permitted, participant/resource requirements, source freshness, and recurrence expansion.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events, event_sources, recurrence_rules, tasks, task_links, calendar_connections, conflicts, locations.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Provider write permissions requested only when user enables write-back. Household availability may expose “busy” without exposing private event title/details.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DST/timezone changes, recurring series exception, canceled attendee occurrence, duplicate ICS/event, private event, shared calendar deletion, write conflict, offline native calendar edit.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precision, event-add conversion, sync divergence, task completion, write-back failures.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family conflict detection Family+</w:t>
            </w:r>
          </w:p>
        </w:tc>
      </w:tr>
    </w:tbl>
    <w:p>
      <w:pPr>
        <w:spacing w:after="0"/>
      </w:pPr>
    </w:p>
    <w:p>
      <w:pPr>
        <w:pStyle w:val="Heading1"/>
        <w:keepNext/>
      </w:pPr>
      <w:r>
        <w:t>14. Contacts, People &amp; Relationships</w:t>
      </w:r>
    </w:p>
    <w:p>
      <w:pPr>
        <w:pStyle w:val="Heading2"/>
        <w:keepNext/>
      </w:pPr>
      <w:r>
        <w:t>14.1 People model</w:t>
      </w:r>
    </w:p>
    <w:p>
      <w:r>
        <w:t>A Person is not merely a copied address-book row. It may represent a family member, provider, contractor, teacher, doctor, salesperson, friend, emergency contact, or organization contact, with role-specific history and privacy. Contact sources remain evidence; the canonical Person can merge aliases across providers without overwriting provider data unexpectedly.</w:t>
      </w:r>
    </w:p>
    <w:p>
      <w:pPr>
        <w:pStyle w:val="Heading3"/>
        <w:keepNext/>
      </w:pPr>
      <w:r>
        <w:t>PEO-001 — Contact connectors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Connect Google Contacts, Microsoft contacts, and Apple Contacts/local address book when permission is granted.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Import selected/all contacts according to user choice; track provider IDs; never automatically upload the entire device address book without explicit consent.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Link/unlink, merge/split, edit label, mark important, share contact, add note, call/email through OS, view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Identity resolution combines normalized email/phone, provider IDs, aliases, organization/context and user-confirmed relationships. Merge operations are reversible and preserve source mappings.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people, organizations, contact_sources, aliases, relationships, notes, timeline_events.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Contacts permission is purpose-limited. Relationship visibility follows ACL; avoid sensitive identity inference beyond product need.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Shared phone/email, reused work address, name changes, duplicate family names, merged corporate contacts, revoked device contact permission.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Merge precision, user split rate, contact-to-useful-object linking, permission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PEO-002 — Person identity resolution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Merge the same person across email, contacts, calendar, and user assertions.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 aliases, emails, phones, organization and relationship confidence; ambiguous merges require review.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Link/unlink, merge/split, edit label, mark important, share contact, add note, call/email through OS, view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Identity resolution combines normalized email/phone, provider IDs, aliases, organization/context and user-confirmed relationships. Merge operations are reversible and preserve source mappings.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people, organizations, contact_sources, aliases, relationships, notes, timeline_events.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Contacts permission is purpose-limited. Relationship visibility follows ACL; avoid sensitive identity inference beyond product need.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Shared phone/email, reused work address, name changes, duplicate family names, merged corporate contacts, revoked device contact permission.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Merge precision, user split rate, contact-to-useful-object linking, permission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PEO-003 — Relationship labels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the user define meaning, not infer sensitive relationships aggressively.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Labels such as spouse/partner, child, parent, caregiver, doctor, dentist, teacher, contractor, plumber, mechanic, accountant are user-editable; inferred labels stay candidate unless high-confidence benign context.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Link/unlink, merge/split, edit label, mark important, share contact, add note, call/email through OS, view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Identity resolution combines normalized email/phone, provider IDs, aliases, organization/context and user-confirmed relationships. Merge operations are reversible and preserve source mappings.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people, organizations, contact_sources, aliases, relationships, notes, timeline_events.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Contacts permission is purpose-limited. Relationship visibility follows ACL; avoid sensitive identity inference beyond product need.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Shared phone/email, reused work address, name changes, duplicate family names, merged corporate contacts, revoked device contact permission.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Merge precision, user split rate, contact-to-useful-object linking, permission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PEO-004 — Provider / contractor history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Make service relationships useful over years.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Person/organization detail can show jobs, invoices, property/vehicle worked on, documents, appointments, warranties, notes and last contact.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Link/unlink, merge/split, edit label, mark important, share contact, add note, call/email through OS, view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Identity resolution combines normalized email/phone, provider IDs, aliases, organization/context and user-confirmed relationships. Merge operations are reversible and preserve source mappings.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people, organizations, contact_sources, aliases, relationships, notes, timeline_events.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Contacts permission is purpose-limited. Relationship visibility follows ACL; avoid sensitive identity inference beyond product need.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Shared phone/email, reused work address, name changes, duplicate family names, merged corporate contacts, revoked device contact permission.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Merge precision, user split rate, contact-to-useful-object linking, permission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PEO-005 — Important dates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birthdays/anniversaries/renewals only when user/source authorizes.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Dates can generate reminders and gift/list resurfacing; sensitive date categories can be private.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Link/unlink, merge/split, edit label, mark important, share contact, add note, call/email through OS, view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Identity resolution combines normalized email/phone, provider IDs, aliases, organization/context and user-confirmed relationships. Merge operations are reversible and preserve source mappings.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people, organizations, contact_sources, aliases, relationships, notes, timeline_events.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Contacts permission is purpose-limited. Relationship visibility follows ACL; avoid sensitive identity inference beyond product need.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Shared phone/email, reused work address, name changes, duplicate family names, merged corporate contacts, revoked device contact permission.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Merge precision, user split rate, contact-to-useful-object linking, permission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r>
        <w:br w:type="page"/>
      </w:r>
    </w:p>
    <w:p>
      <w:pPr>
        <w:pStyle w:val="Heading1"/>
        <w:keepNext/>
      </w:pPr>
      <w:r>
        <w:t>15. Purchases, Receipts &amp; Ownership</w:t>
      </w:r>
    </w:p>
    <w:p>
      <w:pPr>
        <w:pStyle w:val="Heading2"/>
        <w:keepNext/>
      </w:pPr>
      <w:r>
        <w:t>15.1 Purchase lifecycle</w:t>
      </w:r>
    </w:p>
    <w:p>
      <w:r>
        <w:t>Purchase intelligence begins with a transaction/receipt/order and can mature into an owned Asset. A single order may contain multiple line items, shipments, return windows, warranties, serial numbers, subscriptions, credits, and household ownership. Life Inbox must preserve order-level and line-level distinctions.</w:t>
      </w:r>
    </w:p>
    <w:p>
      <w:pPr>
        <w:pStyle w:val="Heading3"/>
        <w:keepNext/>
      </w:pPr>
      <w:r>
        <w:t>PUR-001 — Purchase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Detect orders/receipts from email, imported receipt, camera scan, financial transaction, browser capture, or supported retailer integration.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Creates candidate merchant/order/date/total/payment hint/line items and shows source/evidence.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PUR-002 — Receipt vault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Keep normalized purchase data linked to original receipt and attachments.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Receipt detail supports searchable merchant, date, items, amount, taxes, discounts, order number, card last four if present, return policy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PUR-003 — Line-item extraction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Represent individual products when useful.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High-value/durable goods get item identities; groceries or massive low-value baskets can remain summarized unless user chooses otherwise.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PUR-004 — Ownership conversion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Turn a durable purchase into an Asset automatically or by user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Suggest “Add as something I own” for appliances, electronics, tools, vehicles, furniture, equipment; infer household/property placement cautiously.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PUR-005 — Product identity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Resolve product model/SKU/UPC and manufacturer.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 receipt text, product URL, barcode, image/label, merchant catalog where licensed, and user correction. Store match confidence and source.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PUR-006 — Serial number capture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Associate serial number with exact owned unit.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Camera OCR/barcode/manual entry; distinguish model number from serial number; encrypt/highlight where sensitive.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PUR-007 — Purchase analytics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Answer practical ownership/spending questions without becoming a full accounting system.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Users can search purchases by merchant/date/person/category/property/vehicle and view totals/trends where connected data is sufficient.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3"/>
        <w:keepNext/>
      </w:pPr>
      <w:r>
        <w:t>PUR-008 — Gift / ownership assignment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Separate buyer from owner.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Mark item as gift, household item, child-owned, returned, sold, donated, lost, replaced, or disposed; history remains.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merchant/order/lines, attach receipt, add serial/model, assign owner/property, mark gift/returned/sold, inspect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Purchase service deduplicates order confirmations, shipment notices, bank transactions and receipt scans using order ID, merchant, amount, line items, timing and payment signals. Durable item service creates/links Asset entities.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purchases, purchase_lines, merchants, transactions, receipts/documents, assets, product_matches, warranties, shipments.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Financial/payment fields follow financial privacy controls. Shared household purchase may keep private payment evidence while sharing asset metadata.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Split shipments, partial refund, multiple cards, marketplace seller, cash receipt, line item unavailable, foreign currency, replacement shipment, preorder, subscription purchase.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duplicate merge rate, line-item accuracy, asset conversion, receipt retrieval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deeper history Plus+</w:t>
            </w:r>
          </w:p>
        </w:tc>
      </w:tr>
    </w:tbl>
    <w:p>
      <w:pPr>
        <w:spacing w:after="0"/>
      </w:pPr>
    </w:p>
    <w:p>
      <w:pPr>
        <w:pStyle w:val="Heading1"/>
        <w:keepNext/>
      </w:pPr>
      <w:r>
        <w:t>16. Returns, Refunds, Price Protection &amp; Resale</w:t>
      </w:r>
    </w:p>
    <w:p>
      <w:pPr>
        <w:pStyle w:val="Heading3"/>
        <w:keepNext/>
      </w:pPr>
      <w:r>
        <w:t>RET-001 — Return deadline engine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Prevent value loss from missed return windows.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Shows last return date, days remaining, item value, retailer, method/source of policy, and confidence. Unknown policy is never fabricated.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Start/stop return, add tracking, mark dropped off, confirm refund, challenge mismatch, create reminder, open merchant instructions,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engine stores sourced retailer terms with effective dates; deadline calculator respects purchase/delivery/member status only when evidence exists. Refund matcher correlates amount/merchant/order; opportunity engine schedules escalation.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return_cases, return_policy_evidence, purchases, shipments, refunds, price_observations,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matching needs connected account consent. Merchant account mutation only through supported authorized integration/user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Holiday extended window, marketplace seller policy, opened/used exclusion, partial return, store credit vs cash, restocking fee, replacement not refund, price changed by coupon/membership.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Return value recovered, refund reconciliation accuracy, missed-window rate, policy correction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RET-002 — Return workflow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intent through completed refund.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States: eligible, user considering, return started, label/QR obtained, shipped/dropped off, merchant received, refund expected, refunded, denied, closed.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Start/stop return, add tracking, mark dropped off, confirm refund, challenge mismatch, create reminder, open merchant instructions,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engine stores sourced retailer terms with effective dates; deadline calculator respects purchase/delivery/member status only when evidence exists. Refund matcher correlates amount/merchant/order; opportunity engine schedules escalation.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return_cases, return_policy_evidence, purchases, shipments, refunds, price_observations,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matching needs connected account consent. Merchant account mutation only through supported authorized integration/user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Holiday extended window, marketplace seller policy, opened/used exclusion, partial return, store credit vs cash, restocking fee, replacement not refund, price changed by coupon/membership.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Return value recovered, refund reconciliation accuracy, missed-window rate, policy correction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RET-003 — Refund reconciliation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Detect whether promised refund actually arrived.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When financial/email sources are connected, match merchant refund/credit and alert if expected refund becomes overdue.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Start/stop return, add tracking, mark dropped off, confirm refund, challenge mismatch, create reminder, open merchant instructions,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engine stores sourced retailer terms with effective dates; deadline calculator respects purchase/delivery/member status only when evidence exists. Refund matcher correlates amount/merchant/order; opportunity engine schedules escalation.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return_cases, return_policy_evidence, purchases, shipments, refunds, price_observations,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matching needs connected account consent. Merchant account mutation only through supported authorized integration/user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Holiday extended window, marketplace seller policy, opened/used exclusion, partial return, store credit vs cash, restocking fee, replacement not refund, price changed by coupon/membership.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Return value recovered, refund reconciliation accuracy, missed-window rate, policy correction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RET-004 — Price-adjustment opportunity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Identify a supported retailer’s post-purchase price drop or documented price-match window.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Displays evidence, old/current price, estimated eligible amount, policy confidence, and deadline; prepares steps instead of promising eligibility.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Start/stop return, add tracking, mark dropped off, confirm refund, challenge mismatch, create reminder, open merchant instructions,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engine stores sourced retailer terms with effective dates; deadline calculator respects purchase/delivery/member status only when evidence exists. Refund matcher correlates amount/merchant/order; opportunity engine schedules escalation.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return_cases, return_policy_evidence, purchases, shipments, refunds, price_observations,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matching needs connected account consent. Merchant account mutation only through supported authorized integration/user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Holiday extended window, marketplace seller policy, opened/used exclusion, partial return, store credit vs cash, restocking fee, replacement not refund, price changed by coupon/membership.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Return value recovered, refund reconciliation accuracy, missed-window rate, policy correction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RET-005 — Return logistics packet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Put everything needed in one place.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Order number, item, receipt, return instructions, label/QR, deadline, store/location if known, photos/serial where useful.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Start/stop return, add tracking, mark dropped off, confirm refund, challenge mismatch, create reminder, open merchant instructions,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engine stores sourced retailer terms with effective dates; deadline calculator respects purchase/delivery/member status only when evidence exists. Refund matcher correlates amount/merchant/order; opportunity engine schedules escalation.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return_cases, return_policy_evidence, purchases, shipments, refunds, price_observations,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matching needs connected account consent. Merchant account mutation only through supported authorized integration/user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Holiday extended window, marketplace seller policy, opened/used exclusion, partial return, store credit vs cash, restocking fee, replacement not refund, price changed by coupon/membership.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Return value recovered, refund reconciliation accuracy, missed-window rate, policy correction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RET-006 — Resale handoff</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When return expired or item no longer needed, help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Generate private draft listing using user-approved product facts/photos; optionally estimate market range through future marketplace data partners. Never post without explicit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Start/stop return, add tracking, mark dropped off, confirm refund, challenge mismatch, create reminder, open merchant instructions, prepare resale.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engine stores sourced retailer terms with effective dates; deadline calculator respects purchase/delivery/member status only when evidence exists. Refund matcher correlates amount/merchant/order; opportunity engine schedules escalation.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return_cases, return_policy_evidence, purchases, shipments, refunds, price_observations,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matching needs connected account consent. Merchant account mutation only through supported authorized integration/user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Holiday extended window, marketplace seller policy, opened/used exclusion, partial return, store credit vs cash, restocking fee, replacement not refund, price changed by coupon/membership.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Return value recovered, refund reconciliation accuracy, missed-window rate, policy correction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1"/>
        <w:keepNext/>
      </w:pPr>
      <w:r>
        <w:t>17. Shipping &amp; Deliveries</w:t>
      </w:r>
    </w:p>
    <w:p>
      <w:pPr>
        <w:pStyle w:val="Heading2"/>
        <w:keepNext/>
      </w:pPr>
      <w:r>
        <w:t>17.1 Carrier strategy</w:t>
      </w:r>
    </w:p>
    <w:p>
      <w:r>
        <w:t>Shipping can be inferred from retailer/carrier email first, then upgraded with direct carrier or aggregator APIs where commercially available. Each package must remain linked to purchase/order/trip/person when known, and tracking numbers are treated as identifiers that may be sensitive in shared contexts.</w:t>
      </w:r>
    </w:p>
    <w:p>
      <w:pPr>
        <w:pStyle w:val="Heading3"/>
        <w:keepNext/>
      </w:pPr>
      <w:r>
        <w:t>SHIP-001 — Shipment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Extract carrier, tracking number, expected date, status and items/order relation from email or supported integrations.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Delivery card shows item/order label, carrier, latest status, expected window, destination masked as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tracking, mark received/not found, share, hide item details, link purchase, report issue, add delivery note.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Shipment service normalizes carrier events, uses idempotent tracking event ingestion, predicts stale/exception status, and reconciles terminal outcome with purchase/return workflow.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shipments, shipment_events, carrier_connections, purchases, return_cases, delivery_evidence.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Carrier/retailer permissions as applicable; gift privacy separately enforced.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Reused tracking ID, multi-package order, carrier handoff, international carrier chain, delivery to locker, stale estimated date, fake phishing tracking email.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Delivery-date accuracy, exception precision, stale tracking, user-reported missing package.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SHIP-002 — Tracking refresh</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Keep statuses current without excessive provider polling.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 carrier webhooks/partner APIs where available; otherwise refresh by event likelihood and email updates. Stop aggressive polling after terminal state.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tracking, mark received/not found, share, hide item details, link purchase, report issue, add delivery note.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Shipment service normalizes carrier events, uses idempotent tracking event ingestion, predicts stale/exception status, and reconciles terminal outcome with purchase/return workflow.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shipments, shipment_events, carrier_connections, purchases, return_cases, delivery_evidence.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Carrier/retailer permissions as applicable; gift privacy separately enforced.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Reused tracking ID, multi-package order, carrier handoff, international carrier chain, delivery to locker, stale estimated date, fake phishing tracking email.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Delivery-date accuracy, exception precision, stale tracking, user-reported missing package.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SHIP-003 — Exception alerts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Prioritize delay, address issue, attempted delivery, customs, returned-to-sender, damaged, lost, or delivered-but-not-found signals.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Exception alerts rank higher than routine “in transit.”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tracking, mark received/not found, share, hide item details, link purchase, report issue, add delivery note.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Shipment service normalizes carrier events, uses idempotent tracking event ingestion, predicts stale/exception status, and reconciles terminal outcome with purchase/return workflow.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shipments, shipment_events, carrier_connections, purchases, return_cases, delivery_evidence.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Carrier/retailer permissions as applicable; gift privacy separately enforced.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Reused tracking ID, multi-package order, carrier handoff, international carrier chain, delivery to locker, stale estimated date, fake phishing tracking email.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Delivery-date accuracy, exception precision, stale tracking, user-reported missing package.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SHIP-004 — Delivery evidence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Preserve delivered timestamp/location/photo link when carrier provides it and license/terms permit.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Useful for claims and household coordination; do not scrape restricted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tracking, mark received/not found, share, hide item details, link purchase, report issue, add delivery note.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Shipment service normalizes carrier events, uses idempotent tracking event ingestion, predicts stale/exception status, and reconciles terminal outcome with purchase/return workflow.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shipments, shipment_events, carrier_connections, purchases, return_cases, delivery_evidence.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Carrier/retailer permissions as applicable; gift privacy separately enforced.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Reused tracking ID, multi-package order, carrier handoff, international carrier chain, delivery to locker, stale estimated date, fake phishing tracking email.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Delivery-date accuracy, exception precision, stale tracking, user-reported missing package.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SHIP-005 — Household package coordination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household members know what is arriving without exposing private gifts.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Items can be marked Private/Gift while exposing optional generic “1 private package arriving” logistics to selected adults.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tracking, mark received/not found, share, hide item details, link purchase, report issue, add delivery note.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Shipment service normalizes carrier events, uses idempotent tracking event ingestion, predicts stale/exception status, and reconciles terminal outcome with purchase/return workflow.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shipments, shipment_events, carrier_connections, purchases, return_cases, delivery_evidence.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Carrier/retailer permissions as applicable; gift privacy separately enforced.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Reused tracking ID, multi-package order, carrier handoff, international carrier chain, delivery to locker, stale estimated date, fake phishing tracking email.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Delivery-date accuracy, exception precision, stale tracking, user-reported missing package.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1"/>
        <w:keepNext/>
      </w:pPr>
      <w:r>
        <w:t>18. Subscriptions, Bills, Utilities &amp; Recurring Obligations</w:t>
      </w:r>
    </w:p>
    <w:p>
      <w:pPr>
        <w:pStyle w:val="Heading3"/>
        <w:keepNext/>
      </w:pPr>
      <w:r>
        <w:t>SUB-001 — Recurring subscription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Identify recurring services from financial transactions, email receipts, app-store receipts, or manual add.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Shows service, cadence, typical amount, next expected charge, price history, trial/end terms if evidenced, and source.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SUB-002 — Trial expiration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Catch free/discount trial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Creates opportunity before charged renewal using confirmation email/purchase evidence; asks user whether they want to keep/cancel/decide later.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SUB-003 — Price-change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Identify recurring charge increase/decrease.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Compares normalized recurring stream while accounting for taxes, variable usage, annual renewals, exchange rates, bundles and promotional periods.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SUB-004 — Cancellation assistant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Help end unwanted subscription without pretending cancellation is universally automatable.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Shows known steps/link/evidence; prepares message or navigates user; direct cancel only through permitted API/partner flow with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BILL-001 — Bill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Extract biller, statement date, amount due, due date, autopay status if evidenced, account label and payment instructions from email/document/financial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Home/Today shows due items; user can mark autopay and choose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BILL-002 — Bill payment expectation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Distinguish “due” from “likely handled.”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If an autopay/posted transaction matches, obligation resolves or moves to monitoring; if expected payment fails to appear, alert after sensible grace period.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UTIL-001 — Utility tracking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electric, gas, water, sewer, trash, internet, mobile, cable/satellite and security bills.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Shows current bill vs prior/seasonal baseline, plan renewal, equipment return obligations, outages/notices from source messages where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3"/>
        <w:keepNext/>
      </w:pPr>
      <w:r>
        <w:t>CRED-001 — Credits and stored value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expiring travel credits, store credits, gift cards, promo credits and loyalty certificates when source evidence exists.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Opportunity view shows balance/value, expiration, restrictions and source.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recurring stream, mark essential/unused, change cadence, cancel-assist, mark autopay, snooze, share household bill, confirm credit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Recurring engine clusters normalized transactions/messages by merchant/service/account/cadence, maintains confidence and expected windows, detects amount changes, and links bills/charges to same obligation.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recurring_streams, subscriptions, bills, bill_statements, transactions, credits, merchants, price_history.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Financial data requires explicit finance connection; bill sharing can exclude account/payment details.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Variable utility, annual fee, family-plan split, duplicate merchant descriptors, paused membership, prorated invoice, failed payment, card replacement, bundled service.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Detection precision, price-increase catches, cancellation conversion, late-payment prevention, credit value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reminders Free</w:t>
            </w:r>
          </w:p>
        </w:tc>
      </w:tr>
    </w:tbl>
    <w:p>
      <w:pPr>
        <w:spacing w:after="0"/>
      </w:pPr>
    </w:p>
    <w:p>
      <w:pPr>
        <w:pStyle w:val="Heading1"/>
        <w:keepNext/>
      </w:pPr>
      <w:r>
        <w:t>19. Financial Intelligence</w:t>
      </w:r>
    </w:p>
    <w:p>
      <w:pPr>
        <w:pStyle w:val="Heading2"/>
        <w:keepNext/>
      </w:pPr>
      <w:r>
        <w:t>19.1 Scope and safety boundary</w:t>
      </w:r>
    </w:p>
    <w:p>
      <w:r>
        <w:t>Finance in Life Inbox is primarily an awareness and obligation layer, not a bank replacement. Initial integrations should use an established financial data provider where possible. Transaction access, liabilities, investments, identity, and payment initiation are separate products/scopes and must be enabled only when the product actually needs them.</w:t>
      </w:r>
    </w:p>
    <w:p>
      <w:pPr>
        <w:pStyle w:val="Heading3"/>
        <w:keepNext/>
      </w:pPr>
      <w:r>
        <w:t>FIN-001 — Financial account connection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Connect checking, savings, credit cards and supported liabilities through a financial aggregation partner.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Connection flow explains institution data categories and refresh behavior; account list allows per-account inclusion/exclusion.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pPr>
        <w:pStyle w:val="Heading3"/>
        <w:keepNext/>
      </w:pPr>
      <w:r>
        <w:t>FIN-002 — Transaction normalization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Normalize pending/posted transactions and merchant identity.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Avoid showing pending+posted as duplicates; preserve provider transaction ID history and transaction revisions.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pPr>
        <w:pStyle w:val="Heading3"/>
        <w:keepNext/>
      </w:pPr>
      <w:r>
        <w:t>FIN-003 — Recurring income/outflow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Model paycheck and recurring expenses as expected streams.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Useful for “what is coming before next paycheck,” subscription detection and missing expected deposit/charge.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pPr>
        <w:pStyle w:val="Heading3"/>
        <w:keepNext/>
      </w:pPr>
      <w:r>
        <w:t>FIN-004 — Duplicate / unusual charge assistance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Surface possible duplicate or unexpectedly different charge cautiously.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Explain why flagged and ask user to confirm; do not label fraud based solely on model anomaly.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pPr>
        <w:pStyle w:val="Heading3"/>
        <w:keepNext/>
      </w:pPr>
      <w:r>
        <w:t>FIN-005 — Liability deadlines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credit-card minimum/due date, loan/mortgage details and other supported liability fields.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 provider/source-backed values; show freshness date and link to institution.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pPr>
        <w:pStyle w:val="Heading3"/>
        <w:keepNext/>
      </w:pPr>
      <w:r>
        <w:t>FIN-006 — Paycheck-window cash view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optional feature: answer “what can I safely spend until next paycheck?” with conservative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Requires user-selected accounts, expected bills, pending charges, reserved amounts and configurable safety buffer; never present as guaranteed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pPr>
        <w:pStyle w:val="Heading3"/>
        <w:keepNext/>
      </w:pPr>
      <w:r>
        <w:t>FIN-007 — Financial privacy mode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Allow amounts and account names to be hidden on Home, widgets, household surfaces and notifications.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Mask by default on lock screen; biometric reveal option.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Connect/refresh/remove institution, choose accounts, categorize recurring stream, hide amount, correct merchant, confirm anomaly, inspect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Finance adapter ingests partner webhooks/sync cursor, maps account/transaction revisions, dedupes pending→posted, feeds recurring/bill/opportunity services, and enforces finance-specific access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financial_connections, accounts, account_balances, transactions, transaction_revisions, recurring_streams, liabilities.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consent and per-account visibility. No raw online-banking credentials stored by Life Inbox when aggregator-hosted auth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Institution MFA/reconnect, transaction ID mutation, pending amount change, duplicated account after reconnect, shared credit card, foreign currency, institution outage, delayed balance.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Connection success, stale-account duration, transaction match accuracy, finance-feature retention, support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Plus/Premium depending cost</w:t>
            </w:r>
          </w:p>
        </w:tc>
      </w:tr>
    </w:tbl>
    <w:p>
      <w:pPr>
        <w:spacing w:after="0"/>
      </w:pPr>
    </w:p>
    <w:p>
      <w:r>
        <w:br w:type="page"/>
      </w:r>
    </w:p>
    <w:p>
      <w:pPr>
        <w:pStyle w:val="Heading1"/>
        <w:keepNext/>
      </w:pPr>
      <w:r>
        <w:t>20. Documents, Vault &amp; Records</w:t>
      </w:r>
    </w:p>
    <w:p>
      <w:pPr>
        <w:pStyle w:val="Heading2"/>
        <w:keepNext/>
      </w:pPr>
      <w:r>
        <w:t>20.1 Document model</w:t>
      </w:r>
    </w:p>
    <w:p>
      <w:r>
        <w:t>Documents are both user-visible records and evidence containers. A document can exist independently, belong to one or more entities, contain multiple extracted facts, and have versions. Original bytes, normalized preview, OCR text, structured extraction, and access policy are separate layers.</w:t>
      </w:r>
    </w:p>
    <w:p>
      <w:pPr>
        <w:pStyle w:val="Heading3"/>
        <w:keepNext/>
      </w:pPr>
      <w:r>
        <w:t>DOC-001 — Document classification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Classify common documents such as receipt, invoice, warranty, policy, contract, license, registration, statement, tax form, school notice, itinerary, service record, manual, medical logistics document or generic record.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Displays predicted type and lets user correct without losing original.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DOC-002 — Secure document vault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Provide searchable document storage organized by life object/category and optional folders/tags.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Document detail shows preview, extracted fields, related objects, versions, source, sharing, retention and download/export.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DOC-003 — OCR and layout extraction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Extract text/tables/key-value information from images/PDF while retaining page/region anchors.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Highlights source region behind extracted fact when supported.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DOC-004 — Versioning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Represent renewed/revised policies, contracts, registrations, manuals and statements as versions rather than unrelated files.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Current version prominent; old versions retained unless user deletes.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DOC-005 — Deadline / obligation extraction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Find expirations, renewal notices, payment dates, cancellation periods and signature/action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Material deadlines enter Inbox/attention only after confidence/risk policy passes.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DOC-006 — Manual metadata and tags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users add their own context.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Title, date, people, property/vehicle, tags, notes, sensitivity, expiration.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DOC-007 — Export packet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a user-selected ZIP/PDF index packet or original-file bundle for insurance, taxes, travel, home sale, vehicle sale, school, emergency or support.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Export job shows included items and excludes private evidence unless selected.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3"/>
        <w:keepNext/>
      </w:pPr>
      <w:r>
        <w:t>DOC-008 — Document retention policy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Allow full original, extracted-only, or delete-after-processing options for supported categories.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Settings explain loss of evidence if originals are removed.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Upload/scan, rename, correct type, link/unlink object, tag, share, download, compare versions, create reminder, change retention, delete.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Document pipeline scans, hashes, encrypts, previews, OCRs, classifies, extracts, indexes and links. Object storage uses per-object encryption metadata and short-lived signed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documents, document_versions, files, OCR_blocks, facts, evidence_links, tags, retention_policy.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Sensitive-category access may require reauth; shared document links can be disabled/expired; download audited for high-sensitivity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Password-protected file, corrupt PDF, unsupported font, handwritten low OCR, huge scan, duplicate version, source file removed, legal hold/export in progress.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OCR confidence, extraction correction, retrieval success, document-open latency, storage/user.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storage; Plus/Premium expanded</w:t>
            </w:r>
          </w:p>
        </w:tc>
      </w:tr>
    </w:tbl>
    <w:p>
      <w:pPr>
        <w:spacing w:after="0"/>
      </w:pPr>
    </w:p>
    <w:p>
      <w:pPr>
        <w:pStyle w:val="Heading1"/>
        <w:keepNext/>
      </w:pPr>
      <w:r>
        <w:t>21. Identity, Licenses &amp; Government Deadlines</w:t>
      </w:r>
    </w:p>
    <w:p>
      <w:pPr>
        <w:pStyle w:val="Heading2"/>
        <w:keepNext/>
      </w:pPr>
      <w:r>
        <w:t>21.1 Identity record scope</w:t>
      </w:r>
    </w:p>
    <w:p>
      <w:r>
        <w:t>Identity records are highly sensitive. The product should minimize stored fields to what users explicitly choose, encrypt documents and structured identifiers, avoid unnecessary full-number display, and support biometric/reauth gates. Government renewal actions vary by jurisdiction and should link to verified official destinations rather than automate by scraping.</w:t>
      </w:r>
    </w:p>
    <w:p>
      <w:pPr>
        <w:pStyle w:val="Heading3"/>
        <w:keepNext/>
      </w:pPr>
      <w:r>
        <w:t>ID-001 — Passport tracking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issuing country, name, expiration, optional document image/number and travel-related validity reminders.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Warn earlier than expiration where trip destination validity rules may matter only when reliable travel/jurisdiction data is available; otherwise use user-configurable lead time.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Scan/add, set reminder lead times, reveal/copy protected field, link official renewal site, mark renewed, attach new 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Sensitive record service encrypts fields with envelope encryption, creates expiration obligations, versions renewed document, and verifies official external links from curated registry.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identity_records, secure_fields, documents, deadlines, jurisdiction_links,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Recent authentication/biometric for reveal; private by default; explicit share for emergency/travel packets.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Name mismatch, unreadable date, multi-passport user, suspended/invalid document not inferable from expiration alone, jurisdiction rule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Renewal reminders acted on, false deadline rate, secure-field reveal events, successful version rollover.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ID-002 — Driver license / state ID</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expiration and optional image/identifier.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Jurisdiction-specific renewal link can be provided from curated official-source registry.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Scan/add, set reminder lead times, reveal/copy protected field, link official renewal site, mark renewed, attach new 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Sensitive record service encrypts fields with envelope encryption, creates expiration obligations, versions renewed document, and verifies official external links from curated registry.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identity_records, secure_fields, documents, deadlines, jurisdiction_links,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Recent authentication/biometric for reveal; private by default; explicit share for emergency/travel packets.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Name mismatch, unreadable date, multi-passport user, suspended/invalid document not inferable from expiration alone, jurisdiction rule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Renewal reminders acted on, false deadline rate, secure-field reveal events, successful version rollover.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ID-003 — Vehicle registration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registration expiration per vehicle/jurisdiction and renewal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Link to vehicle object; renewal completion can be confirmed from new document/email.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Scan/add, set reminder lead times, reveal/copy protected field, link official renewal site, mark renewed, attach new 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Sensitive record service encrypts fields with envelope encryption, creates expiration obligations, versions renewed document, and verifies official external links from curated registry.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identity_records, secure_fields, documents, deadlines, jurisdiction_links,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Recent authentication/biometric for reveal; private by default; explicit share for emergency/travel packets.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Name mismatch, unreadable date, multi-passport user, suspended/invalid document not inferable from expiration alone, jurisdiction rule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Renewal reminders acted on, false deadline rate, secure-field reveal events, successful version rollover.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ID-004 — Professional / recreational licenses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professional licenses, permits, hunting/fishing permits, certifications or memberships.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Custom type supports issuing authority, ID, expiration, CE/renewal notes.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Scan/add, set reminder lead times, reveal/copy protected field, link official renewal site, mark renewed, attach new 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Sensitive record service encrypts fields with envelope encryption, creates expiration obligations, versions renewed document, and verifies official external links from curated registry.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identity_records, secure_fields, documents, deadlines, jurisdiction_links,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Recent authentication/biometric for reveal; private by default; explicit share for emergency/travel packets.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Name mismatch, unreadable date, multi-passport user, suspended/invalid document not inferable from expiration alone, jurisdiction rule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Renewal reminders acted on, false deadline rate, secure-field reveal events, successful version rollover.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3"/>
        <w:keepNext/>
      </w:pPr>
      <w:r>
        <w:t>ID-005 — Property/government obligations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property tax, permit, inspection or filing deadlines where user/imported source provides them.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Never infer legal compliance deadlines without authoritative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Scan/add, set reminder lead times, reveal/copy protected field, link official renewal site, mark renewed, attach new 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Sensitive record service encrypts fields with envelope encryption, creates expiration obligations, versions renewed document, and verifies official external links from curated registry.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identity_records, secure_fields, documents, deadlines, jurisdiction_links,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Recent authentication/biometric for reveal; private by default; explicit share for emergency/travel packets.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Name mismatch, unreadable date, multi-passport user, suspended/invalid document not inferable from expiration alone, jurisdiction rule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Renewal reminders acted on, false deadline rate, secure-field reveal events, successful version rollover.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w:t>
            </w:r>
          </w:p>
        </w:tc>
      </w:tr>
    </w:tbl>
    <w:p>
      <w:pPr>
        <w:spacing w:after="0"/>
      </w:pPr>
    </w:p>
    <w:p>
      <w:pPr>
        <w:pStyle w:val="Heading1"/>
        <w:keepNext/>
      </w:pPr>
      <w:r>
        <w:t>22. Home &amp; Property OS</w:t>
      </w:r>
    </w:p>
    <w:p>
      <w:pPr>
        <w:pStyle w:val="Heading2"/>
        <w:keepNext/>
      </w:pPr>
      <w:r>
        <w:t>22.1 Property hierarchy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Layer</w:t>
            </w:r>
          </w:p>
        </w:tc>
        <w:tc>
          <w:tcPr>
            <w:tcW w:type="dxa" w:w="3240"/>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5544"/>
            <w:shd w:fill="DCE8EA"/>
            <w:tcMar>
              <w:top w:w="55" w:type="dxa"/>
              <w:start w:w="70" w:type="dxa"/>
              <w:bottom w:w="55" w:type="dxa"/>
              <w:end w:w="70" w:type="dxa"/>
            </w:tcMar>
            <w:vAlign w:val="center"/>
          </w:tcPr>
          <w:p>
            <w:pPr>
              <w:spacing w:after="0"/>
            </w:pPr>
            <w:r>
              <w:rPr>
                <w:rFonts w:ascii="Aptos" w:hAnsi="Aptos"/>
                <w:b/>
                <w:color w:val="17333A"/>
                <w:sz w:val="15"/>
              </w:rPr>
              <w:t>Capabilities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Property</w:t>
            </w:r>
          </w:p>
        </w:tc>
        <w:tc>
          <w:tcPr>
            <w:tcW w:type="dxa" w:w="3427"/>
            <w:tcMar>
              <w:top w:w="55" w:type="dxa"/>
              <w:start w:w="70" w:type="dxa"/>
              <w:bottom w:w="55" w:type="dxa"/>
              <w:end w:w="70" w:type="dxa"/>
            </w:tcMar>
            <w:vAlign w:val="top"/>
          </w:tcPr>
          <w:p>
            <w:pPr>
              <w:spacing w:after="0"/>
            </w:pPr>
            <w:r>
              <w:rPr>
                <w:rFonts w:ascii="Aptos" w:hAnsi="Aptos"/>
                <w:sz w:val="14"/>
              </w:rPr>
              <w:t>Primary home, rental, cabin, storage unit.</w:t>
            </w:r>
          </w:p>
        </w:tc>
        <w:tc>
          <w:tcPr>
            <w:tcW w:type="dxa" w:w="3427"/>
            <w:tcMar>
              <w:top w:w="55" w:type="dxa"/>
              <w:start w:w="70" w:type="dxa"/>
              <w:bottom w:w="55" w:type="dxa"/>
              <w:end w:w="70" w:type="dxa"/>
            </w:tcMar>
            <w:vAlign w:val="top"/>
          </w:tcPr>
          <w:p>
            <w:pPr>
              <w:spacing w:after="0"/>
            </w:pPr>
            <w:r>
              <w:rPr>
                <w:rFonts w:ascii="Aptos" w:hAnsi="Aptos"/>
                <w:sz w:val="14"/>
              </w:rPr>
              <w:t>Address, ownership/rental dates, insurance, mortgage/lease, utilities, documents, vendors, maintenance, inventory.</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Area / room</w:t>
            </w:r>
          </w:p>
        </w:tc>
        <w:tc>
          <w:tcPr>
            <w:tcW w:type="dxa" w:w="3427"/>
            <w:tcMar>
              <w:top w:w="55" w:type="dxa"/>
              <w:start w:w="70" w:type="dxa"/>
              <w:bottom w:w="55" w:type="dxa"/>
              <w:end w:w="70" w:type="dxa"/>
            </w:tcMar>
            <w:vAlign w:val="top"/>
          </w:tcPr>
          <w:p>
            <w:pPr>
              <w:spacing w:after="0"/>
            </w:pPr>
            <w:r>
              <w:rPr>
                <w:rFonts w:ascii="Aptos" w:hAnsi="Aptos"/>
                <w:sz w:val="14"/>
              </w:rPr>
              <w:t>Kitchen, utility room, garage, bedroom, yard.</w:t>
            </w:r>
          </w:p>
        </w:tc>
        <w:tc>
          <w:tcPr>
            <w:tcW w:type="dxa" w:w="3427"/>
            <w:tcMar>
              <w:top w:w="55" w:type="dxa"/>
              <w:start w:w="70" w:type="dxa"/>
              <w:bottom w:w="55" w:type="dxa"/>
              <w:end w:w="70" w:type="dxa"/>
            </w:tcMar>
            <w:vAlign w:val="top"/>
          </w:tcPr>
          <w:p>
            <w:pPr>
              <w:spacing w:after="0"/>
            </w:pPr>
            <w:r>
              <w:rPr>
                <w:rFonts w:ascii="Aptos" w:hAnsi="Aptos"/>
                <w:sz w:val="14"/>
              </w:rPr>
              <w:t>Asset grouping, photos, paint/flooring, dimensions/notes, maintenance context.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System</w:t>
            </w:r>
          </w:p>
        </w:tc>
        <w:tc>
          <w:tcPr>
            <w:tcW w:type="dxa" w:w="3427"/>
            <w:tcMar>
              <w:top w:w="55" w:type="dxa"/>
              <w:start w:w="70" w:type="dxa"/>
              <w:bottom w:w="55" w:type="dxa"/>
              <w:end w:w="70" w:type="dxa"/>
            </w:tcMar>
            <w:vAlign w:val="top"/>
          </w:tcPr>
          <w:p>
            <w:pPr>
              <w:spacing w:after="0"/>
            </w:pPr>
            <w:r>
              <w:rPr>
                <w:rFonts w:ascii="Aptos" w:hAnsi="Aptos"/>
                <w:sz w:val="14"/>
              </w:rPr>
              <w:t>HVAC, electrical panel, plumbing, roof, irrigation, septic, security.</w:t>
            </w:r>
          </w:p>
        </w:tc>
        <w:tc>
          <w:tcPr>
            <w:tcW w:type="dxa" w:w="3427"/>
            <w:tcMar>
              <w:top w:w="55" w:type="dxa"/>
              <w:start w:w="70" w:type="dxa"/>
              <w:bottom w:w="55" w:type="dxa"/>
              <w:end w:w="70" w:type="dxa"/>
            </w:tcMar>
            <w:vAlign w:val="top"/>
          </w:tcPr>
          <w:p>
            <w:pPr>
              <w:spacing w:after="0"/>
            </w:pPr>
            <w:r>
              <w:rPr>
                <w:rFonts w:ascii="Aptos" w:hAnsi="Aptos"/>
                <w:sz w:val="14"/>
              </w:rPr>
              <w:t>Model/specification, installation, service history, expected maintenance, vendor, warranty.</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Asset</w:t>
            </w:r>
          </w:p>
        </w:tc>
        <w:tc>
          <w:tcPr>
            <w:tcW w:type="dxa" w:w="3427"/>
            <w:tcMar>
              <w:top w:w="55" w:type="dxa"/>
              <w:start w:w="70" w:type="dxa"/>
              <w:bottom w:w="55" w:type="dxa"/>
              <w:end w:w="70" w:type="dxa"/>
            </w:tcMar>
            <w:vAlign w:val="top"/>
          </w:tcPr>
          <w:p>
            <w:pPr>
              <w:spacing w:after="0"/>
            </w:pPr>
            <w:r>
              <w:rPr>
                <w:rFonts w:ascii="Aptos" w:hAnsi="Aptos"/>
                <w:sz w:val="14"/>
              </w:rPr>
              <w:t>Refrigerator, washer, TV, mower, generator, furniture.</w:t>
            </w:r>
          </w:p>
        </w:tc>
        <w:tc>
          <w:tcPr>
            <w:tcW w:type="dxa" w:w="3427"/>
            <w:tcMar>
              <w:top w:w="55" w:type="dxa"/>
              <w:start w:w="70" w:type="dxa"/>
              <w:bottom w:w="55" w:type="dxa"/>
              <w:end w:w="70" w:type="dxa"/>
            </w:tcMar>
            <w:vAlign w:val="top"/>
          </w:tcPr>
          <w:p>
            <w:pPr>
              <w:spacing w:after="0"/>
            </w:pPr>
            <w:r>
              <w:rPr>
                <w:rFonts w:ascii="Aptos" w:hAnsi="Aptos"/>
                <w:sz w:val="14"/>
              </w:rPr>
              <w:t>Purchase, model/serial, warranty, manual, recall, service, value, disposition.</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Material / finish</w:t>
            </w:r>
          </w:p>
        </w:tc>
        <w:tc>
          <w:tcPr>
            <w:tcW w:type="dxa" w:w="3427"/>
            <w:tcMar>
              <w:top w:w="55" w:type="dxa"/>
              <w:start w:w="70" w:type="dxa"/>
              <w:bottom w:w="55" w:type="dxa"/>
              <w:end w:w="70" w:type="dxa"/>
            </w:tcMar>
            <w:vAlign w:val="top"/>
          </w:tcPr>
          <w:p>
            <w:pPr>
              <w:spacing w:after="0"/>
            </w:pPr>
            <w:r>
              <w:rPr>
                <w:rFonts w:ascii="Aptos" w:hAnsi="Aptos"/>
                <w:sz w:val="14"/>
              </w:rPr>
              <w:t>Paint, tile, flooring, filter, bulb, fixture.</w:t>
            </w:r>
          </w:p>
        </w:tc>
        <w:tc>
          <w:tcPr>
            <w:tcW w:type="dxa" w:w="3427"/>
            <w:tcMar>
              <w:top w:w="55" w:type="dxa"/>
              <w:start w:w="70" w:type="dxa"/>
              <w:bottom w:w="55" w:type="dxa"/>
              <w:end w:w="70" w:type="dxa"/>
            </w:tcMar>
            <w:vAlign w:val="top"/>
          </w:tcPr>
          <w:p>
            <w:pPr>
              <w:spacing w:after="0"/>
            </w:pPr>
            <w:r>
              <w:rPr>
                <w:rFonts w:ascii="Aptos" w:hAnsi="Aptos"/>
                <w:sz w:val="14"/>
              </w:rPr>
              <w:t>Brand, SKU/color, size, replacement source, photo, room.</w:t>
            </w:r>
          </w:p>
        </w:tc>
      </w:tr>
    </w:tbl>
    <w:p>
      <w:pPr>
        <w:spacing w:after="0"/>
      </w:pPr>
    </w:p>
    <w:p>
      <w:pPr>
        <w:pStyle w:val="Heading3"/>
        <w:keepNext/>
      </w:pPr>
      <w:r>
        <w:t>HOMEOS-001 — Property profile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property manually or from relevant documents/transactions with user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Dashboard shows property details, upcoming maintenance, utilities, policies, projects, important documents and inventory.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HOMEOS-002 — Room/area inventory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Organize assets spatially without forcing setup.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 can add rooms as needed; camera capture can suggest room placement but must be editable.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HOMEOS-003 — Appliance/system identification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Identify manufacturer/model/serial from label photo, receipt, manual or user input.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Shows confidence and separates model from unique serial.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HOMEOS-004 — Maintenance engine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recurring/conditional maintenance for HVAC filters, water heater, smoke detectors, gutters, septic, generators, appliances, landscaping and custom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Intervals can be time-, season-, usage-, or condition-based; defaults sourced from manuals/manufacturer only when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HOMEOS-005 — Contractor history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Link service provider, quote, invoice, photos, work performed, parts, date, cost and warranty to exact system/asset.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Future search can answer who did what and when.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HOMEOS-006 — Home inventory / insurance packet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Generate room-by-room asset inventory with photos, serials, receipts and values when known.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Export for insurance claim/preparation; value labels distinguish purchase price, user estimate and external estimate.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HOMEOS-007 — Paint/material memory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paint color/code, flooring/tile, filter sizes, bulb/fixture details and supplier.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Searchable by room and camera/photo.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HOMEOS-008 — Warranty and recall linkage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Monitor owned home assets for warranty expiration and validated recall notices.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Recall matching uses model/serial scope when available; never alert solely on loose brand similarity.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3"/>
        <w:keepNext/>
      </w:pPr>
      <w:r>
        <w:t>HOMEOS-009 — Move workflow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Bundle the logistics of moving in/out.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Checklist can include utilities, address changes, movers, school, insurance, subscriptions, equipment returns and property handoff; user chooses relevant modules.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Add/edit property/room/system/asset, scan label, attach receipt/manual, schedule maintenance, assign vendor, record service, export inventory, mark sold/moved.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Property graph links assets/systems/vendors/documents/tasks. Maintenance scheduler emits obligations based on rules; asset identity service feeds warranty/recall monitoring; exports assemble authorized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properties, areas, home_systems, assets, maintenance_rules, service_records, vendors, warranties, recall_matches,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Property/household ownership governs defaults; specific sensitive documents can remain private. Location/address protected.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Rent vs own, multiple residences, moved asset, remodel replacing system, unknown installation date, shared landlord responsibility, model match uncertainty.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Asset completeness, maintenance completion, recall precision, export usage, home-feature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Family shared</w:t>
            </w:r>
          </w:p>
        </w:tc>
      </w:tr>
    </w:tbl>
    <w:p>
      <w:pPr>
        <w:spacing w:after="0"/>
      </w:pPr>
    </w:p>
    <w:p>
      <w:pPr>
        <w:pStyle w:val="Heading1"/>
        <w:keepNext/>
      </w:pPr>
      <w:r>
        <w:t>23. Vehicle OS</w:t>
      </w:r>
    </w:p>
    <w:p>
      <w:pPr>
        <w:pStyle w:val="Heading2"/>
        <w:keepNext/>
      </w:pPr>
      <w:r>
        <w:t>23.1 Vehicle data scope</w:t>
      </w:r>
    </w:p>
    <w:p>
      <w:pPr>
        <w:pStyle w:val="Heading3"/>
        <w:keepNext/>
      </w:pPr>
      <w:r>
        <w:t>VEH-001 — Vehicle profile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VIN, year/make/model/trim, nickname, plate/registration jurisdiction, odometer, purchase/lease/loan references, insurance, documents, photos.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VIN decode may prefill public vehicle attributes; user confirms.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VEH-002 — Service history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Record service/repair from receipt/email/manual entry/provider.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Service record stores mileage, work, parts, cost, shop, warranty and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VEH-003 — Maintenance schedule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oil, filters, tires, fluids, brakes, inspection and user-custom intervals.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Manufacturer schedule only presented as sourced guidance; mileage/time rules coexist.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VEH-004 — Registration / inspection / emissions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jurisdiction-backed or user-provided deadlines.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Renewal/inspection completion rolls forward based on new evidence or user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VEH-005 — Insurance link</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Link policy/coverage renewal and card/document without exposing household-private financial detail.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Vehicle detail shows coverage summary if authorized.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VEH-006 — Recall monitoring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Match VIN/model/year to authoritative recall data where jurisdiction data service is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Alerts distinguish open, repaired/closed if known, and “potential match; verify VIN.”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VEH-007 — Tire record</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tire brand/model/size, install date/mileage, rotation, pressure spec source, road-hazard warranty and replacement.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Useful for “when did I replace these?” and warranty.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VEH-008 — Connected vehicle adapter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official OEM APIs/partner programs where consumer access and terms allow.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Capabilities registry per OEM: odometer, charge/fuel, maintenance, location, remote actions only where explicitly permitted; remote control is high risk.</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pPr>
        <w:pStyle w:val="Heading3"/>
        <w:keepNext/>
      </w:pPr>
      <w:r>
        <w:t>VEH-009 — Sale / handoff packet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Prepare service history, non-sensitive receipts, manuals and ownership details for sale.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Exclude insurance/loan/private identifiers by default.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Scan VIN, add odometer, attach service receipt, record maintenance, set reminder, link policy, view recall, export sale packet, transfer/dispose vehicle.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Vehicle service links VIN identity, service records, maintenance rules, documents and recalls. Odometer observations are timestamped with source/confidence; schedule calculates whichever interval is first.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vehicles, VIN_identity, odometer_observations, service_records, maintenance_rules, tires, registration_records, recall_matches, policies.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Vehicle location/connected controls are separately consented and high sensitivity. Shared household users can have view/manage scopes.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VIN typo, leased vehicle, odometer rollback/data error, multiple drivers, independent repair, service interval reset, recalled part already replaced.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Maintenance completion, recall action, document retrieval, VIN match correction, connected-vehicle health.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connected features Premium/partner dependent</w:t>
            </w:r>
          </w:p>
        </w:tc>
      </w:tr>
    </w:tbl>
    <w:p>
      <w:pPr>
        <w:spacing w:after="0"/>
      </w:pPr>
    </w:p>
    <w:p>
      <w:r>
        <w:br w:type="page"/>
      </w:r>
    </w:p>
    <w:p>
      <w:pPr>
        <w:pStyle w:val="Heading1"/>
        <w:keepNext/>
      </w:pPr>
      <w:r>
        <w:t>24. Family, Household &amp; Caregiving</w:t>
      </w:r>
    </w:p>
    <w:p>
      <w:pPr>
        <w:pStyle w:val="Heading2"/>
        <w:keepNext/>
      </w:pPr>
      <w:r>
        <w:t>24.1 Family coordination model</w:t>
      </w:r>
    </w:p>
    <w:p>
      <w:r>
        <w:t>Family features must reduce coordination work without turning one household member into a surveillance target. Shared logistics and private personal life must coexist. Adults own their identities and private sources; dependents can be modeled under guardian permissions and later transitioned to their own account.</w:t>
      </w:r>
    </w:p>
    <w:p>
      <w:pPr>
        <w:pStyle w:val="Heading3"/>
        <w:keepNext/>
      </w:pPr>
      <w:r>
        <w:t>FAM-001 — Dependent profile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name/nickname, age/birth date if user chooses, guardians, school/activity links, documents, appointments, tasks and transportation needs.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 login required; later invite/transition path when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FAM-002 — Family Today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Aggregate authorized household obligations by person.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Each event/task shows who, where, transportation/owner, and conflict state.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FAM-003 — Assignment &amp; handoff</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Assign task, pickup/dropoff, bill, purchase or follow-up to household member.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Assignment has acceptance/decline/complete, due time, notes, and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FAM-004 — Transportation conflict detection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Detect when a dependent needs transport and no authorized adult/resource appears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 defines whether an event needs a ride and optional vehicle constraints; system avoids assuming based only on 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FAM-005 — Shared lists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Groceries, packing, household maintenance, gifts, school supplies, trip prep and custom lists.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Items can be assigned, checked, linked to saved product/purchase, and private when needed.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FAM-006 — Caregiver access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Give grandparents/babysitters/caregivers scoped, time-bound access to selected schedules, contacts, emergency instructions and tasks.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Access can be “today only,” date range, or until revoked.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FAM-007 — Custody / multi-household boundary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advanced model for a dependent participating in more than one household without merging adult private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Shared dependent schedule/document grants are explicit; legal/custody assumptions are never inferred.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dependent, assign responsibility, accept/decline, share schedule/list, create caregiver pass, revoke, resolve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Household coordination service stores assignments and availability abstractions separately from private event content. Conflict engine operates on authorized/busy intervals and explicit logistics requirements.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dependent_profiles, assignments, household_events, availability_windows, shared_lists, caregiver_grants.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Guardian/household policy required; adult private calendars can contribute Busy without title/location; caregiver grants least privilege.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Adult leaves household, dependent duplicated, conflicting edits, no one accepts assignment, caregiver offline, separated households, sensitive medical/school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Conflict resolution, assignment completion, caregiver grant usage, family plan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1"/>
        <w:keepNext/>
      </w:pPr>
      <w:r>
        <w:t>25. School, Children &amp; Activities</w:t>
      </w:r>
    </w:p>
    <w:p>
      <w:pPr>
        <w:pStyle w:val="Heading2"/>
        <w:keepNext/>
      </w:pPr>
      <w:r>
        <w:t>25.1 Ingestion strategy</w:t>
      </w:r>
    </w:p>
    <w:p>
      <w:r>
        <w:t>School and youth-activity systems are fragmented. Launch should succeed through email/PDF/ICS ingestion before depending on direct integrations. Direct connectors are added only when official APIs, district/vendor permissions, and commercial terms make them reliable.</w:t>
      </w:r>
    </w:p>
    <w:p>
      <w:pPr>
        <w:pStyle w:val="Heading3"/>
        <w:keepNext/>
      </w:pPr>
      <w:r>
        <w:t>SCH-001 — School email/PDF extraction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Extract no-school dates, picture day, permission deadlines, conferences, field trips, fee/payment dates, announcements and calendar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Groups discoveries under child/school with source evidence and confidence.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SCH-002 — School/calendar feed</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Subscribe to school/district/teacher/team ICS feeds.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Events are source-linked and updates/cancellations reconcile.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SCH-003 — Learning platform connector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Canvas, Schoology, Google Classroom and other official APIs where parent/student access allows.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Capabilities may include assignments/due dates/announcements; product must not promise unsupported guardian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SCH-004 — Student information platform connector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PowerSchool, Infinite Campus and similar systems where official APIs/consent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Grades/attendance introduce higher sensitivity and should be a separate explicit feature; not required for core Life Inbox.</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SCH-005 — Sports/activity schedule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TeamSnap, SportsEngine, GameChanger, dance/music/activity feeds, email and ICS.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Events include participant, venue, arrival time, equipment/volunteer notes if sourced.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SCH-006 — Permission / form tracking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forms and documents that require signature/upload/payment.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State: discovered, opened, completed, submitted, confirmed; no claim of submission without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SCH-007 — School packing/prep</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Generate evidence-backed prep items for events when notice specifies them.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“bring lunch,” “wear team jersey,” “signed form due.” Model may suggest generic checklist separately labeled as suggestion.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Assign child, confirm date, add to calendar, complete form task, share with caregiver, subscribe/unsubscribe feed, correct school.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School classifier extracts child/school/event/obligation candidates; feed connectors normalize updates; relationship resolution uses household context but avoids guessing child identity when multiple candidates 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schools, dependent_profiles, school_sources, events, obligations, forms, activity_teams.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School/child data defaults household-restricted; grade/attendance modules require additional explicit consent if ever added.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children same school, forwarded teacher email, changed schedule, recurring sports exception, duplicate district+school feed, ambiguous child.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precision, missed/duplicate school event reports, family engagement, form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1"/>
        <w:keepNext/>
      </w:pPr>
      <w:r>
        <w:t>26. Travel &amp; Reservations</w:t>
      </w:r>
    </w:p>
    <w:p>
      <w:pPr>
        <w:pStyle w:val="Heading2"/>
        <w:keepNext/>
      </w:pPr>
      <w:r>
        <w:t>26.1 Trip assembly</w:t>
      </w:r>
    </w:p>
    <w:p>
      <w:r>
        <w:t>Travel intelligence should auto-cluster related flight, lodging, rental, ticket, train, restaurant, parking and document items into a Trip while preserving source records. Clustering relies on date/location/participants/reservation identifiers and asks when confidence is weak.</w:t>
      </w:r>
    </w:p>
    <w:p>
      <w:pPr>
        <w:pStyle w:val="Heading3"/>
        <w:keepNext/>
      </w:pPr>
      <w:r>
        <w:t>TRIP-001 — Trip auto-clustering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trip from connected confirmations or manual seed.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Trip card displays date range, destination(s), travelers, segments, reservations, important documents, credits and tasks.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TRIP-002 — Flight itinerary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airline, flight number, airports, local times/time zones, confirmation, seat if available, baggage/status source.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Status updates come only from reliable feed/airline/partner source; email-only mode labels last confirmed information and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TRIP-003 — Lodging reservation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property, check-in/out, address, confirmation, room/guest info, cancellation deadline, fees and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Cancellation policy source/evidence is visible.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TRIP-004 — Rental/ground transportation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rental car, train, parking, transfer and rides logistics.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Return/dropoff obligations can alert by time/location.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TRIP-005 — Tickets and reservations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Concerts, sporting events, attractions, restaurants and appointments can attach to trip.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Ticket/barcode display must respect provider terms/security; otherwise deep-link to original provider.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TRIP-006 — Travel document readiness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Compare selected passport/ID expiration to upcoming trip and remind users to verify destination entry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Life Inbox does not invent visa/validity requirements; official travel-rule data partner needed for automatic jurisdiction guidance.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TRIP-007 — Cancellation and credit tracking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refundable deadlines, canceled segment credits, airline vouchers and hotel credits.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Expiring value enters opportunity engine.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TRIP-008 — Packing / preparation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Generate reusable user lists and source-specific required 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AI suggestions are clearly suggestions, not facts; weather-dependent suggestions require current data at time of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3"/>
        <w:keepNext/>
      </w:pPr>
      <w:r>
        <w:t>TRIP-009 — Disruption mode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When a reliable source indicates delay/cancellation/change, elevate relevant itinerary and 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Future agent can prepare rebooking options only through authorized commercial APIs/partners.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 trip merge, add/remove traveler, open confirmation, add calendar, set check-in reminder, mark credit used, share itinerary, export offline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Trip service clusters reservation entities, normalizes time zones, stores policy evidence, monitors source updates, and materializes travel timeline. Optional status providers are separate adapters.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trips, travelers, trip_segments, reservations, tickets, travel_credits, policy_evidence,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Traveler documents/private reservation details shared explicitly; household trip sharing can exclude payment/ID 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Multi-city, separate booking references, split family travel, overnight flight date, canceled/rebooked same flight, code share, hotel date mismatch, stale email-only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Auto-cluster precision, travel conflict catches, credit value recovered, offline packet use.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premium live travel services possible</w:t>
            </w:r>
          </w:p>
        </w:tc>
      </w:tr>
    </w:tbl>
    <w:p>
      <w:pPr>
        <w:spacing w:after="0"/>
      </w:pPr>
    </w:p>
    <w:p>
      <w:pPr>
        <w:pStyle w:val="Heading1"/>
        <w:keepNext/>
      </w:pPr>
      <w:r>
        <w:t>27. Health Logistics (Non-Diagnostic)</w:t>
      </w:r>
    </w:p>
    <w:tbl>
      <w:tblPr>
        <w:tblW w:type="auto" w:w="0"/>
        <w:jc w:val="center"/>
        <w:tblLayout w:type="fixed"/>
        <w:tblLook w:firstColumn="1" w:firstRow="1" w:lastColumn="0" w:lastRow="0" w:noHBand="0" w:noVBand="1" w:val="04A0"/>
        <w:tblBorders>
          <w:top w:val="single" w:sz="6" w:color="9FC8CA"/>
          <w:left w:val="single" w:sz="6" w:color="9FC8CA"/>
          <w:bottom w:val="single" w:sz="6" w:color="9FC8CA"/>
          <w:right w:val="single" w:sz="6" w:color="9FC8CA"/>
          <w:insideH w:val="single" w:sz="6" w:color="9FC8CA"/>
          <w:insideV w:val="single" w:sz="6" w:color="9FC8CA"/>
        </w:tblBorders>
      </w:tblPr>
      <w:tblGrid>
        <w:gridCol w:w="10080"/>
      </w:tblGrid>
      <w:tr>
        <w:tc>
          <w:tcPr>
            <w:tcW w:type="dxa" w:w="10282"/>
            <w:shd w:fill="E8F2F2"/>
            <w:tcMar>
              <w:top w:w="90" w:type="dxa"/>
              <w:start w:w="110" w:type="dxa"/>
              <w:bottom w:w="90" w:type="dxa"/>
              <w:end w:w="110" w:type="dxa"/>
            </w:tcMar>
          </w:tcPr>
          <w:p>
            <w:r>
              <w:rPr>
                <w:b/>
                <w:color w:val="0C6E74"/>
              </w:rPr>
              <w:t xml:space="preserve">Boundary  </w:t>
            </w:r>
            <w:r>
              <w:t>Life Inbox may help users remember and organize healthcare logistics. It must not quietly evolve into diagnosis, clinical triage, medication dosing advice, or an electronic medical record without a separately designed clinical-safety, legal, privacy, and compliance program.</w:t>
            </w:r>
          </w:p>
        </w:tc>
      </w:tr>
    </w:tbl>
    <w:p>
      <w:pPr>
        <w:spacing w:after="0"/>
      </w:pPr>
    </w:p>
    <w:p>
      <w:pPr>
        <w:pStyle w:val="Heading3"/>
        <w:keepNext/>
      </w:pPr>
      <w:r>
        <w:t>HLTH-001 — Appointment logistics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medical, dental, vision, therapy and other appointments from calendar/email/manual capture.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Provider, date/time, location, prep instructions only when sourced, forms/tasks, insurance card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Add/confirm appointment, attach form/card/bill, set refill reminder, mark picked up, share selected logistics, export selected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Health-logistics objects use higher sensitivity labels, stricter logging/reauth, dedicated model/prompt policies, and no clinical inference paths.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health_appointments, health_documents, refill_reminders, bills, providers, sensitivity_labels.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category consent; private by default; strong access controls and deletion/export.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PHI-like content in email, family member ambiguity, changed appointment, medication name OCR error, claim/EOB complexities.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Reminder success, extraction corrections, privacy events, support complaints; no diagnostic accuracy metric because diagnosis is out of scope.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Plus/Family</w:t>
            </w:r>
          </w:p>
        </w:tc>
      </w:tr>
    </w:tbl>
    <w:p>
      <w:pPr>
        <w:spacing w:after="0"/>
      </w:pPr>
    </w:p>
    <w:p>
      <w:pPr>
        <w:pStyle w:val="Heading3"/>
        <w:keepNext/>
      </w:pPr>
      <w:r>
        <w:t>HLTH-002 — Insurance card/document vault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user-selected health insurance card, policy documents, EOBs and bills.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Sensitive category can require reauth and remain private even inside family plan.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Add/confirm appointment, attach form/card/bill, set refill reminder, mark picked up, share selected logistics, export selected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Health-logistics objects use higher sensitivity labels, stricter logging/reauth, dedicated model/prompt policies, and no clinical inference paths.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health_appointments, health_documents, refill_reminders, bills, providers, sensitivity_labels.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category consent; private by default; strong access controls and deletion/export.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PHI-like content in email, family member ambiguity, changed appointment, medication name OCR error, claim/EOB complexities.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Reminder success, extraction corrections, privacy events, support complaints; no diagnostic accuracy metric because diagnosis is out of scope.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Plus/Family</w:t>
            </w:r>
          </w:p>
        </w:tc>
      </w:tr>
    </w:tbl>
    <w:p>
      <w:pPr>
        <w:spacing w:after="0"/>
      </w:pPr>
    </w:p>
    <w:p>
      <w:pPr>
        <w:pStyle w:val="Heading3"/>
        <w:keepNext/>
      </w:pPr>
      <w:r>
        <w:t>HLTH-003 — Medication refill reminder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user-entered/pharmacy-source refill date or pickup reminder.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 automatic dose calculation; no advice to start/stop/change medication.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Add/confirm appointment, attach form/card/bill, set refill reminder, mark picked up, share selected logistics, export selected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Health-logistics objects use higher sensitivity labels, stricter logging/reauth, dedicated model/prompt policies, and no clinical inference paths.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health_appointments, health_documents, refill_reminders, bills, providers, sensitivity_labels.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category consent; private by default; strong access controls and deletion/export.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PHI-like content in email, family member ambiguity, changed appointment, medication name OCR error, claim/EOB complexities.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Reminder success, extraction corrections, privacy events, support complaints; no diagnostic accuracy metric because diagnosis is out of scope.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Plus/Family</w:t>
            </w:r>
          </w:p>
        </w:tc>
      </w:tr>
    </w:tbl>
    <w:p>
      <w:pPr>
        <w:spacing w:after="0"/>
      </w:pPr>
    </w:p>
    <w:p>
      <w:pPr>
        <w:pStyle w:val="Heading3"/>
        <w:keepNext/>
      </w:pPr>
      <w:r>
        <w:t>HLTH-004 — Medical bill/EOB organizer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Link bill, EOB, payment and appointment/provider.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Highlight mismatched amounts only as “review” unless deterministic source facts confirm discrepancy.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Add/confirm appointment, attach form/card/bill, set refill reminder, mark picked up, share selected logistics, export selected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Health-logistics objects use higher sensitivity labels, stricter logging/reauth, dedicated model/prompt policies, and no clinical inference paths.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health_appointments, health_documents, refill_reminders, bills, providers, sensitivity_labels.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category consent; private by default; strong access controls and deletion/export.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PHI-like content in email, family member ambiguity, changed appointment, medication name OCR error, claim/EOB complexities.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Reminder success, extraction corrections, privacy events, support complaints; no diagnostic accuracy metric because diagnosis is out of scope.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Plus/Family</w:t>
            </w:r>
          </w:p>
        </w:tc>
      </w:tr>
    </w:tbl>
    <w:p>
      <w:pPr>
        <w:spacing w:after="0"/>
      </w:pPr>
    </w:p>
    <w:p>
      <w:pPr>
        <w:pStyle w:val="Heading3"/>
        <w:keepNext/>
      </w:pPr>
      <w:r>
        <w:t>HLTH-005 — Dependent logistics sharing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Guardians can share selected appointment/prep/emergency information with caregiver.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Granular field/document sharing; avoid blanket medical history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Add/confirm appointment, attach form/card/bill, set refill reminder, mark picked up, share selected logistics, export selected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Health-logistics objects use higher sensitivity labels, stricter logging/reauth, dedicated model/prompt policies, and no clinical inference paths.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health_appointments, health_documents, refill_reminders, bills, providers, sensitivity_labels.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category consent; private by default; strong access controls and deletion/export.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PHI-like content in email, family member ambiguity, changed appointment, medication name OCR error, claim/EOB complexities.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Reminder success, extraction corrections, privacy events, support complaints; no diagnostic accuracy metric because diagnosis is out of scope.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Plus/Family</w:t>
            </w:r>
          </w:p>
        </w:tc>
      </w:tr>
    </w:tbl>
    <w:p>
      <w:pPr>
        <w:spacing w:after="0"/>
      </w:pPr>
    </w:p>
    <w:p>
      <w:pPr>
        <w:pStyle w:val="Heading1"/>
        <w:keepNext/>
      </w:pPr>
      <w:r>
        <w:t>28. Pets</w:t>
      </w:r>
    </w:p>
    <w:p>
      <w:pPr>
        <w:pStyle w:val="Heading3"/>
        <w:keepNext/>
      </w:pPr>
      <w:r>
        <w:t>PET-001 — Pet profile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Name, species/breed if user chooses, birth/adoption date, photo, microchip number, vet, insurance, medications as logistical records, licenses and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Pet is a household entity with configurable managers.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pet, attach records, schedule reminder, assign household manager, share boarding/emergency packet, mark renewed.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Pet domain links provider/person, document, appointment, obligation and insurance objects to household-owned Pet entity.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pets, pet_documents, appointments, reminders, policies, providers.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Household permissions; sensitive owner/payment docs can remain private.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similar pets, microchip privacy, transferred ownership, deceased pet archival, recurring medications.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Packet use, reminder completion, family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PET-002 — Vet / grooming appointments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Track appointments and prep/follow-up tasks.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Works like other calendar logistics with pet as participant/context.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pet, attach records, schedule reminder, assign household manager, share boarding/emergency packet, mark renewed.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Pet domain links provider/person, document, appointment, obligation and insurance objects to household-owned Pet entity.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pets, pet_documents, appointments, reminders, policies, providers.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Household permissions; sensitive owner/payment docs can remain private.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similar pets, microchip privacy, transferred ownership, deceased pet archival, recurring medications.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Packet use, reminder completion, family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PET-003 — Medication / refill logistics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User-configured reminders for refills/administration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 veterinary diagnosis/dosing inference from free text.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pet, attach records, schedule reminder, assign household manager, share boarding/emergency packet, mark renewed.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Pet domain links provider/person, document, appointment, obligation and insurance objects to household-owned Pet entity.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pets, pet_documents, appointments, reminders, policies, providers.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Household permissions; sensitive owner/payment docs can remain private.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similar pets, microchip privacy, transferred ownership, deceased pet archival, recurring medications.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Packet use, reminder completion, family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PET-004 — Vaccination / license records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user/provider documents and expiration/reminder dates.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Deadline must be sourced/user-confirmed.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pet, attach records, schedule reminder, assign household manager, share boarding/emergency packet, mark renewed.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Pet domain links provider/person, document, appointment, obligation and insurance objects to household-owned Pet entity.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pets, pet_documents, appointments, reminders, policies, providers.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Household permissions; sensitive owner/payment docs can remain private.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similar pets, microchip privacy, transferred ownership, deceased pet archival, recurring medications.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Packet use, reminder completion, family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pPr>
        <w:pStyle w:val="Heading3"/>
        <w:keepNext/>
      </w:pPr>
      <w:r>
        <w:t>PET-005 — Pet insurance / service history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Link policies, claims/bills, receipts, providers and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Exportable emergency/boarding packet.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Add pet, attach records, schedule reminder, assign household manager, share boarding/emergency packet, mark renewed.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Pet domain links provider/person, document, appointment, obligation and insurance objects to household-owned Pet entity.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pets, pet_documents, appointments, reminders, policies, providers.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Household permissions; sensitive owner/payment docs can remain private.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Multiple similar pets, microchip privacy, transferred ownership, deceased pet archival, recurring medications.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Packet use, reminder completion, family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Family</w:t>
            </w:r>
          </w:p>
        </w:tc>
      </w:tr>
    </w:tbl>
    <w:p>
      <w:pPr>
        <w:spacing w:after="0"/>
      </w:pPr>
    </w:p>
    <w:p>
      <w:r>
        <w:br w:type="page"/>
      </w:r>
    </w:p>
    <w:p>
      <w:pPr>
        <w:pStyle w:val="Heading1"/>
        <w:keepNext/>
      </w:pPr>
      <w:r>
        <w:t>29. Saved Memory, Lists &amp; Knowledge</w:t>
      </w:r>
    </w:p>
    <w:p>
      <w:pPr>
        <w:pStyle w:val="Heading2"/>
        <w:keepNext/>
      </w:pPr>
      <w:r>
        <w:t>29.1 Universal saved-item model</w:t>
      </w:r>
    </w:p>
    <w:p>
      <w:r>
        <w:t>Life Inbox must give users one destination for anything they intentionally want to remember, without forcing a filing decision at capture time. A Saved Item keeps original source, extracted type, user notes, semantic content, context, and list memberships. It can later promote into an Event, Purchase candidate, Place, Product, Recipe, Trip idea, Person, or other canonical entity.</w:t>
      </w:r>
    </w:p>
    <w:p>
      <w:pPr>
        <w:pStyle w:val="Heading3"/>
        <w:keepNext/>
      </w:pPr>
      <w:r>
        <w:t>SAVE-001 — Save anything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Accept page/link, screenshot, image, text, document, map/place, product, recipe, event, video/page metadata, quote or freeform note.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Immediate success confirmation; structure may appear seconds later.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SAVE-002 — Automatic classification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Classify into product, place, recipe, article, movie/show, gift idea, event, trip idea, how-to, reference, document or generic.</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Category is editable and not required before save.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SAVE-003 — Smart lists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Auto-suggest lists from context and allow rules such as “all recipes,” “gift ideas for Dad,” “places in Denver,” or “products under $500.”</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 smart list stores query criteria; manual lists store membership; both can coexist.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SAVE-004 — Contextual resurfacing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Resurface saved items when relevant to date, location, person, trip or user query.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saved Denver restaurants appear while planning a Denver trip; gift ideas appear before a chosen person’s birthday.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SAVE-005 — Semantic memory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Find saved content from vague description.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Search uses semantic index plus source metadata/time/place/person; uncertain results are presented as candidates.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SAVE-006 — Notes and annotations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Allow private notes, highlights, tags, ratings, custom fields and “why I saved this.”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Notes are first-class searchable content and can stay private when base item is shared.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SAVE-007 — Archive and resurfacing controls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Prevent the memory system from becoming clutter.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Items can be active, archived, pinned, never resurface automatically, or auto-archive after a condition.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3"/>
        <w:keepNext/>
      </w:pPr>
      <w:r>
        <w:t>SAVE-008 — Import from legacy save systems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importers for browser bookmarks, read-later exports, notes/CSV and supported service export files.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Import maps best-effort metadata and preserves original source URL/file.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Save, edit category/title/notes, add/remove list, pin, archive, share, convert to task/event/object, mark not useful, request resurfacing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Saved-item service stores source snapshot/pointer and normalized metadata; classifier/embedding jobs enrich; contextual engine evaluates trip/person/location/date triggers under notification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saved_items, saved_sources, lists, list_memberships, annotations, embeddings, resurfacing_rules.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Items private by default; sharing explicit; copyrighted/web content storage respects terms and stores metadata/snippets rather than prohibited copies where appropriate.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Dead URL, deleted social post, missing page metadata, duplicate save, changed product price, unsupported private link, conflicting list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Save→retrieve rate, resurfacing usefulness, archive rate, semantic retrieval success.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resurfacing Plus+</w:t>
            </w:r>
          </w:p>
        </w:tc>
      </w:tr>
    </w:tbl>
    <w:p>
      <w:pPr>
        <w:spacing w:after="0"/>
      </w:pPr>
    </w:p>
    <w:p>
      <w:pPr>
        <w:pStyle w:val="Heading1"/>
        <w:keepNext/>
      </w:pPr>
      <w:r>
        <w:t>30. Location &amp; Context</w:t>
      </w:r>
    </w:p>
    <w:p>
      <w:pPr>
        <w:pStyle w:val="Heading2"/>
        <w:keepNext/>
      </w:pPr>
      <w:r>
        <w:t>30.1 Context principles</w:t>
      </w:r>
    </w:p>
    <w:p>
      <w:r>
        <w:t>Location must be opt-in, purpose-specific, battery-aware, and easy to disable. The product should prefer OS geofencing/significant-change mechanisms over continuous background tracking. Users must be able to use Life Inbox fully without granting location.</w:t>
      </w:r>
    </w:p>
    <w:p>
      <w:pPr>
        <w:pStyle w:val="Heading3"/>
        <w:keepNext/>
      </w:pPr>
      <w:r>
        <w:t>LOC-001 — Saved places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Store home, work, school, doctor, retailer, airport, favorite places or any saved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Place detail links relevant people, trips, saved items, tasks and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Grant/revoke location, choose precise/approximate where OS supports, create geofence, snooze/delete trigger, save place, correct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Location service registers OS-native geofence/context trigger IDs on device; server stores rule geometry minimally. Travel-time queries are purpose-bound; event logs avoid unnecessary raw coordinates.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places, geofences, context_rules, location_permission_state, travel_estimates.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Separate foreground/background/precise consent; clear explanation; no location required for 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OS geofence limit, battery saver, permission downgraded, location disabled, false arrival, large rural radius, time-zone border.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Trigger success/usefulness, permission churn, false triggers, battery-related complaints.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saved places Core</w:t>
            </w:r>
          </w:p>
        </w:tc>
      </w:tr>
    </w:tbl>
    <w:p>
      <w:pPr>
        <w:spacing w:after="0"/>
      </w:pPr>
    </w:p>
    <w:p>
      <w:pPr>
        <w:pStyle w:val="Heading3"/>
        <w:keepNext/>
      </w:pPr>
      <w:r>
        <w:t>LOC-002 — Arrive/leave reminders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Trigger user-created obligation when entering/leaving a geofence.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“when I get home, check sprinkler.” Geofence can be one-time or recurring.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Grant/revoke location, choose precise/approximate where OS supports, create geofence, snooze/delete trigger, save place, correct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Location service registers OS-native geofence/context trigger IDs on device; server stores rule geometry minimally. Travel-time queries are purpose-bound; event logs avoid unnecessary raw coordinates.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places, geofences, context_rules, location_permission_state, travel_estimates.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Separate foreground/background/precise consent; clear explanation; no location required for 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OS geofence limit, battery saver, permission downgraded, location disabled, false arrival, large rural radius, time-zone border.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Trigger success/usefulness, permission churn, false triggers, battery-related complaints.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saved places Core</w:t>
            </w:r>
          </w:p>
        </w:tc>
      </w:tr>
    </w:tbl>
    <w:p>
      <w:pPr>
        <w:spacing w:after="0"/>
      </w:pPr>
    </w:p>
    <w:p>
      <w:pPr>
        <w:pStyle w:val="Heading3"/>
        <w:keepNext/>
      </w:pPr>
      <w:r>
        <w:t>LOC-003 — Contextual saved-item resurfacing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Optionally surface a saved item near a relevant place.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a saved product list when near retailer; user controls category/frequency.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Grant/revoke location, choose precise/approximate where OS supports, create geofence, snooze/delete trigger, save place, correct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Location service registers OS-native geofence/context trigger IDs on device; server stores rule geometry minimally. Travel-time queries are purpose-bound; event logs avoid unnecessary raw coordinates.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places, geofences, context_rules, location_permission_state, travel_estimates.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Separate foreground/background/precise consent; clear explanation; no location required for 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OS geofence limit, battery saver, permission downgraded, location disabled, false arrival, large rural radius, time-zone border.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Trigger success/usefulness, permission churn, false triggers, battery-related complaints.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saved places Core</w:t>
            </w:r>
          </w:p>
        </w:tc>
      </w:tr>
    </w:tbl>
    <w:p>
      <w:pPr>
        <w:spacing w:after="0"/>
      </w:pPr>
    </w:p>
    <w:p>
      <w:pPr>
        <w:pStyle w:val="Heading3"/>
        <w:keepNext/>
      </w:pPr>
      <w:r>
        <w:t>LOC-004 — Travel-time conflict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 map/travel estimate provider to identify calendar intervals that are technically non-overlapping but physically impractical.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 estimate and uncertainty; do not continuously track actual movement unless enabled for a feature.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Grant/revoke location, choose precise/approximate where OS supports, create geofence, snooze/delete trigger, save place, correct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Location service registers OS-native geofence/context trigger IDs on device; server stores rule geometry minimally. Travel-time queries are purpose-bound; event logs avoid unnecessary raw coordinates.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places, geofences, context_rules, location_permission_state, travel_estimates.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Separate foreground/background/precise consent; clear explanation; no location required for 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OS geofence limit, battery saver, permission downgraded, location disabled, false arrival, large rural radius, time-zone border.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Trigger success/usefulness, permission churn, false triggers, battery-related complaints.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saved places Core</w:t>
            </w:r>
          </w:p>
        </w:tc>
      </w:tr>
    </w:tbl>
    <w:p>
      <w:pPr>
        <w:spacing w:after="0"/>
      </w:pPr>
    </w:p>
    <w:p>
      <w:pPr>
        <w:pStyle w:val="Heading3"/>
        <w:keepNext/>
      </w:pPr>
      <w:r>
        <w:t>LOC-005 — Place from capture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Resolve shared map link/address/photo metadata into Place candidate.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Disambiguation asks user when multiple businesses/locations match.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Grant/revoke location, choose precise/approximate where OS supports, create geofence, snooze/delete trigger, save place, correct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Location service registers OS-native geofence/context trigger IDs on device; server stores rule geometry minimally. Travel-time queries are purpose-bound; event logs avoid unnecessary raw coordinates.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places, geofences, context_rules, location_permission_state, travel_estimates.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Separate foreground/background/precise consent; clear explanation; no location required for 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OS geofence limit, battery saver, permission downgraded, location disabled, false arrival, large rural radius, time-zone border.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Trigger success/usefulness, permission churn, false triggers, battery-related complaints.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saved places Core</w:t>
            </w:r>
          </w:p>
        </w:tc>
      </w:tr>
    </w:tbl>
    <w:p>
      <w:pPr>
        <w:spacing w:after="0"/>
      </w:pPr>
    </w:p>
    <w:p>
      <w:pPr>
        <w:pStyle w:val="Heading3"/>
        <w:keepNext/>
      </w:pPr>
      <w:r>
        <w:t>LOC-006 — Location history boundary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Do not create a passive long-term movement diary by default.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If a future “personal history” feature stores location, it requires separate explicit consent, retention controls and clear local processing options.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Grant/revoke location, choose precise/approximate where OS supports, create geofence, snooze/delete trigger, save place, correct 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Location service registers OS-native geofence/context trigger IDs on device; server stores rule geometry minimally. Travel-time queries are purpose-bound; event logs avoid unnecessary raw coordinates.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places, geofences, context_rules, location_permission_state, travel_estimates.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Separate foreground/background/precise consent; clear explanation; no location required for 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OS geofence limit, battery saver, permission downgraded, location disabled, false arrival, large rural radius, time-zone border.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Trigger success/usefulness, permission churn, false triggers, battery-related complaints.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basic saved places Core</w:t>
            </w:r>
          </w:p>
        </w:tc>
      </w:tr>
    </w:tbl>
    <w:p>
      <w:pPr>
        <w:spacing w:after="0"/>
      </w:pPr>
    </w:p>
    <w:p>
      <w:pPr>
        <w:pStyle w:val="Heading1"/>
        <w:keepNext/>
      </w:pPr>
      <w:r>
        <w:t>31. Smart Home &amp; Connected Devices</w:t>
      </w:r>
    </w:p>
    <w:p>
      <w:pPr>
        <w:pStyle w:val="Heading2"/>
        <w:keepNext/>
      </w:pPr>
      <w:r>
        <w:t>31.1 Smart-home scope</w:t>
      </w:r>
    </w:p>
    <w:p>
      <w:r>
        <w:t>Smart-home integration is a later expansion. Initial value should come from ownership, maintenance, documents and user-entered state. Direct integrations require explicit provider capabilities and should normalize signals into Life Inbox events rather than reimplement a full home-automation platform.</w:t>
      </w:r>
    </w:p>
    <w:p>
      <w:pPr>
        <w:pStyle w:val="Heading3"/>
        <w:keepNext/>
      </w:pPr>
      <w:r>
        <w:t>SMART-001 — Smart-home connector framework</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Adapters for Home Assistant, SmartThings, Nest/Google Home ecosystem, Alexa-compatible services, Ring, Ecobee, Philips Hue, locks and other devices where official APIs/partnerships permit.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Connection settings show exactly which device types/signals are imported.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 provider, select devices/signals, map to property/room, silence category, open source app, perform allowed high-risk control only with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Connector ingests normalized device/safety/maintenance signals; dedupe correlates provider event and email; risk policy blocks unsupported/unsafe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smart_connections, devices, device_signals, properties, assets, attention_items.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OAuth/consent; device-level selection; remote actions separately enabled and reauthenticated.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cloud outage, offline device, duplicate alarms, renamed device, household member lacks provider access, stale telemetry.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Actionable-signal precision, connector reliability, control failure, safety escalation defects.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Premium / future</w:t>
            </w:r>
          </w:p>
        </w:tc>
      </w:tr>
    </w:tbl>
    <w:p>
      <w:pPr>
        <w:spacing w:after="0"/>
      </w:pPr>
    </w:p>
    <w:p>
      <w:pPr>
        <w:pStyle w:val="Heading3"/>
        <w:keepNext/>
      </w:pPr>
      <w:r>
        <w:t>SMART-002 — Maintenance / health signals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Turn battery/filter/fault/maintenance alerts into obligations.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Do not duplicate every device notification; dedupe and prioritize only actionable signals.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 provider, select devices/signals, map to property/room, silence category, open source app, perform allowed high-risk control only with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Connector ingests normalized device/safety/maintenance signals; dedupe correlates provider event and email; risk policy blocks unsupported/unsafe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smart_connections, devices, device_signals, properties, assets, attention_items.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OAuth/consent; device-level selection; remote actions separately enabled and reauthenticated.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cloud outage, offline device, duplicate alarms, renamed device, household member lacks provider access, stale telemetry.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Actionable-signal precision, connector reliability, control failure, safety escalation defects.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Premium / future</w:t>
            </w:r>
          </w:p>
        </w:tc>
      </w:tr>
    </w:tbl>
    <w:p>
      <w:pPr>
        <w:spacing w:after="0"/>
      </w:pPr>
    </w:p>
    <w:p>
      <w:pPr>
        <w:pStyle w:val="Heading3"/>
        <w:keepNext/>
      </w:pPr>
      <w:r>
        <w:t>SMART-003 — Home-event context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Optionally link smoke/CO, leak, temperature or security events to property timeline.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High-severity events require direct reliable source; avoid AI reinterpretation of safety alarms.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 provider, select devices/signals, map to property/room, silence category, open source app, perform allowed high-risk control only with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Connector ingests normalized device/safety/maintenance signals; dedupe correlates provider event and email; risk policy blocks unsupported/unsafe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smart_connections, devices, device_signals, properties, assets, attention_items.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OAuth/consent; device-level selection; remote actions separately enabled and reauthenticated.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cloud outage, offline device, duplicate alarms, renamed device, household member lacks provider access, stale telemetry.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Actionable-signal precision, connector reliability, control failure, safety escalation defects.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Premium / future</w:t>
            </w:r>
          </w:p>
        </w:tc>
      </w:tr>
    </w:tbl>
    <w:p>
      <w:pPr>
        <w:spacing w:after="0"/>
      </w:pPr>
    </w:p>
    <w:p>
      <w:pPr>
        <w:pStyle w:val="Heading3"/>
        <w:keepNext/>
      </w:pPr>
      <w:r>
        <w:t>SMART-004 — Device ownership reconciliation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Match connected device to existing home Asset by model/serial/name/location.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Ambiguous matches require user selection.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 provider, select devices/signals, map to property/room, silence category, open source app, perform allowed high-risk control only with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Connector ingests normalized device/safety/maintenance signals; dedupe correlates provider event and email; risk policy blocks unsupported/unsafe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smart_connections, devices, device_signals, properties, assets, attention_items.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OAuth/consent; device-level selection; remote actions separately enabled and reauthenticated.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cloud outage, offline device, duplicate alarms, renamed device, household member lacks provider access, stale telemetry.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Actionable-signal precision, connector reliability, control failure, safety escalation defects.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Premium / future</w:t>
            </w:r>
          </w:p>
        </w:tc>
      </w:tr>
    </w:tbl>
    <w:p>
      <w:pPr>
        <w:spacing w:after="0"/>
      </w:pPr>
    </w:p>
    <w:p>
      <w:pPr>
        <w:pStyle w:val="Heading3"/>
        <w:keepNext/>
      </w:pPr>
      <w:r>
        <w:t>SMART-005 — Remote control boundary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Remote unlock, alarm, door, thermostat or other control is separate high-risk capability.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 remote-control agent action without provider support, explicit enablement, recent authentication and action-specific confirmation/risk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Connect provider, select devices/signals, map to property/room, silence category, open source app, perform allowed high-risk control only with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Connector ingests normalized device/safety/maintenance signals; dedupe correlates provider event and email; risk policy blocks unsupported/unsafe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smart_connections, devices, device_signals, properties, assets, attention_items.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Explicit provider OAuth/consent; device-level selection; remote actions separately enabled and reauthenticated.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cloud outage, offline device, duplicate alarms, renamed device, household member lacks provider access, stale telemetry.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Actionable-signal precision, connector reliability, control failure, safety escalation defects.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Premium / future</w:t>
            </w:r>
          </w:p>
        </w:tc>
      </w:tr>
    </w:tbl>
    <w:p>
      <w:pPr>
        <w:spacing w:after="0"/>
      </w:pPr>
    </w:p>
    <w:p>
      <w:pPr>
        <w:pStyle w:val="Heading1"/>
        <w:keepNext/>
      </w:pPr>
      <w:r>
        <w:t>32. Messaging &amp; Communication Capture Boundaries</w:t>
      </w:r>
    </w:p>
    <w:p>
      <w:pPr>
        <w:pStyle w:val="Heading2"/>
        <w:keepNext/>
      </w:pPr>
      <w:r>
        <w:t>32.1 Messaging capability matrix</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Channel</w:t>
            </w:r>
          </w:p>
        </w:tc>
        <w:tc>
          <w:tcPr>
            <w:tcW w:type="dxa" w:w="2952"/>
            <w:shd w:fill="DCE8EA"/>
            <w:tcMar>
              <w:top w:w="55" w:type="dxa"/>
              <w:start w:w="70" w:type="dxa"/>
              <w:bottom w:w="55" w:type="dxa"/>
              <w:end w:w="70" w:type="dxa"/>
            </w:tcMar>
            <w:vAlign w:val="center"/>
          </w:tcPr>
          <w:p>
            <w:pPr>
              <w:spacing w:after="0"/>
            </w:pPr>
            <w:r>
              <w:rPr>
                <w:rFonts w:ascii="Aptos" w:hAnsi="Aptos"/>
                <w:b/>
                <w:color w:val="17333A"/>
                <w:sz w:val="15"/>
              </w:rPr>
              <w:t>Default supported path</w:t>
            </w:r>
          </w:p>
        </w:tc>
        <w:tc>
          <w:tcPr>
            <w:tcW w:type="dxa" w:w="3096"/>
            <w:shd w:fill="DCE8EA"/>
            <w:tcMar>
              <w:top w:w="55" w:type="dxa"/>
              <w:start w:w="70" w:type="dxa"/>
              <w:bottom w:w="55" w:type="dxa"/>
              <w:end w:w="70" w:type="dxa"/>
            </w:tcMar>
            <w:vAlign w:val="center"/>
          </w:tcPr>
          <w:p>
            <w:pPr>
              <w:spacing w:after="0"/>
            </w:pPr>
            <w:r>
              <w:rPr>
                <w:rFonts w:ascii="Aptos" w:hAnsi="Aptos"/>
                <w:b/>
                <w:color w:val="17333A"/>
                <w:sz w:val="15"/>
              </w:rPr>
              <w:t>Potential future direct path</w:t>
            </w:r>
          </w:p>
        </w:tc>
        <w:tc>
          <w:tcPr>
            <w:tcW w:type="dxa" w:w="2448"/>
            <w:shd w:fill="DCE8EA"/>
            <w:tcMar>
              <w:top w:w="55" w:type="dxa"/>
              <w:start w:w="70" w:type="dxa"/>
              <w:bottom w:w="55" w:type="dxa"/>
              <w:end w:w="70" w:type="dxa"/>
            </w:tcMar>
            <w:vAlign w:val="center"/>
          </w:tcPr>
          <w:p>
            <w:pPr>
              <w:spacing w:after="0"/>
            </w:pPr>
            <w:r>
              <w:rPr>
                <w:rFonts w:ascii="Aptos" w:hAnsi="Aptos"/>
                <w:b/>
                <w:color w:val="17333A"/>
                <w:sz w:val="15"/>
              </w:rPr>
              <w:t>Product rule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iMessage</w:t>
            </w:r>
          </w:p>
        </w:tc>
        <w:tc>
          <w:tcPr>
            <w:tcW w:type="dxa" w:w="2570"/>
            <w:tcMar>
              <w:top w:w="55" w:type="dxa"/>
              <w:start w:w="70" w:type="dxa"/>
              <w:bottom w:w="55" w:type="dxa"/>
              <w:end w:w="70" w:type="dxa"/>
            </w:tcMar>
            <w:vAlign w:val="top"/>
          </w:tcPr>
          <w:p>
            <w:pPr>
              <w:spacing w:after="0"/>
            </w:pPr>
            <w:r>
              <w:rPr>
                <w:rFonts w:ascii="Aptos" w:hAnsi="Aptos"/>
                <w:sz w:val="13"/>
              </w:rPr>
              <w:t>User Share to Life Inbox, screenshot/photo, copied text, Siri/shortcut capture where OS permits.</w:t>
            </w:r>
          </w:p>
        </w:tc>
        <w:tc>
          <w:tcPr>
            <w:tcW w:type="dxa" w:w="2570"/>
            <w:tcMar>
              <w:top w:w="55" w:type="dxa"/>
              <w:start w:w="70" w:type="dxa"/>
              <w:bottom w:w="55" w:type="dxa"/>
              <w:end w:w="70" w:type="dxa"/>
            </w:tcMar>
            <w:vAlign w:val="top"/>
          </w:tcPr>
          <w:p>
            <w:pPr>
              <w:spacing w:after="0"/>
            </w:pPr>
            <w:r>
              <w:rPr>
                <w:rFonts w:ascii="Aptos" w:hAnsi="Aptos"/>
                <w:sz w:val="13"/>
              </w:rPr>
              <w:t>No assumption of general server-side personal-message API.</w:t>
            </w:r>
          </w:p>
        </w:tc>
        <w:tc>
          <w:tcPr>
            <w:tcW w:type="dxa" w:w="2570"/>
            <w:tcMar>
              <w:top w:w="55" w:type="dxa"/>
              <w:start w:w="70" w:type="dxa"/>
              <w:bottom w:w="55" w:type="dxa"/>
              <w:end w:w="70" w:type="dxa"/>
            </w:tcMar>
            <w:vAlign w:val="top"/>
          </w:tcPr>
          <w:p>
            <w:pPr>
              <w:spacing w:after="0"/>
            </w:pPr>
            <w:r>
              <w:rPr>
                <w:rFonts w:ascii="Aptos" w:hAnsi="Aptos"/>
                <w:sz w:val="13"/>
              </w:rPr>
              <w:t>Never claim continuous iMessage reading.</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SMS on iPhone</w:t>
            </w:r>
          </w:p>
        </w:tc>
        <w:tc>
          <w:tcPr>
            <w:tcW w:type="dxa" w:w="2570"/>
            <w:tcMar>
              <w:top w:w="55" w:type="dxa"/>
              <w:start w:w="70" w:type="dxa"/>
              <w:bottom w:w="55" w:type="dxa"/>
              <w:end w:w="70" w:type="dxa"/>
            </w:tcMar>
            <w:vAlign w:val="top"/>
          </w:tcPr>
          <w:p>
            <w:pPr>
              <w:spacing w:after="0"/>
            </w:pPr>
            <w:r>
              <w:rPr>
                <w:rFonts w:ascii="Aptos" w:hAnsi="Aptos"/>
                <w:sz w:val="13"/>
              </w:rPr>
              <w:t>Share/copy/screenshot/manual capture.</w:t>
            </w:r>
          </w:p>
        </w:tc>
        <w:tc>
          <w:tcPr>
            <w:tcW w:type="dxa" w:w="2570"/>
            <w:tcMar>
              <w:top w:w="55" w:type="dxa"/>
              <w:start w:w="70" w:type="dxa"/>
              <w:bottom w:w="55" w:type="dxa"/>
              <w:end w:w="70" w:type="dxa"/>
            </w:tcMar>
            <w:vAlign w:val="top"/>
          </w:tcPr>
          <w:p>
            <w:pPr>
              <w:spacing w:after="0"/>
            </w:pPr>
            <w:r>
              <w:rPr>
                <w:rFonts w:ascii="Aptos" w:hAnsi="Aptos"/>
                <w:sz w:val="13"/>
              </w:rPr>
              <w:t>OS-specific limited features only if explicitly permitted.</w:t>
            </w:r>
          </w:p>
        </w:tc>
        <w:tc>
          <w:tcPr>
            <w:tcW w:type="dxa" w:w="2570"/>
            <w:tcMar>
              <w:top w:w="55" w:type="dxa"/>
              <w:start w:w="70" w:type="dxa"/>
              <w:bottom w:w="55" w:type="dxa"/>
              <w:end w:w="70" w:type="dxa"/>
            </w:tcMar>
            <w:vAlign w:val="top"/>
          </w:tcPr>
          <w:p>
            <w:pPr>
              <w:spacing w:after="0"/>
            </w:pPr>
            <w:r>
              <w:rPr>
                <w:rFonts w:ascii="Aptos" w:hAnsi="Aptos"/>
                <w:sz w:val="13"/>
              </w:rPr>
              <w:t>Do not advertise SMS inbox monitoring on iOS.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SMS/RCS on Android</w:t>
            </w:r>
          </w:p>
        </w:tc>
        <w:tc>
          <w:tcPr>
            <w:tcW w:type="dxa" w:w="2570"/>
            <w:tcMar>
              <w:top w:w="55" w:type="dxa"/>
              <w:start w:w="70" w:type="dxa"/>
              <w:bottom w:w="55" w:type="dxa"/>
              <w:end w:w="70" w:type="dxa"/>
            </w:tcMar>
            <w:vAlign w:val="top"/>
          </w:tcPr>
          <w:p>
            <w:pPr>
              <w:spacing w:after="0"/>
            </w:pPr>
            <w:r>
              <w:rPr>
                <w:rFonts w:ascii="Aptos" w:hAnsi="Aptos"/>
                <w:sz w:val="13"/>
              </w:rPr>
              <w:t>Share/manual first. Any deeper access only if Play policy, default-role requirements and product purpose permit.</w:t>
            </w:r>
          </w:p>
        </w:tc>
        <w:tc>
          <w:tcPr>
            <w:tcW w:type="dxa" w:w="2570"/>
            <w:tcMar>
              <w:top w:w="55" w:type="dxa"/>
              <w:start w:w="70" w:type="dxa"/>
              <w:bottom w:w="55" w:type="dxa"/>
              <w:end w:w="70" w:type="dxa"/>
            </w:tcMar>
            <w:vAlign w:val="top"/>
          </w:tcPr>
          <w:p>
            <w:pPr>
              <w:spacing w:after="0"/>
            </w:pPr>
            <w:r>
              <w:rPr>
                <w:rFonts w:ascii="Aptos" w:hAnsi="Aptos"/>
                <w:sz w:val="13"/>
              </w:rPr>
              <w:t>Potential device-specific integration subject to policy.</w:t>
            </w:r>
          </w:p>
        </w:tc>
        <w:tc>
          <w:tcPr>
            <w:tcW w:type="dxa" w:w="2570"/>
            <w:tcMar>
              <w:top w:w="55" w:type="dxa"/>
              <w:start w:w="70" w:type="dxa"/>
              <w:bottom w:w="55" w:type="dxa"/>
              <w:end w:w="70" w:type="dxa"/>
            </w:tcMar>
            <w:vAlign w:val="top"/>
          </w:tcPr>
          <w:p>
            <w:pPr>
              <w:spacing w:after="0"/>
            </w:pPr>
            <w:r>
              <w:rPr>
                <w:rFonts w:ascii="Aptos" w:hAnsi="Aptos"/>
                <w:sz w:val="13"/>
              </w:rPr>
              <w:t>Do not seek restricted SMS permissions merely for convenience.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WhatsApp personal</w:t>
            </w:r>
          </w:p>
        </w:tc>
        <w:tc>
          <w:tcPr>
            <w:tcW w:type="dxa" w:w="2570"/>
            <w:tcMar>
              <w:top w:w="55" w:type="dxa"/>
              <w:start w:w="70" w:type="dxa"/>
              <w:bottom w:w="55" w:type="dxa"/>
              <w:end w:w="70" w:type="dxa"/>
            </w:tcMar>
            <w:vAlign w:val="top"/>
          </w:tcPr>
          <w:p>
            <w:pPr>
              <w:spacing w:after="0"/>
            </w:pPr>
            <w:r>
              <w:rPr>
                <w:rFonts w:ascii="Aptos" w:hAnsi="Aptos"/>
                <w:sz w:val="13"/>
              </w:rPr>
              <w:t>Share message/media/link to Life Inbox.</w:t>
            </w:r>
          </w:p>
        </w:tc>
        <w:tc>
          <w:tcPr>
            <w:tcW w:type="dxa" w:w="2570"/>
            <w:tcMar>
              <w:top w:w="55" w:type="dxa"/>
              <w:start w:w="70" w:type="dxa"/>
              <w:bottom w:w="55" w:type="dxa"/>
              <w:end w:w="70" w:type="dxa"/>
            </w:tcMar>
            <w:vAlign w:val="top"/>
          </w:tcPr>
          <w:p>
            <w:pPr>
              <w:spacing w:after="0"/>
            </w:pPr>
            <w:r>
              <w:rPr>
                <w:rFonts w:ascii="Aptos" w:hAnsi="Aptos"/>
                <w:sz w:val="13"/>
              </w:rPr>
              <w:t>Business/platform APIs apply to business messaging, not arbitrary personal inbox access.</w:t>
            </w:r>
          </w:p>
        </w:tc>
        <w:tc>
          <w:tcPr>
            <w:tcW w:type="dxa" w:w="2570"/>
            <w:tcMar>
              <w:top w:w="55" w:type="dxa"/>
              <w:start w:w="70" w:type="dxa"/>
              <w:bottom w:w="55" w:type="dxa"/>
              <w:end w:w="70" w:type="dxa"/>
            </w:tcMar>
            <w:vAlign w:val="top"/>
          </w:tcPr>
          <w:p>
            <w:pPr>
              <w:spacing w:after="0"/>
            </w:pPr>
            <w:r>
              <w:rPr>
                <w:rFonts w:ascii="Aptos" w:hAnsi="Aptos"/>
                <w:sz w:val="13"/>
              </w:rPr>
              <w:t>No personal-inbox monitoring claim.</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Signal</w:t>
            </w:r>
          </w:p>
        </w:tc>
        <w:tc>
          <w:tcPr>
            <w:tcW w:type="dxa" w:w="2570"/>
            <w:tcMar>
              <w:top w:w="55" w:type="dxa"/>
              <w:start w:w="70" w:type="dxa"/>
              <w:bottom w:w="55" w:type="dxa"/>
              <w:end w:w="70" w:type="dxa"/>
            </w:tcMar>
            <w:vAlign w:val="top"/>
          </w:tcPr>
          <w:p>
            <w:pPr>
              <w:spacing w:after="0"/>
            </w:pPr>
            <w:r>
              <w:rPr>
                <w:rFonts w:ascii="Aptos" w:hAnsi="Aptos"/>
                <w:sz w:val="13"/>
              </w:rPr>
              <w:t>Share/copy/screenshot/manual.</w:t>
            </w:r>
          </w:p>
        </w:tc>
        <w:tc>
          <w:tcPr>
            <w:tcW w:type="dxa" w:w="2570"/>
            <w:tcMar>
              <w:top w:w="55" w:type="dxa"/>
              <w:start w:w="70" w:type="dxa"/>
              <w:bottom w:w="55" w:type="dxa"/>
              <w:end w:w="70" w:type="dxa"/>
            </w:tcMar>
            <w:vAlign w:val="top"/>
          </w:tcPr>
          <w:p>
            <w:pPr>
              <w:spacing w:after="0"/>
            </w:pPr>
            <w:r>
              <w:rPr>
                <w:rFonts w:ascii="Aptos" w:hAnsi="Aptos"/>
                <w:sz w:val="13"/>
              </w:rPr>
              <w:t>None assumed.</w:t>
            </w:r>
          </w:p>
        </w:tc>
        <w:tc>
          <w:tcPr>
            <w:tcW w:type="dxa" w:w="2570"/>
            <w:tcMar>
              <w:top w:w="55" w:type="dxa"/>
              <w:start w:w="70" w:type="dxa"/>
              <w:bottom w:w="55" w:type="dxa"/>
              <w:end w:w="70" w:type="dxa"/>
            </w:tcMar>
            <w:vAlign w:val="top"/>
          </w:tcPr>
          <w:p>
            <w:pPr>
              <w:spacing w:after="0"/>
            </w:pPr>
            <w:r>
              <w:rPr>
                <w:rFonts w:ascii="Aptos" w:hAnsi="Aptos"/>
                <w:sz w:val="13"/>
              </w:rPr>
              <w:t>Respect encrypted/private ecosystem.</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Telegram personal</w:t>
            </w:r>
          </w:p>
        </w:tc>
        <w:tc>
          <w:tcPr>
            <w:tcW w:type="dxa" w:w="2570"/>
            <w:tcMar>
              <w:top w:w="55" w:type="dxa"/>
              <w:start w:w="70" w:type="dxa"/>
              <w:bottom w:w="55" w:type="dxa"/>
              <w:end w:w="70" w:type="dxa"/>
            </w:tcMar>
            <w:vAlign w:val="top"/>
          </w:tcPr>
          <w:p>
            <w:pPr>
              <w:spacing w:after="0"/>
            </w:pPr>
            <w:r>
              <w:rPr>
                <w:rFonts w:ascii="Aptos" w:hAnsi="Aptos"/>
                <w:sz w:val="13"/>
              </w:rPr>
              <w:t>Share/manual; bot interactions only when user explicitly sends to a bot/channel context.</w:t>
            </w:r>
          </w:p>
        </w:tc>
        <w:tc>
          <w:tcPr>
            <w:tcW w:type="dxa" w:w="2570"/>
            <w:tcMar>
              <w:top w:w="55" w:type="dxa"/>
              <w:start w:w="70" w:type="dxa"/>
              <w:bottom w:w="55" w:type="dxa"/>
              <w:end w:w="70" w:type="dxa"/>
            </w:tcMar>
            <w:vAlign w:val="top"/>
          </w:tcPr>
          <w:p>
            <w:pPr>
              <w:spacing w:after="0"/>
            </w:pPr>
            <w:r>
              <w:rPr>
                <w:rFonts w:ascii="Aptos" w:hAnsi="Aptos"/>
                <w:sz w:val="13"/>
              </w:rPr>
              <w:t>Official bot/API capabilities may support user-directed flows.</w:t>
            </w:r>
          </w:p>
        </w:tc>
        <w:tc>
          <w:tcPr>
            <w:tcW w:type="dxa" w:w="2570"/>
            <w:tcMar>
              <w:top w:w="55" w:type="dxa"/>
              <w:start w:w="70" w:type="dxa"/>
              <w:bottom w:w="55" w:type="dxa"/>
              <w:end w:w="70" w:type="dxa"/>
            </w:tcMar>
            <w:vAlign w:val="top"/>
          </w:tcPr>
          <w:p>
            <w:pPr>
              <w:spacing w:after="0"/>
            </w:pPr>
            <w:r>
              <w:rPr>
                <w:rFonts w:ascii="Aptos" w:hAnsi="Aptos"/>
                <w:sz w:val="13"/>
              </w:rPr>
              <w:t>Do not imply reading all private chats.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Facebook Messenger / Instagram DM personal</w:t>
            </w:r>
          </w:p>
        </w:tc>
        <w:tc>
          <w:tcPr>
            <w:tcW w:type="dxa" w:w="2570"/>
            <w:tcMar>
              <w:top w:w="55" w:type="dxa"/>
              <w:start w:w="70" w:type="dxa"/>
              <w:bottom w:w="55" w:type="dxa"/>
              <w:end w:w="70" w:type="dxa"/>
            </w:tcMar>
            <w:vAlign w:val="top"/>
          </w:tcPr>
          <w:p>
            <w:pPr>
              <w:spacing w:after="0"/>
            </w:pPr>
            <w:r>
              <w:rPr>
                <w:rFonts w:ascii="Aptos" w:hAnsi="Aptos"/>
                <w:sz w:val="13"/>
              </w:rPr>
              <w:t>Share/manual/screenshot.</w:t>
            </w:r>
          </w:p>
        </w:tc>
        <w:tc>
          <w:tcPr>
            <w:tcW w:type="dxa" w:w="2570"/>
            <w:tcMar>
              <w:top w:w="55" w:type="dxa"/>
              <w:start w:w="70" w:type="dxa"/>
              <w:bottom w:w="55" w:type="dxa"/>
              <w:end w:w="70" w:type="dxa"/>
            </w:tcMar>
            <w:vAlign w:val="top"/>
          </w:tcPr>
          <w:p>
            <w:pPr>
              <w:spacing w:after="0"/>
            </w:pPr>
            <w:r>
              <w:rPr>
                <w:rFonts w:ascii="Aptos" w:hAnsi="Aptos"/>
                <w:sz w:val="13"/>
              </w:rPr>
              <w:t>Business messaging APIs may support managed business accounts, not unrestricted personal inbox.</w:t>
            </w:r>
          </w:p>
        </w:tc>
        <w:tc>
          <w:tcPr>
            <w:tcW w:type="dxa" w:w="2570"/>
            <w:tcMar>
              <w:top w:w="55" w:type="dxa"/>
              <w:start w:w="70" w:type="dxa"/>
              <w:bottom w:w="55" w:type="dxa"/>
              <w:end w:w="70" w:type="dxa"/>
            </w:tcMar>
            <w:vAlign w:val="top"/>
          </w:tcPr>
          <w:p>
            <w:pPr>
              <w:spacing w:after="0"/>
            </w:pPr>
            <w:r>
              <w:rPr>
                <w:rFonts w:ascii="Aptos" w:hAnsi="Aptos"/>
                <w:sz w:val="13"/>
              </w:rPr>
              <w:t>Consumer product stays honest about boundary.</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Slack / Microsoft Teams</w:t>
            </w:r>
          </w:p>
        </w:tc>
        <w:tc>
          <w:tcPr>
            <w:tcW w:type="dxa" w:w="2570"/>
            <w:tcMar>
              <w:top w:w="55" w:type="dxa"/>
              <w:start w:w="70" w:type="dxa"/>
              <w:bottom w:w="55" w:type="dxa"/>
              <w:end w:w="70" w:type="dxa"/>
            </w:tcMar>
            <w:vAlign w:val="top"/>
          </w:tcPr>
          <w:p>
            <w:pPr>
              <w:spacing w:after="0"/>
            </w:pPr>
            <w:r>
              <w:rPr>
                <w:rFonts w:ascii="Aptos" w:hAnsi="Aptos"/>
                <w:sz w:val="13"/>
              </w:rPr>
              <w:t>Optional work/personal crossover connector only through official OAuth and organization policy.</w:t>
            </w:r>
          </w:p>
        </w:tc>
        <w:tc>
          <w:tcPr>
            <w:tcW w:type="dxa" w:w="2570"/>
            <w:tcMar>
              <w:top w:w="55" w:type="dxa"/>
              <w:start w:w="70" w:type="dxa"/>
              <w:bottom w:w="55" w:type="dxa"/>
              <w:end w:w="70" w:type="dxa"/>
            </w:tcMar>
            <w:vAlign w:val="top"/>
          </w:tcPr>
          <w:p>
            <w:pPr>
              <w:spacing w:after="0"/>
            </w:pPr>
            <w:r>
              <w:rPr>
                <w:rFonts w:ascii="Aptos" w:hAnsi="Aptos"/>
                <w:sz w:val="13"/>
              </w:rPr>
              <w:t>Direct APIs where installed/authorized.</w:t>
            </w:r>
          </w:p>
        </w:tc>
        <w:tc>
          <w:tcPr>
            <w:tcW w:type="dxa" w:w="2570"/>
            <w:tcMar>
              <w:top w:w="55" w:type="dxa"/>
              <w:start w:w="70" w:type="dxa"/>
              <w:bottom w:w="55" w:type="dxa"/>
              <w:end w:w="70" w:type="dxa"/>
            </w:tcMar>
            <w:vAlign w:val="top"/>
          </w:tcPr>
          <w:p>
            <w:pPr>
              <w:spacing w:after="0"/>
            </w:pPr>
            <w:r>
              <w:rPr>
                <w:rFonts w:ascii="Aptos" w:hAnsi="Aptos"/>
                <w:sz w:val="13"/>
              </w:rPr>
              <w:t>Keep work connectors optional and clearly separated from consumer sources.</w:t>
            </w:r>
          </w:p>
        </w:tc>
      </w:tr>
    </w:tbl>
    <w:p>
      <w:pPr>
        <w:spacing w:after="0"/>
      </w:pPr>
    </w:p>
    <w:p>
      <w:pPr>
        <w:pStyle w:val="Heading3"/>
        <w:keepNext/>
      </w:pPr>
      <w:r>
        <w:t>MSG-001 — Share-message extraction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Allow a user to deliberately send an important conversation fragment into Life Inbox.</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Shared message/text screenshot is classified for date, task, event, address, purchase, recommendation, person or note. UI shows that only the shared content—not the full conversation—is being processed.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Share, crop/redact screenshot, choose privacy, confirm extracted item, discard.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Capture service marks source type as user-shared message and avoids pretending sender identity is verified unless contact metadata/source supports 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source_event, image/OCR text, extracted candidate, user assertions.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User-initiated capture. Sensitive third-party content handled under privacy policy and retention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Screenshot missing context, sarcasm/ambiguous date, forwarded message author uncertain, contact name collision.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Extraction correction, share-to-useful-item conversion.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1"/>
        <w:keepNext/>
      </w:pPr>
      <w:r>
        <w:t>33. Notifications, Briefings &amp; Attention Engine</w:t>
      </w:r>
    </w:p>
    <w:p>
      <w:pPr>
        <w:pStyle w:val="Heading2"/>
        <w:keepNext/>
      </w:pPr>
      <w:r>
        <w:t>33.1 Priority model</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1152"/>
            <w:shd w:fill="DCE8EA"/>
            <w:tcMar>
              <w:top w:w="55" w:type="dxa"/>
              <w:start w:w="70" w:type="dxa"/>
              <w:bottom w:w="55" w:type="dxa"/>
              <w:end w:w="70" w:type="dxa"/>
            </w:tcMar>
            <w:vAlign w:val="center"/>
          </w:tcPr>
          <w:p>
            <w:pPr>
              <w:spacing w:after="0"/>
            </w:pPr>
            <w:r>
              <w:rPr>
                <w:rFonts w:ascii="Aptos" w:hAnsi="Aptos"/>
                <w:b/>
                <w:color w:val="17333A"/>
                <w:sz w:val="15"/>
              </w:rPr>
              <w:t>Tier</w:t>
            </w:r>
          </w:p>
        </w:tc>
        <w:tc>
          <w:tcPr>
            <w:tcW w:type="dxa" w:w="3024"/>
            <w:shd w:fill="DCE8EA"/>
            <w:tcMar>
              <w:top w:w="55" w:type="dxa"/>
              <w:start w:w="70" w:type="dxa"/>
              <w:bottom w:w="55" w:type="dxa"/>
              <w:end w:w="70" w:type="dxa"/>
            </w:tcMar>
            <w:vAlign w:val="center"/>
          </w:tcPr>
          <w:p>
            <w:pPr>
              <w:spacing w:after="0"/>
            </w:pPr>
            <w:r>
              <w:rPr>
                <w:rFonts w:ascii="Aptos" w:hAnsi="Aptos"/>
                <w:b/>
                <w:color w:val="17333A"/>
                <w:sz w:val="15"/>
              </w:rPr>
              <w:t>Definition</w:t>
            </w:r>
          </w:p>
        </w:tc>
        <w:tc>
          <w:tcPr>
            <w:tcW w:type="dxa" w:w="3744"/>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2304"/>
            <w:shd w:fill="DCE8EA"/>
            <w:tcMar>
              <w:top w:w="55" w:type="dxa"/>
              <w:start w:w="70" w:type="dxa"/>
              <w:bottom w:w="55" w:type="dxa"/>
              <w:end w:w="70" w:type="dxa"/>
            </w:tcMar>
            <w:vAlign w:val="center"/>
          </w:tcPr>
          <w:p>
            <w:pPr>
              <w:spacing w:after="0"/>
            </w:pPr>
            <w:r>
              <w:rPr>
                <w:rFonts w:ascii="Aptos" w:hAnsi="Aptos"/>
                <w:b/>
                <w:color w:val="17333A"/>
                <w:sz w:val="15"/>
              </w:rPr>
              <w:t>Default delivery</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Critical</w:t>
            </w:r>
          </w:p>
        </w:tc>
        <w:tc>
          <w:tcPr>
            <w:tcW w:type="dxa" w:w="2570"/>
            <w:tcMar>
              <w:top w:w="55" w:type="dxa"/>
              <w:start w:w="70" w:type="dxa"/>
              <w:bottom w:w="55" w:type="dxa"/>
              <w:end w:w="70" w:type="dxa"/>
            </w:tcMar>
            <w:vAlign w:val="top"/>
          </w:tcPr>
          <w:p>
            <w:pPr>
              <w:spacing w:after="0"/>
            </w:pPr>
            <w:r>
              <w:rPr>
                <w:rFonts w:ascii="Aptos" w:hAnsi="Aptos"/>
                <w:sz w:val="13"/>
              </w:rPr>
              <w:t>Severe imminent loss/safety/access issue with reliable evidence.</w:t>
            </w:r>
          </w:p>
        </w:tc>
        <w:tc>
          <w:tcPr>
            <w:tcW w:type="dxa" w:w="2570"/>
            <w:tcMar>
              <w:top w:w="55" w:type="dxa"/>
              <w:start w:w="70" w:type="dxa"/>
              <w:bottom w:w="55" w:type="dxa"/>
              <w:end w:w="70" w:type="dxa"/>
            </w:tcMar>
            <w:vAlign w:val="top"/>
          </w:tcPr>
          <w:p>
            <w:pPr>
              <w:spacing w:after="0"/>
            </w:pPr>
            <w:r>
              <w:rPr>
                <w:rFonts w:ascii="Aptos" w:hAnsi="Aptos"/>
                <w:sz w:val="13"/>
              </w:rPr>
              <w:t>Known flight cancellation soon; confirmed insurance/identity expiration that would immediately block planned activity; severe connected-home safety event from reliable provider.</w:t>
            </w:r>
          </w:p>
        </w:tc>
        <w:tc>
          <w:tcPr>
            <w:tcW w:type="dxa" w:w="2570"/>
            <w:tcMar>
              <w:top w:w="55" w:type="dxa"/>
              <w:start w:w="70" w:type="dxa"/>
              <w:bottom w:w="55" w:type="dxa"/>
              <w:end w:w="70" w:type="dxa"/>
            </w:tcMar>
            <w:vAlign w:val="top"/>
          </w:tcPr>
          <w:p>
            <w:pPr>
              <w:spacing w:after="0"/>
            </w:pPr>
            <w:r>
              <w:rPr>
                <w:rFonts w:ascii="Aptos" w:hAnsi="Aptos"/>
                <w:sz w:val="13"/>
              </w:rPr>
              <w:t>Immediate push subject to safety policy; cannot be created by low-confidence generative inference alone.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Meaningful deadline, money loss, coordination failure or action required soon.</w:t>
            </w:r>
          </w:p>
        </w:tc>
        <w:tc>
          <w:tcPr>
            <w:tcW w:type="dxa" w:w="2570"/>
            <w:tcMar>
              <w:top w:w="55" w:type="dxa"/>
              <w:start w:w="70" w:type="dxa"/>
              <w:bottom w:w="55" w:type="dxa"/>
              <w:end w:w="70" w:type="dxa"/>
            </w:tcMar>
            <w:vAlign w:val="top"/>
          </w:tcPr>
          <w:p>
            <w:pPr>
              <w:spacing w:after="0"/>
            </w:pPr>
            <w:r>
              <w:rPr>
                <w:rFonts w:ascii="Aptos" w:hAnsi="Aptos"/>
                <w:sz w:val="13"/>
              </w:rPr>
              <w:t>Return closes tomorrow; bill due; schedule conflict; expiring registration; failed delivery.</w:t>
            </w:r>
          </w:p>
        </w:tc>
        <w:tc>
          <w:tcPr>
            <w:tcW w:type="dxa" w:w="2570"/>
            <w:tcMar>
              <w:top w:w="55" w:type="dxa"/>
              <w:start w:w="70" w:type="dxa"/>
              <w:bottom w:w="55" w:type="dxa"/>
              <w:end w:w="70" w:type="dxa"/>
            </w:tcMar>
            <w:vAlign w:val="top"/>
          </w:tcPr>
          <w:p>
            <w:pPr>
              <w:spacing w:after="0"/>
            </w:pPr>
            <w:r>
              <w:rPr>
                <w:rFonts w:ascii="Aptos" w:hAnsi="Aptos"/>
                <w:sz w:val="13"/>
              </w:rPr>
              <w:t>Push + Home/Needs You, respecting quiet-hour override rules chosen by user.</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Useful</w:t>
            </w:r>
          </w:p>
        </w:tc>
        <w:tc>
          <w:tcPr>
            <w:tcW w:type="dxa" w:w="2570"/>
            <w:tcMar>
              <w:top w:w="55" w:type="dxa"/>
              <w:start w:w="70" w:type="dxa"/>
              <w:bottom w:w="55" w:type="dxa"/>
              <w:end w:w="70" w:type="dxa"/>
            </w:tcMar>
            <w:vAlign w:val="top"/>
          </w:tcPr>
          <w:p>
            <w:pPr>
              <w:spacing w:after="0"/>
            </w:pPr>
            <w:r>
              <w:rPr>
                <w:rFonts w:ascii="Aptos" w:hAnsi="Aptos"/>
                <w:sz w:val="13"/>
              </w:rPr>
              <w:t>Good to know, medium lead time, nonurgent savings/maintenance.</w:t>
            </w:r>
          </w:p>
        </w:tc>
        <w:tc>
          <w:tcPr>
            <w:tcW w:type="dxa" w:w="2570"/>
            <w:tcMar>
              <w:top w:w="55" w:type="dxa"/>
              <w:start w:w="70" w:type="dxa"/>
              <w:bottom w:w="55" w:type="dxa"/>
              <w:end w:w="70" w:type="dxa"/>
            </w:tcMar>
            <w:vAlign w:val="top"/>
          </w:tcPr>
          <w:p>
            <w:pPr>
              <w:spacing w:after="0"/>
            </w:pPr>
            <w:r>
              <w:rPr>
                <w:rFonts w:ascii="Aptos" w:hAnsi="Aptos"/>
                <w:sz w:val="13"/>
              </w:rPr>
              <w:t>Warranty ends next month; subscription increase; routine maintenance.</w:t>
            </w:r>
          </w:p>
        </w:tc>
        <w:tc>
          <w:tcPr>
            <w:tcW w:type="dxa" w:w="2570"/>
            <w:tcMar>
              <w:top w:w="55" w:type="dxa"/>
              <w:start w:w="70" w:type="dxa"/>
              <w:bottom w:w="55" w:type="dxa"/>
              <w:end w:w="70" w:type="dxa"/>
            </w:tcMar>
            <w:vAlign w:val="top"/>
          </w:tcPr>
          <w:p>
            <w:pPr>
              <w:spacing w:after="0"/>
            </w:pPr>
            <w:r>
              <w:rPr>
                <w:rFonts w:ascii="Aptos" w:hAnsi="Aptos"/>
                <w:sz w:val="13"/>
              </w:rPr>
              <w:t>Home + digest; optional push.</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FYI</w:t>
            </w:r>
          </w:p>
        </w:tc>
        <w:tc>
          <w:tcPr>
            <w:tcW w:type="dxa" w:w="2570"/>
            <w:tcMar>
              <w:top w:w="55" w:type="dxa"/>
              <w:start w:w="70" w:type="dxa"/>
              <w:bottom w:w="55" w:type="dxa"/>
              <w:end w:w="70" w:type="dxa"/>
            </w:tcMar>
            <w:vAlign w:val="top"/>
          </w:tcPr>
          <w:p>
            <w:pPr>
              <w:spacing w:after="0"/>
            </w:pPr>
            <w:r>
              <w:rPr>
                <w:rFonts w:ascii="Aptos" w:hAnsi="Aptos"/>
                <w:sz w:val="13"/>
              </w:rPr>
              <w:t>Status update with low need for action.</w:t>
            </w:r>
          </w:p>
        </w:tc>
        <w:tc>
          <w:tcPr>
            <w:tcW w:type="dxa" w:w="2570"/>
            <w:tcMar>
              <w:top w:w="55" w:type="dxa"/>
              <w:start w:w="70" w:type="dxa"/>
              <w:bottom w:w="55" w:type="dxa"/>
              <w:end w:w="70" w:type="dxa"/>
            </w:tcMar>
            <w:vAlign w:val="top"/>
          </w:tcPr>
          <w:p>
            <w:pPr>
              <w:spacing w:after="0"/>
            </w:pPr>
            <w:r>
              <w:rPr>
                <w:rFonts w:ascii="Aptos" w:hAnsi="Aptos"/>
                <w:sz w:val="13"/>
              </w:rPr>
              <w:t>Package shipped; receipt filed.</w:t>
            </w:r>
          </w:p>
        </w:tc>
        <w:tc>
          <w:tcPr>
            <w:tcW w:type="dxa" w:w="2570"/>
            <w:tcMar>
              <w:top w:w="55" w:type="dxa"/>
              <w:start w:w="70" w:type="dxa"/>
              <w:bottom w:w="55" w:type="dxa"/>
              <w:end w:w="70" w:type="dxa"/>
            </w:tcMar>
            <w:vAlign w:val="top"/>
          </w:tcPr>
          <w:p>
            <w:pPr>
              <w:spacing w:after="0"/>
            </w:pPr>
            <w:r>
              <w:rPr>
                <w:rFonts w:ascii="Aptos" w:hAnsi="Aptos"/>
                <w:sz w:val="13"/>
              </w:rPr>
              <w:t>Inbox/timeline; digest only by default.</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Silent</w:t>
            </w:r>
          </w:p>
        </w:tc>
        <w:tc>
          <w:tcPr>
            <w:tcW w:type="dxa" w:w="2570"/>
            <w:tcMar>
              <w:top w:w="55" w:type="dxa"/>
              <w:start w:w="70" w:type="dxa"/>
              <w:bottom w:w="55" w:type="dxa"/>
              <w:end w:w="70" w:type="dxa"/>
            </w:tcMar>
            <w:vAlign w:val="top"/>
          </w:tcPr>
          <w:p>
            <w:pPr>
              <w:spacing w:after="0"/>
            </w:pPr>
            <w:r>
              <w:rPr>
                <w:rFonts w:ascii="Aptos" w:hAnsi="Aptos"/>
                <w:sz w:val="13"/>
              </w:rPr>
              <w:t>Useful for search/history but not attention.</w:t>
            </w:r>
          </w:p>
        </w:tc>
        <w:tc>
          <w:tcPr>
            <w:tcW w:type="dxa" w:w="2570"/>
            <w:tcMar>
              <w:top w:w="55" w:type="dxa"/>
              <w:start w:w="70" w:type="dxa"/>
              <w:bottom w:w="55" w:type="dxa"/>
              <w:end w:w="70" w:type="dxa"/>
            </w:tcMar>
            <w:vAlign w:val="top"/>
          </w:tcPr>
          <w:p>
            <w:pPr>
              <w:spacing w:after="0"/>
            </w:pPr>
            <w:r>
              <w:rPr>
                <w:rFonts w:ascii="Aptos" w:hAnsi="Aptos"/>
                <w:sz w:val="13"/>
              </w:rPr>
              <w:t>Routine receipt, archived statement, minor metadata update.</w:t>
            </w:r>
          </w:p>
        </w:tc>
        <w:tc>
          <w:tcPr>
            <w:tcW w:type="dxa" w:w="2570"/>
            <w:tcMar>
              <w:top w:w="55" w:type="dxa"/>
              <w:start w:w="70" w:type="dxa"/>
              <w:bottom w:w="55" w:type="dxa"/>
              <w:end w:w="70" w:type="dxa"/>
            </w:tcMar>
            <w:vAlign w:val="top"/>
          </w:tcPr>
          <w:p>
            <w:pPr>
              <w:spacing w:after="0"/>
            </w:pPr>
            <w:r>
              <w:rPr>
                <w:rFonts w:ascii="Aptos" w:hAnsi="Aptos"/>
                <w:sz w:val="13"/>
              </w:rPr>
              <w:t>No notification.</w:t>
            </w:r>
          </w:p>
        </w:tc>
      </w:tr>
    </w:tbl>
    <w:p>
      <w:pPr>
        <w:spacing w:after="0"/>
      </w:pPr>
    </w:p>
    <w:p>
      <w:pPr>
        <w:pStyle w:val="Heading3"/>
        <w:keepNext/>
      </w:pPr>
      <w:r>
        <w:t>NOT-001 — Per-category notification controls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Users choose push/email/in-app/digest behavior by category and severity.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Preset modes Quiet, Balanced, Proactive plus advanced controls.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NOT-002 — Quiet hours and focus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Respect user quiet hours/time zone and OS notification settings; critical override only when user opted in and event qualifies.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Travel-aware time zone handling prevents 3 AM reminders after a trip.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NOT-003 — Deduplication and suppression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One underlying issue should not produce multiple pushes because email, transaction, and calendar all reported 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Notification grouping uses semantic issue ID and escalation state.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NOT-004 — Escalation ladder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 due obligation may escalate from digest to push as deadline approaches if unresolved.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Escalation stops immediately on completion/dismissal/source cancellation.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NOT-005 — Daily Brief</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Configurable morning/daypart summary of today events, tasks, deliveries, bills, family logistics and Needs You.</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Skipped automatically if no useful content unless user wants an all-clear.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NOT-006 — Weekly Brief</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Upcoming 7–14 day obligations, spending/subscription changes, expiring items, family schedule, maintenance and unresolved opportunities.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Each section can be disabled.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NOT-007 — Notification action buttons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Complete/snooze/open/mark received/confirm/assign actions directly from notification where secure and platform-supported.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Sensitive actions require app unlock/reauth.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NOT-008 — Notification privacy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Choose Full details, Hide amounts, Hide titles, or Generic on lock screen.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Per-sensitive-category override.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NOT-009 — Expected-event monitor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Notify when something expected does not occur.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Examples: expected paycheck absent, refund overdue, recurring bill missing/changed, school notice expected only if user configures rule. Avoid unsupported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pPr>
        <w:pStyle w:val="Heading3"/>
        <w:keepNext/>
      </w:pPr>
      <w:r>
        <w:t>NOT-010 — Notification fatigue feedback</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“Too many,” “not useful,” “wrong time,” and “don’t notify me about this” train preference/rule system.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System should become quieter without silently disabling critical categories.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mute, snooze, act, rate usefulness, change quiet hours, preview lock-screen privacy, choose brief schedule.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Attention engine emits NotificationCandidate; policy service checks severity/confidence/entitlement/preferences/quiet hours/dedupe/escalation/household authorization; delivery service sends via APNs/FCM/email/in-app and records outcome.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notification_candidates, notifications, preferences, quiet_hours, escalation_state, device_tokens, delivery_receipts.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Lock-screen masking and household privacy enforced before payload creation; avoid putting secret document content in push payload.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User changes time zone, device token invalid, provider event reverses, delayed push, two devices action simultaneously, quiet hours crossing DST.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Opt-out rate, useful rating, action-from-notification, duplicate pushes, push failure, notification-driven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advanced briefing Plus+</w:t>
            </w:r>
          </w:p>
        </w:tc>
      </w:tr>
    </w:tbl>
    <w:p>
      <w:pPr>
        <w:spacing w:after="0"/>
      </w:pPr>
    </w:p>
    <w:p>
      <w:r>
        <w:br w:type="page"/>
      </w:r>
    </w:p>
    <w:p>
      <w:pPr>
        <w:pStyle w:val="Heading1"/>
        <w:keepNext/>
      </w:pPr>
      <w:r>
        <w:t>34. Rules, Automation &amp; Agent Actions</w:t>
      </w:r>
    </w:p>
    <w:p>
      <w:pPr>
        <w:pStyle w:val="Heading2"/>
        <w:keepNext/>
      </w:pPr>
      <w:r>
        <w:t>34.1 Automation risk levels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Level</w:t>
            </w:r>
          </w:p>
        </w:tc>
        <w:tc>
          <w:tcPr>
            <w:tcW w:type="dxa" w:w="4320"/>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3960"/>
            <w:shd w:fill="DCE8EA"/>
            <w:tcMar>
              <w:top w:w="55" w:type="dxa"/>
              <w:start w:w="70" w:type="dxa"/>
              <w:bottom w:w="55" w:type="dxa"/>
              <w:end w:w="70" w:type="dxa"/>
            </w:tcMar>
            <w:vAlign w:val="center"/>
          </w:tcPr>
          <w:p>
            <w:pPr>
              <w:spacing w:after="0"/>
            </w:pPr>
            <w:r>
              <w:rPr>
                <w:rFonts w:ascii="Aptos" w:hAnsi="Aptos"/>
                <w:b/>
                <w:color w:val="17333A"/>
                <w:sz w:val="15"/>
              </w:rPr>
              <w:t>Default policy</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L0 — Organize</w:t>
            </w:r>
          </w:p>
        </w:tc>
        <w:tc>
          <w:tcPr>
            <w:tcW w:type="dxa" w:w="3427"/>
            <w:tcMar>
              <w:top w:w="55" w:type="dxa"/>
              <w:start w:w="70" w:type="dxa"/>
              <w:bottom w:w="55" w:type="dxa"/>
              <w:end w:w="70" w:type="dxa"/>
            </w:tcMar>
            <w:vAlign w:val="top"/>
          </w:tcPr>
          <w:p>
            <w:pPr>
              <w:spacing w:after="0"/>
            </w:pPr>
            <w:r>
              <w:rPr>
                <w:rFonts w:ascii="Aptos" w:hAnsi="Aptos"/>
                <w:sz w:val="14"/>
              </w:rPr>
              <w:t>Tag, classify, link evidence, archive low-value item.</w:t>
            </w:r>
          </w:p>
        </w:tc>
        <w:tc>
          <w:tcPr>
            <w:tcW w:type="dxa" w:w="3427"/>
            <w:tcMar>
              <w:top w:w="55" w:type="dxa"/>
              <w:start w:w="70" w:type="dxa"/>
              <w:bottom w:w="55" w:type="dxa"/>
              <w:end w:w="70" w:type="dxa"/>
            </w:tcMar>
            <w:vAlign w:val="top"/>
          </w:tcPr>
          <w:p>
            <w:pPr>
              <w:spacing w:after="0"/>
            </w:pPr>
            <w:r>
              <w:rPr>
                <w:rFonts w:ascii="Aptos" w:hAnsi="Aptos"/>
                <w:sz w:val="14"/>
              </w:rPr>
              <w:t>May run automatically if reversible and high confidence.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L1 — Personal local action</w:t>
            </w:r>
          </w:p>
        </w:tc>
        <w:tc>
          <w:tcPr>
            <w:tcW w:type="dxa" w:w="3427"/>
            <w:tcMar>
              <w:top w:w="55" w:type="dxa"/>
              <w:start w:w="70" w:type="dxa"/>
              <w:bottom w:w="55" w:type="dxa"/>
              <w:end w:w="70" w:type="dxa"/>
            </w:tcMar>
            <w:vAlign w:val="top"/>
          </w:tcPr>
          <w:p>
            <w:pPr>
              <w:spacing w:after="0"/>
            </w:pPr>
            <w:r>
              <w:rPr>
                <w:rFonts w:ascii="Aptos" w:hAnsi="Aptos"/>
                <w:sz w:val="14"/>
              </w:rPr>
              <w:t>Create Life Inbox reminder, add internal note, schedule internal maintenance.</w:t>
            </w:r>
          </w:p>
        </w:tc>
        <w:tc>
          <w:tcPr>
            <w:tcW w:type="dxa" w:w="3427"/>
            <w:tcMar>
              <w:top w:w="55" w:type="dxa"/>
              <w:start w:w="70" w:type="dxa"/>
              <w:bottom w:w="55" w:type="dxa"/>
              <w:end w:w="70" w:type="dxa"/>
            </w:tcMar>
            <w:vAlign w:val="top"/>
          </w:tcPr>
          <w:p>
            <w:pPr>
              <w:spacing w:after="0"/>
            </w:pPr>
            <w:r>
              <w:rPr>
                <w:rFonts w:ascii="Aptos" w:hAnsi="Aptos"/>
                <w:sz w:val="14"/>
              </w:rPr>
              <w:t>Can auto-run under user preference; always logged/undoable.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L2 — External low-risk mutation</w:t>
            </w:r>
          </w:p>
        </w:tc>
        <w:tc>
          <w:tcPr>
            <w:tcW w:type="dxa" w:w="3427"/>
            <w:tcMar>
              <w:top w:w="55" w:type="dxa"/>
              <w:start w:w="70" w:type="dxa"/>
              <w:bottom w:w="55" w:type="dxa"/>
              <w:end w:w="70" w:type="dxa"/>
            </w:tcMar>
            <w:vAlign w:val="top"/>
          </w:tcPr>
          <w:p>
            <w:pPr>
              <w:spacing w:after="0"/>
            </w:pPr>
            <w:r>
              <w:rPr>
                <w:rFonts w:ascii="Aptos" w:hAnsi="Aptos"/>
                <w:sz w:val="14"/>
              </w:rPr>
              <w:t>Add/update calendar event, create external task, file cloud copy.</w:t>
            </w:r>
          </w:p>
        </w:tc>
        <w:tc>
          <w:tcPr>
            <w:tcW w:type="dxa" w:w="3427"/>
            <w:tcMar>
              <w:top w:w="55" w:type="dxa"/>
              <w:start w:w="70" w:type="dxa"/>
              <w:bottom w:w="55" w:type="dxa"/>
              <w:end w:w="70" w:type="dxa"/>
            </w:tcMar>
            <w:vAlign w:val="top"/>
          </w:tcPr>
          <w:p>
            <w:pPr>
              <w:spacing w:after="0"/>
            </w:pPr>
            <w:r>
              <w:rPr>
                <w:rFonts w:ascii="Aptos" w:hAnsi="Aptos"/>
                <w:sz w:val="14"/>
              </w:rPr>
              <w:t>Explicit rule or per-action confirmation; connector write scope required.</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L3 — Consequential communication/commerce</w:t>
            </w:r>
          </w:p>
        </w:tc>
        <w:tc>
          <w:tcPr>
            <w:tcW w:type="dxa" w:w="3427"/>
            <w:tcMar>
              <w:top w:w="55" w:type="dxa"/>
              <w:start w:w="70" w:type="dxa"/>
              <w:bottom w:w="55" w:type="dxa"/>
              <w:end w:w="70" w:type="dxa"/>
            </w:tcMar>
            <w:vAlign w:val="top"/>
          </w:tcPr>
          <w:p>
            <w:pPr>
              <w:spacing w:after="0"/>
            </w:pPr>
            <w:r>
              <w:rPr>
                <w:rFonts w:ascii="Aptos" w:hAnsi="Aptos"/>
                <w:sz w:val="14"/>
              </w:rPr>
              <w:t>Send message, cancel subscription, place order, book appointment, submit form.</w:t>
            </w:r>
          </w:p>
        </w:tc>
        <w:tc>
          <w:tcPr>
            <w:tcW w:type="dxa" w:w="3427"/>
            <w:tcMar>
              <w:top w:w="55" w:type="dxa"/>
              <w:start w:w="70" w:type="dxa"/>
              <w:bottom w:w="55" w:type="dxa"/>
              <w:end w:w="70" w:type="dxa"/>
            </w:tcMar>
            <w:vAlign w:val="top"/>
          </w:tcPr>
          <w:p>
            <w:pPr>
              <w:spacing w:after="0"/>
            </w:pPr>
            <w:r>
              <w:rPr>
                <w:rFonts w:ascii="Aptos" w:hAnsi="Aptos"/>
                <w:sz w:val="14"/>
              </w:rPr>
              <w:t>Prepare by default; explicit confirmation immediately before external action unless narrow approved automation with provider safeguards.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L4 — High-risk/irreversible</w:t>
            </w:r>
          </w:p>
        </w:tc>
        <w:tc>
          <w:tcPr>
            <w:tcW w:type="dxa" w:w="3427"/>
            <w:tcMar>
              <w:top w:w="55" w:type="dxa"/>
              <w:start w:w="70" w:type="dxa"/>
              <w:bottom w:w="55" w:type="dxa"/>
              <w:end w:w="70" w:type="dxa"/>
            </w:tcMar>
            <w:vAlign w:val="top"/>
          </w:tcPr>
          <w:p>
            <w:pPr>
              <w:spacing w:after="0"/>
            </w:pPr>
            <w:r>
              <w:rPr>
                <w:rFonts w:ascii="Aptos" w:hAnsi="Aptos"/>
                <w:sz w:val="14"/>
              </w:rPr>
              <w:t>Money movement, legal acceptance/signature, identity renewal submission, unlock/security control, healthcare action.</w:t>
            </w:r>
          </w:p>
        </w:tc>
        <w:tc>
          <w:tcPr>
            <w:tcW w:type="dxa" w:w="3427"/>
            <w:tcMar>
              <w:top w:w="55" w:type="dxa"/>
              <w:start w:w="70" w:type="dxa"/>
              <w:bottom w:w="55" w:type="dxa"/>
              <w:end w:w="70" w:type="dxa"/>
            </w:tcMar>
            <w:vAlign w:val="top"/>
          </w:tcPr>
          <w:p>
            <w:pPr>
              <w:spacing w:after="0"/>
            </w:pPr>
            <w:r>
              <w:rPr>
                <w:rFonts w:ascii="Aptos" w:hAnsi="Aptos"/>
                <w:sz w:val="14"/>
              </w:rPr>
              <w:t>Separate product controls, recent strong authentication, explicit confirmation; some actions remain out of scope entirely.</w:t>
            </w:r>
          </w:p>
        </w:tc>
      </w:tr>
    </w:tbl>
    <w:p>
      <w:pPr>
        <w:spacing w:after="0"/>
      </w:pPr>
    </w:p>
    <w:p>
      <w:pPr>
        <w:pStyle w:val="Heading3"/>
        <w:keepNext/>
      </w:pPr>
      <w:r>
        <w:t>AUTO-001 — Natural-language rule creation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Turn “always remind me 7 days before things like this” into an inspectable rule.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Before activation, show trigger, conditions, action, scope, exceptions and examples in plain English.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AUTO-002 — Rule builder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Advanced structured editor for trigger/source/category/person/object/date/confidence/action/delivery.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Includes test against recent items before enable.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AUTO-003 — Prepared actions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For consequential actions, gather everything and stop before final submit.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cancellation link, account reference, draft text, reason, deadline; user reviews.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AUTO-004 — One-tap actions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Perform a known safe mutation after a single explicit confirmation.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Idempotency prevents double execution on retry.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AUTO-005 — Autopilot scopes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Let users approve narrow repeatable behaviors.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auto-file receipts; auto-add confirmed dentist appointments to selected calendar; never broad “do whatever you think.”</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AUTO-006 — Undo / compensation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Every reversible action exposes Undo for a defined period; otherwise provide compensating action/instructions.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Action log explains what changed externally and current status.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AUTO-007 — Action approval queue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Collect prepared actions awaiting approval.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Users can approve individually/batch only when risk class permits; expired actions revalidate before execution.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AUTO-008 — Agent session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Future interactive agent executes multi-step plan while showing checkpoints.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Agent has explicit capability set, budget, timeout, evidence, and policy guardrails; source web/doc content is untrusted input, never instructions overriding user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AUTO-009 — Scheduled/conditional monitors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Rules can check a condition periodically or react to source 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 event-driven triggers first; condition polling has minimum intervals/cost limits and clear “last checked.”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3"/>
        <w:keepNext/>
      </w:pPr>
      <w:r>
        <w:t>AUTO-010 — Automation kill switch</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Account and household settings can pause all external actions immediately.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Security response can selectively disable a compromised connector/action class.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Create/edit/test/enable/pause/delete rule, approve/reject prepared action, undo, inspect log, set limits, kill switch.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Automation engine consumes normalized domain events, evaluates versioned rule DSL, authorization and risk policy, executes through capability-scoped connector action, records attempt/result/provider idempotency key, and schedules retry/compensation.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automation_rules, rule_versions, action_plans, approvals, action_executions, connector_capabilities, risk_decisions,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Action permission is independent from read permission. High-risk reauth and household ownership checks. Rules cannot broaden data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Rule loops, stale action, provider changed state, duplicate webhook, partial multi-step failure, revoked connector, price/date changed after approval, malicious content prompt injection.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Action success, retry/duplicate rate, undo rate, approval conversion, incident count by risk level, value/time saved.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advanced agent Premium</w:t>
            </w:r>
          </w:p>
        </w:tc>
      </w:tr>
    </w:tbl>
    <w:p>
      <w:pPr>
        <w:spacing w:after="0"/>
      </w:pPr>
    </w:p>
    <w:p>
      <w:pPr>
        <w:pStyle w:val="Heading1"/>
        <w:keepNext/>
      </w:pPr>
      <w:r>
        <w:t>35. Sharing, Collaboration &amp; Emergency Access</w:t>
      </w:r>
    </w:p>
    <w:p>
      <w:pPr>
        <w:pStyle w:val="Heading3"/>
        <w:keepNext/>
      </w:pPr>
      <w:r>
        <w:t>SHARE-001 — Direct object sharing</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Share selected object/list/document/trip/property packet with chosen account member/contact.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Set view/edit/manage, expiration and optional message; preview exactly what recipient will see.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3"/>
        <w:keepNext/>
      </w:pPr>
      <w:r>
        <w:t>SHARE-002 — Secure external link</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expiring link for selected low/medium-risk content without requiring account.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Optional passcode; view/download controls; revoke anytime; sensitive categories may forbid links.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3"/>
        <w:keepNext/>
      </w:pPr>
      <w:r>
        <w:t>SHARE-003 — Redacted share view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Create a derived share that hides selected fields/evidence.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Example: share vehicle service history without home address/payment info.</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3"/>
        <w:keepNext/>
      </w:pPr>
      <w:r>
        <w:t>SHARE-004 — Emergency binder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User-curated offline-capable packet of contacts, insurance, selected identity data, vehicles, property, pets, medications/logistics, instructions and documents.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Biometric/local protection; user selects exact fields and recipients.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3"/>
        <w:keepNext/>
      </w:pPr>
      <w:r>
        <w:t>SHARE-005 — Caregiver/day pass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Time-bound collection for caregiver logistics.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Schedule, contacts, access instructions, pet/kid tasks; automatically expires.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3"/>
        <w:keepNext/>
      </w:pPr>
      <w:r>
        <w:t>SHARE-006 — Future trusted delegate / legacy release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Optional preconfigured release of selected information under a carefully verified process.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Requires separate legal/security design; no automatic account takeover. Release criteria, waiting period, multi-party verification and revocation must be explicit.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3"/>
        <w:keepNext/>
      </w:pPr>
      <w:r>
        <w:t>SHARE-007 — Share audit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Owners can see active shares and access history.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Central “Shared by me” and “Shared with me” screens.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Choose fields, share, set expiry/passcode, revoke, regenerate, download audit, create emergency packet, cache offline.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Sharing service produces resource grants or scoped share projections; public links use high-entropy tokens and optional secondary secret; all access revalidates revocation/sensitivity. Redaction projections never expose hidden source IDs/content.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resource_grants, share_links, share_projection, emergency_packets, access_audit.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Owner/manager permission required; sensitive-category policy; emergency packet creation requires strong auth.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Recipient forwards link, expired link offline, source deleted, object permission changed after packet generated, caregiver access ends mid-day.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Share opens, revocation latency, unauthorized attempts, emergency packet freshness.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limited; Family/Premium advanced</w:t>
            </w:r>
          </w:p>
        </w:tc>
      </w:tr>
    </w:tbl>
    <w:p>
      <w:pPr>
        <w:spacing w:after="0"/>
      </w:pPr>
    </w:p>
    <w:p>
      <w:pPr>
        <w:pStyle w:val="Heading1"/>
        <w:keepNext/>
      </w:pPr>
      <w:r>
        <w:t>36. Widgets, Voice, Wearables &amp; System Integrations</w:t>
      </w:r>
    </w:p>
    <w:p>
      <w:pPr>
        <w:pStyle w:val="Heading3"/>
        <w:keepNext/>
      </w:pPr>
      <w:r>
        <w:t>SYS-001 — iOS widgets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Home/Lock Screen widgets for Today, Needs You count, deliveries, family schedule, next trip/deadline, quick capture.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Privacy mode controls visible detail; widget taps deep-link into exact object.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SYS-002 — Android widgets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Responsive widgets with Today/Needs You/quick capture and configuration.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Support theme/dynamic sizing; avoid constant background refresh.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SYS-003 — Apple App Intents / Shortcuts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Expose safe intents such as Add to Life Inbox, Ask a saved fact, Mark task complete, Save current item, Open Today.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Sensitive query results require device/app authentication; mutating actions declare confirmation behavior.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SYS-004 — Android system actions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App shortcuts, Assistant-compatible/app actions where platform support applies, share targets, quick settings only when useful.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Same authorization semantics as 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SYS-005 — Voice capture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Record short user note/request and convert speech to text.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Show transcript; user can correct before/after extraction; never retain raw audio longer than configured.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SYS-006 — Apple Watch</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Later companion: Today, Needs You, complete/snooze, quick voice capture, trip pass/deep link.</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 dense document browsing.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SYS-007 — Wear OS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Equivalent glance/action subset.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Respect wearable notification and battery model.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3"/>
        <w:keepNext/>
      </w:pPr>
      <w:r>
        <w:t>SYS-008 — Live activities / persistent travel surfaces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 OS live surfaces for time-bounded high-value states such as active trip/check-in/delivery only where platform guidelines permit.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Automatically ends when state is terminal.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Configure widget, invoke shortcut/intent, authenticate, complete/snooze/capture, choose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Platform bridge queries minimal authorized projection APIs; caches only required snapshot; deep links use signed/internal routes; voice capture enters standard source pipeline.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widget_preferences, device_projections, app_intent_log, voice_source_event.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permissions; sensitive content masking; no secrets in widget timeline/push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Locked device, stale widget, offline watch, voice transcription error, revoked share, changed household privacy.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Widget engagement, shortcut success, privacy complaints, wearable action completion.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premium widgets possible but core usability retained</w:t>
            </w:r>
          </w:p>
        </w:tc>
      </w:tr>
    </w:tbl>
    <w:p>
      <w:pPr>
        <w:spacing w:after="0"/>
      </w:pPr>
    </w:p>
    <w:p>
      <w:pPr>
        <w:pStyle w:val="Heading1"/>
        <w:keepNext/>
      </w:pPr>
      <w:r>
        <w:t>37. Browser &amp; Desktop Experience</w:t>
      </w:r>
    </w:p>
    <w:p>
      <w:pPr>
        <w:pStyle w:val="Heading2"/>
        <w:keepNext/>
      </w:pPr>
      <w:r>
        <w:t>37.1 Browser extension requirements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872"/>
            <w:shd w:fill="DCE8EA"/>
            <w:tcMar>
              <w:top w:w="55" w:type="dxa"/>
              <w:start w:w="70" w:type="dxa"/>
              <w:bottom w:w="55" w:type="dxa"/>
              <w:end w:w="70" w:type="dxa"/>
            </w:tcMar>
            <w:vAlign w:val="center"/>
          </w:tcPr>
          <w:p>
            <w:pPr>
              <w:spacing w:after="0"/>
            </w:pPr>
            <w:r>
              <w:rPr>
                <w:rFonts w:ascii="Aptos" w:hAnsi="Aptos"/>
                <w:b/>
                <w:color w:val="17333A"/>
                <w:sz w:val="15"/>
              </w:rPr>
              <w:t>Capability</w:t>
            </w:r>
          </w:p>
        </w:tc>
        <w:tc>
          <w:tcPr>
            <w:tcW w:type="dxa" w:w="4824"/>
            <w:shd w:fill="DCE8EA"/>
            <w:tcMar>
              <w:top w:w="55" w:type="dxa"/>
              <w:start w:w="70" w:type="dxa"/>
              <w:bottom w:w="55" w:type="dxa"/>
              <w:end w:w="70" w:type="dxa"/>
            </w:tcMar>
            <w:vAlign w:val="center"/>
          </w:tcPr>
          <w:p>
            <w:pPr>
              <w:spacing w:after="0"/>
            </w:pPr>
            <w:r>
              <w:rPr>
                <w:rFonts w:ascii="Aptos" w:hAnsi="Aptos"/>
                <w:b/>
                <w:color w:val="17333A"/>
                <w:sz w:val="15"/>
              </w:rPr>
              <w:t>Behavior</w:t>
            </w:r>
          </w:p>
        </w:tc>
        <w:tc>
          <w:tcPr>
            <w:tcW w:type="dxa" w:w="3960"/>
            <w:shd w:fill="DCE8EA"/>
            <w:tcMar>
              <w:top w:w="55" w:type="dxa"/>
              <w:start w:w="70" w:type="dxa"/>
              <w:bottom w:w="55" w:type="dxa"/>
              <w:end w:w="70" w:type="dxa"/>
            </w:tcMar>
            <w:vAlign w:val="center"/>
          </w:tcPr>
          <w:p>
            <w:pPr>
              <w:spacing w:after="0"/>
            </w:pPr>
            <w:r>
              <w:rPr>
                <w:rFonts w:ascii="Aptos" w:hAnsi="Aptos"/>
                <w:b/>
                <w:color w:val="17333A"/>
                <w:sz w:val="15"/>
              </w:rPr>
              <w:t>Security</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Save page</w:t>
            </w:r>
          </w:p>
        </w:tc>
        <w:tc>
          <w:tcPr>
            <w:tcW w:type="dxa" w:w="3427"/>
            <w:tcMar>
              <w:top w:w="55" w:type="dxa"/>
              <w:start w:w="70" w:type="dxa"/>
              <w:bottom w:w="55" w:type="dxa"/>
              <w:end w:w="70" w:type="dxa"/>
            </w:tcMar>
            <w:vAlign w:val="top"/>
          </w:tcPr>
          <w:p>
            <w:pPr>
              <w:spacing w:after="0"/>
            </w:pPr>
            <w:r>
              <w:rPr>
                <w:rFonts w:ascii="Aptos" w:hAnsi="Aptos"/>
                <w:sz w:val="14"/>
              </w:rPr>
              <w:t>Capture canonical URL, title, selected metadata, optional user selection/screenshot.</w:t>
            </w:r>
          </w:p>
        </w:tc>
        <w:tc>
          <w:tcPr>
            <w:tcW w:type="dxa" w:w="3427"/>
            <w:tcMar>
              <w:top w:w="55" w:type="dxa"/>
              <w:start w:w="70" w:type="dxa"/>
              <w:bottom w:w="55" w:type="dxa"/>
              <w:end w:w="70" w:type="dxa"/>
            </w:tcMar>
            <w:vAlign w:val="top"/>
          </w:tcPr>
          <w:p>
            <w:pPr>
              <w:spacing w:after="0"/>
            </w:pPr>
            <w:r>
              <w:rPr>
                <w:rFonts w:ascii="Aptos" w:hAnsi="Aptos"/>
                <w:sz w:val="14"/>
              </w:rPr>
              <w:t>No blanket browsing-history upload. Only current user-invoked page is sent unless future feature explicitly consented.</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Save selection</w:t>
            </w:r>
          </w:p>
        </w:tc>
        <w:tc>
          <w:tcPr>
            <w:tcW w:type="dxa" w:w="3427"/>
            <w:tcMar>
              <w:top w:w="55" w:type="dxa"/>
              <w:start w:w="70" w:type="dxa"/>
              <w:bottom w:w="55" w:type="dxa"/>
              <w:end w:w="70" w:type="dxa"/>
            </w:tcMar>
            <w:vAlign w:val="top"/>
          </w:tcPr>
          <w:p>
            <w:pPr>
              <w:spacing w:after="0"/>
            </w:pPr>
            <w:r>
              <w:rPr>
                <w:rFonts w:ascii="Aptos" w:hAnsi="Aptos"/>
                <w:sz w:val="14"/>
              </w:rPr>
              <w:t>Capture selected text + page attribution.</w:t>
            </w:r>
          </w:p>
        </w:tc>
        <w:tc>
          <w:tcPr>
            <w:tcW w:type="dxa" w:w="3427"/>
            <w:tcMar>
              <w:top w:w="55" w:type="dxa"/>
              <w:start w:w="70" w:type="dxa"/>
              <w:bottom w:w="55" w:type="dxa"/>
              <w:end w:w="70" w:type="dxa"/>
            </w:tcMar>
            <w:vAlign w:val="top"/>
          </w:tcPr>
          <w:p>
            <w:pPr>
              <w:spacing w:after="0"/>
            </w:pPr>
            <w:r>
              <w:rPr>
                <w:rFonts w:ascii="Aptos" w:hAnsi="Aptos"/>
                <w:sz w:val="14"/>
              </w:rPr>
              <w:t>Sanitize and treat content as untrusted.</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Product capture</w:t>
            </w:r>
          </w:p>
        </w:tc>
        <w:tc>
          <w:tcPr>
            <w:tcW w:type="dxa" w:w="3427"/>
            <w:tcMar>
              <w:top w:w="55" w:type="dxa"/>
              <w:start w:w="70" w:type="dxa"/>
              <w:bottom w:w="55" w:type="dxa"/>
              <w:end w:w="70" w:type="dxa"/>
            </w:tcMar>
            <w:vAlign w:val="top"/>
          </w:tcPr>
          <w:p>
            <w:pPr>
              <w:spacing w:after="0"/>
            </w:pPr>
            <w:r>
              <w:rPr>
                <w:rFonts w:ascii="Aptos" w:hAnsi="Aptos"/>
                <w:sz w:val="14"/>
              </w:rPr>
              <w:t>Extract visible product title/model/price/retailer when permitted.</w:t>
            </w:r>
          </w:p>
        </w:tc>
        <w:tc>
          <w:tcPr>
            <w:tcW w:type="dxa" w:w="3427"/>
            <w:tcMar>
              <w:top w:w="55" w:type="dxa"/>
              <w:start w:w="70" w:type="dxa"/>
              <w:bottom w:w="55" w:type="dxa"/>
              <w:end w:w="70" w:type="dxa"/>
            </w:tcMar>
            <w:vAlign w:val="top"/>
          </w:tcPr>
          <w:p>
            <w:pPr>
              <w:spacing w:after="0"/>
            </w:pPr>
            <w:r>
              <w:rPr>
                <w:rFonts w:ascii="Aptos" w:hAnsi="Aptos"/>
                <w:sz w:val="14"/>
              </w:rPr>
              <w:t>Price is timestamped observation, not guaranteed current truth.</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Event/place capture</w:t>
            </w:r>
          </w:p>
        </w:tc>
        <w:tc>
          <w:tcPr>
            <w:tcW w:type="dxa" w:w="3427"/>
            <w:tcMar>
              <w:top w:w="55" w:type="dxa"/>
              <w:start w:w="70" w:type="dxa"/>
              <w:bottom w:w="55" w:type="dxa"/>
              <w:end w:w="70" w:type="dxa"/>
            </w:tcMar>
            <w:vAlign w:val="top"/>
          </w:tcPr>
          <w:p>
            <w:pPr>
              <w:spacing w:after="0"/>
            </w:pPr>
            <w:r>
              <w:rPr>
                <w:rFonts w:ascii="Aptos" w:hAnsi="Aptos"/>
                <w:sz w:val="14"/>
              </w:rPr>
              <w:t>Extract visible date/address/place and create candidate.</w:t>
            </w:r>
          </w:p>
        </w:tc>
        <w:tc>
          <w:tcPr>
            <w:tcW w:type="dxa" w:w="3427"/>
            <w:tcMar>
              <w:top w:w="55" w:type="dxa"/>
              <w:start w:w="70" w:type="dxa"/>
              <w:bottom w:w="55" w:type="dxa"/>
              <w:end w:w="70" w:type="dxa"/>
            </w:tcMar>
            <w:vAlign w:val="top"/>
          </w:tcPr>
          <w:p>
            <w:pPr>
              <w:spacing w:after="0"/>
            </w:pPr>
            <w:r>
              <w:rPr>
                <w:rFonts w:ascii="Aptos" w:hAnsi="Aptos"/>
                <w:sz w:val="14"/>
              </w:rPr>
              <w:t>User confirms before calendar mutation.</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Quick list</w:t>
            </w:r>
          </w:p>
        </w:tc>
        <w:tc>
          <w:tcPr>
            <w:tcW w:type="dxa" w:w="3427"/>
            <w:tcMar>
              <w:top w:w="55" w:type="dxa"/>
              <w:start w:w="70" w:type="dxa"/>
              <w:bottom w:w="55" w:type="dxa"/>
              <w:end w:w="70" w:type="dxa"/>
            </w:tcMar>
            <w:vAlign w:val="top"/>
          </w:tcPr>
          <w:p>
            <w:pPr>
              <w:spacing w:after="0"/>
            </w:pPr>
            <w:r>
              <w:rPr>
                <w:rFonts w:ascii="Aptos" w:hAnsi="Aptos"/>
                <w:sz w:val="14"/>
              </w:rPr>
              <w:t>Choose destination list/private/household.</w:t>
            </w:r>
          </w:p>
        </w:tc>
        <w:tc>
          <w:tcPr>
            <w:tcW w:type="dxa" w:w="3427"/>
            <w:tcMar>
              <w:top w:w="55" w:type="dxa"/>
              <w:start w:w="70" w:type="dxa"/>
              <w:bottom w:w="55" w:type="dxa"/>
              <w:end w:w="70" w:type="dxa"/>
            </w:tcMar>
            <w:vAlign w:val="top"/>
          </w:tcPr>
          <w:p>
            <w:pPr>
              <w:spacing w:after="0"/>
            </w:pPr>
            <w:r>
              <w:rPr>
                <w:rFonts w:ascii="Aptos" w:hAnsi="Aptos"/>
                <w:sz w:val="14"/>
              </w:rPr>
              <w:t>Extension gets only list metadata needed for picker.</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Authentication</w:t>
            </w:r>
          </w:p>
        </w:tc>
        <w:tc>
          <w:tcPr>
            <w:tcW w:type="dxa" w:w="3427"/>
            <w:tcMar>
              <w:top w:w="55" w:type="dxa"/>
              <w:start w:w="70" w:type="dxa"/>
              <w:bottom w:w="55" w:type="dxa"/>
              <w:end w:w="70" w:type="dxa"/>
            </w:tcMar>
            <w:vAlign w:val="top"/>
          </w:tcPr>
          <w:p>
            <w:pPr>
              <w:spacing w:after="0"/>
            </w:pPr>
            <w:r>
              <w:rPr>
                <w:rFonts w:ascii="Aptos" w:hAnsi="Aptos"/>
                <w:sz w:val="14"/>
              </w:rPr>
              <w:t>Short-lived extension session linked to account/device.</w:t>
            </w:r>
          </w:p>
        </w:tc>
        <w:tc>
          <w:tcPr>
            <w:tcW w:type="dxa" w:w="3427"/>
            <w:tcMar>
              <w:top w:w="55" w:type="dxa"/>
              <w:start w:w="70" w:type="dxa"/>
              <w:bottom w:w="55" w:type="dxa"/>
              <w:end w:w="70" w:type="dxa"/>
            </w:tcMar>
            <w:vAlign w:val="top"/>
          </w:tcPr>
          <w:p>
            <w:pPr>
              <w:spacing w:after="0"/>
            </w:pPr>
            <w:r>
              <w:rPr>
                <w:rFonts w:ascii="Aptos" w:hAnsi="Aptos"/>
                <w:sz w:val="14"/>
              </w:rPr>
              <w:t>Secure browser storage; server can revoke extension independently.</w:t>
            </w:r>
          </w:p>
        </w:tc>
      </w:tr>
    </w:tbl>
    <w:p>
      <w:pPr>
        <w:spacing w:after="0"/>
      </w:pPr>
    </w:p>
    <w:p>
      <w:pPr>
        <w:pStyle w:val="Heading2"/>
        <w:keepNext/>
      </w:pPr>
      <w:r>
        <w:t>37.2 Desktop requirements</w:t>
      </w:r>
    </w:p>
    <w:p>
      <w:pPr>
        <w:pStyle w:val="Heading3"/>
        <w:keepNext/>
      </w:pPr>
      <w:r>
        <w:t>DSK-001 — Multi-pane workspace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 left navigation, central list/detail, right inspector with source/evidence/actions.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Persist pane width and last view per device; keyboard navigation complete.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DSK-002 — Global quick capture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Menu-bar/tray/hotkey opens tiny capture window from any app.</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Text, URL, clipboard on explicit action, file drop; choose privacy/list.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DSK-003 — File associations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Optional “Open/Send to Life Inbox” for supported document/image types.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Never hijack default file associations without user choice.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DSK-004 — Bulk management</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Tables support multi-select, filter, sort, column chooser, saved view and safe batch 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High-risk/destructive batch has preview and count.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DSK-005 — Document/evidence split view</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View object facts beside original PDF/email/source highlights.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Corrections can cite source or become explicit user assertions.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DSK-006 — Desktop notifications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Native notifications mirror policy engine, not independent rules.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Actions deep-link and reauth if needed.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DSK-007 — Offline desktop cache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Cache recent/selected authorized data and emergency packet encrypted.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 can choose cache size and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3"/>
        <w:keepNext/>
      </w:pPr>
      <w:r>
        <w:t>DSK-008 — Deep links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lifeinbox:// / universal/app links open exact item/query/settings securely.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Links do not encode secrets; server resolves authorization.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Resize/navigate, hotkey capture, drag/drop, bulk select/action, compare source, configure cache/notifications, clear local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Desktop shell hosts shared app domain/API while native bridge handles secure storage, file IO, tray, notifications, shortcuts and deep links; capability flags prevent unsupported web-only assumptions.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desktop_device_settings, local_cache_manifest, deep_link_routes, batch_actions.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OS file permissions/sandbox, secure keychain/credential vault, least-privilege filesystem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App update interrupted, local cache old, file moved, multi-monitor scale, deep link from untrusted site, offline mutation conflict.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Desktop MAU, quick-capture use, bulk efficiency, crash-free sessions.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Plus desktop power features; core browsing available</w:t>
            </w:r>
          </w:p>
        </w:tc>
      </w:tr>
    </w:tbl>
    <w:p>
      <w:pPr>
        <w:spacing w:after="0"/>
      </w:pPr>
    </w:p>
    <w:p>
      <w:pPr>
        <w:pStyle w:val="Heading1"/>
        <w:keepNext/>
      </w:pPr>
      <w:r>
        <w:t>38. Accessibility, Internationalization &amp; Personalization</w:t>
      </w:r>
    </w:p>
    <w:p>
      <w:pPr>
        <w:pStyle w:val="Heading2"/>
        <w:keepNext/>
      </w:pPr>
      <w:r>
        <w:t>38.1 Accessibility requirements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800"/>
            <w:shd w:fill="DCE8EA"/>
            <w:tcMar>
              <w:top w:w="55" w:type="dxa"/>
              <w:start w:w="70" w:type="dxa"/>
              <w:bottom w:w="55" w:type="dxa"/>
              <w:end w:w="70" w:type="dxa"/>
            </w:tcMar>
            <w:vAlign w:val="center"/>
          </w:tcPr>
          <w:p>
            <w:pPr>
              <w:spacing w:after="0"/>
            </w:pPr>
            <w:r>
              <w:rPr>
                <w:rFonts w:ascii="Aptos" w:hAnsi="Aptos"/>
                <w:b/>
                <w:color w:val="17333A"/>
                <w:sz w:val="15"/>
              </w:rPr>
              <w:t>Area</w:t>
            </w:r>
          </w:p>
        </w:tc>
        <w:tc>
          <w:tcPr>
            <w:tcW w:type="dxa" w:w="8424"/>
            <w:shd w:fill="DCE8EA"/>
            <w:tcMar>
              <w:top w:w="55" w:type="dxa"/>
              <w:start w:w="70" w:type="dxa"/>
              <w:bottom w:w="55" w:type="dxa"/>
              <w:end w:w="70" w:type="dxa"/>
            </w:tcMar>
            <w:vAlign w:val="center"/>
          </w:tcPr>
          <w:p>
            <w:pPr>
              <w:spacing w:after="0"/>
            </w:pPr>
            <w:r>
              <w:rPr>
                <w:rFonts w:ascii="Aptos" w:hAnsi="Aptos"/>
                <w:b/>
                <w:color w:val="17333A"/>
                <w:sz w:val="15"/>
              </w:rPr>
              <w:t>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Screen reader</w:t>
            </w:r>
          </w:p>
        </w:tc>
        <w:tc>
          <w:tcPr>
            <w:tcW w:type="dxa" w:w="5141"/>
            <w:tcMar>
              <w:top w:w="55" w:type="dxa"/>
              <w:start w:w="70" w:type="dxa"/>
              <w:bottom w:w="55" w:type="dxa"/>
              <w:end w:w="70" w:type="dxa"/>
            </w:tcMar>
            <w:vAlign w:val="top"/>
          </w:tcPr>
          <w:p>
            <w:pPr>
              <w:spacing w:after="0"/>
            </w:pPr>
            <w:r>
              <w:rPr>
                <w:rFonts w:ascii="Aptos" w:hAnsi="Aptos"/>
                <w:sz w:val="14"/>
              </w:rPr>
              <w:t>Complete VoiceOver/TalkBack/browser accessibility tree; meaningful labels, headings, landmark order, state/value, actionable hints, and source/evidence context.</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Keyboard</w:t>
            </w:r>
          </w:p>
        </w:tc>
        <w:tc>
          <w:tcPr>
            <w:tcW w:type="dxa" w:w="5141"/>
            <w:tcMar>
              <w:top w:w="55" w:type="dxa"/>
              <w:start w:w="70" w:type="dxa"/>
              <w:bottom w:w="55" w:type="dxa"/>
              <w:end w:w="70" w:type="dxa"/>
            </w:tcMar>
            <w:vAlign w:val="top"/>
          </w:tcPr>
          <w:p>
            <w:pPr>
              <w:spacing w:after="0"/>
            </w:pPr>
            <w:r>
              <w:rPr>
                <w:rFonts w:ascii="Aptos" w:hAnsi="Aptos"/>
                <w:sz w:val="14"/>
              </w:rPr>
              <w:t>All desktop/web functionality accessible by keyboard; visible focus; logical tab order; shortcut reference; no pointer-only drag 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Text scaling</w:t>
            </w:r>
          </w:p>
        </w:tc>
        <w:tc>
          <w:tcPr>
            <w:tcW w:type="dxa" w:w="5141"/>
            <w:tcMar>
              <w:top w:w="55" w:type="dxa"/>
              <w:start w:w="70" w:type="dxa"/>
              <w:bottom w:w="55" w:type="dxa"/>
              <w:end w:w="70" w:type="dxa"/>
            </w:tcMar>
            <w:vAlign w:val="top"/>
          </w:tcPr>
          <w:p>
            <w:pPr>
              <w:spacing w:after="0"/>
            </w:pPr>
            <w:r>
              <w:rPr>
                <w:rFonts w:ascii="Aptos" w:hAnsi="Aptos"/>
                <w:sz w:val="14"/>
              </w:rPr>
              <w:t>Support Dynamic Type / system font scaling and browser zoom without clipping or losing actions. Cards reflow instead of shrinking text.</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Contrast</w:t>
            </w:r>
          </w:p>
        </w:tc>
        <w:tc>
          <w:tcPr>
            <w:tcW w:type="dxa" w:w="5141"/>
            <w:tcMar>
              <w:top w:w="55" w:type="dxa"/>
              <w:start w:w="70" w:type="dxa"/>
              <w:bottom w:w="55" w:type="dxa"/>
              <w:end w:w="70" w:type="dxa"/>
            </w:tcMar>
            <w:vAlign w:val="top"/>
          </w:tcPr>
          <w:p>
            <w:pPr>
              <w:spacing w:after="0"/>
            </w:pPr>
            <w:r>
              <w:rPr>
                <w:rFonts w:ascii="Aptos" w:hAnsi="Aptos"/>
                <w:sz w:val="14"/>
              </w:rPr>
              <w:t>Meet WCAG 2.2 AA for normal/large text and UI components. Color never conveys priority/status alone.</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Motion</w:t>
            </w:r>
          </w:p>
        </w:tc>
        <w:tc>
          <w:tcPr>
            <w:tcW w:type="dxa" w:w="5141"/>
            <w:tcMar>
              <w:top w:w="55" w:type="dxa"/>
              <w:start w:w="70" w:type="dxa"/>
              <w:bottom w:w="55" w:type="dxa"/>
              <w:end w:w="70" w:type="dxa"/>
            </w:tcMar>
            <w:vAlign w:val="top"/>
          </w:tcPr>
          <w:p>
            <w:pPr>
              <w:spacing w:after="0"/>
            </w:pPr>
            <w:r>
              <w:rPr>
                <w:rFonts w:ascii="Aptos" w:hAnsi="Aptos"/>
                <w:sz w:val="14"/>
              </w:rPr>
              <w:t>Respect Reduce Motion; avoid essential information encoded only in animation. Progress animations can be replaced by static state.</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Touch targets</w:t>
            </w:r>
          </w:p>
        </w:tc>
        <w:tc>
          <w:tcPr>
            <w:tcW w:type="dxa" w:w="5141"/>
            <w:tcMar>
              <w:top w:w="55" w:type="dxa"/>
              <w:start w:w="70" w:type="dxa"/>
              <w:bottom w:w="55" w:type="dxa"/>
              <w:end w:w="70" w:type="dxa"/>
            </w:tcMar>
            <w:vAlign w:val="top"/>
          </w:tcPr>
          <w:p>
            <w:pPr>
              <w:spacing w:after="0"/>
            </w:pPr>
            <w:r>
              <w:rPr>
                <w:rFonts w:ascii="Aptos" w:hAnsi="Aptos"/>
                <w:sz w:val="14"/>
              </w:rPr>
              <w:t>Platform-appropriate minimum target size and spacing; destructive actions separated.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Cognitive accessibility</w:t>
            </w:r>
          </w:p>
        </w:tc>
        <w:tc>
          <w:tcPr>
            <w:tcW w:type="dxa" w:w="5141"/>
            <w:tcMar>
              <w:top w:w="55" w:type="dxa"/>
              <w:start w:w="70" w:type="dxa"/>
              <w:bottom w:w="55" w:type="dxa"/>
              <w:end w:w="70" w:type="dxa"/>
            </w:tcMar>
            <w:vAlign w:val="top"/>
          </w:tcPr>
          <w:p>
            <w:pPr>
              <w:spacing w:after="0"/>
            </w:pPr>
            <w:r>
              <w:rPr>
                <w:rFonts w:ascii="Aptos" w:hAnsi="Aptos"/>
                <w:sz w:val="14"/>
              </w:rPr>
              <w:t>Plain language, predictable navigation, limited choices per card, undo, confirmation for consequential actions, consistent icons/terms.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Captions/transcripts</w:t>
            </w:r>
          </w:p>
        </w:tc>
        <w:tc>
          <w:tcPr>
            <w:tcW w:type="dxa" w:w="5141"/>
            <w:tcMar>
              <w:top w:w="55" w:type="dxa"/>
              <w:start w:w="70" w:type="dxa"/>
              <w:bottom w:w="55" w:type="dxa"/>
              <w:end w:w="70" w:type="dxa"/>
            </w:tcMar>
            <w:vAlign w:val="top"/>
          </w:tcPr>
          <w:p>
            <w:pPr>
              <w:spacing w:after="0"/>
            </w:pPr>
            <w:r>
              <w:rPr>
                <w:rFonts w:ascii="Aptos" w:hAnsi="Aptos"/>
                <w:sz w:val="14"/>
              </w:rPr>
              <w:t>Audio/video content created by product includes transcript/caption where applicable; voice note transcript editable.</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Testing</w:t>
            </w:r>
          </w:p>
        </w:tc>
        <w:tc>
          <w:tcPr>
            <w:tcW w:type="dxa" w:w="5141"/>
            <w:tcMar>
              <w:top w:w="55" w:type="dxa"/>
              <w:start w:w="70" w:type="dxa"/>
              <w:bottom w:w="55" w:type="dxa"/>
              <w:end w:w="70" w:type="dxa"/>
            </w:tcMar>
            <w:vAlign w:val="top"/>
          </w:tcPr>
          <w:p>
            <w:pPr>
              <w:spacing w:after="0"/>
            </w:pPr>
            <w:r>
              <w:rPr>
                <w:rFonts w:ascii="Aptos" w:hAnsi="Aptos"/>
                <w:sz w:val="14"/>
              </w:rPr>
              <w:t>Automated checks + manual screen-reader/keyboard testing + user testing with disabled participants before major releases.</w:t>
            </w:r>
          </w:p>
        </w:tc>
      </w:tr>
    </w:tbl>
    <w:p>
      <w:pPr>
        <w:spacing w:after="0"/>
      </w:pPr>
    </w:p>
    <w:p>
      <w:pPr>
        <w:pStyle w:val="Heading2"/>
        <w:keepNext/>
      </w:pPr>
      <w:r>
        <w:t>38.2 Internationalization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800"/>
            <w:shd w:fill="DCE8EA"/>
            <w:tcMar>
              <w:top w:w="55" w:type="dxa"/>
              <w:start w:w="70" w:type="dxa"/>
              <w:bottom w:w="55" w:type="dxa"/>
              <w:end w:w="70" w:type="dxa"/>
            </w:tcMar>
            <w:vAlign w:val="center"/>
          </w:tcPr>
          <w:p>
            <w:pPr>
              <w:spacing w:after="0"/>
            </w:pPr>
            <w:r>
              <w:rPr>
                <w:rFonts w:ascii="Aptos" w:hAnsi="Aptos"/>
                <w:b/>
                <w:color w:val="17333A"/>
                <w:sz w:val="15"/>
              </w:rPr>
              <w:t>Concern</w:t>
            </w:r>
          </w:p>
        </w:tc>
        <w:tc>
          <w:tcPr>
            <w:tcW w:type="dxa" w:w="8424"/>
            <w:shd w:fill="DCE8EA"/>
            <w:tcMar>
              <w:top w:w="55" w:type="dxa"/>
              <w:start w:w="70" w:type="dxa"/>
              <w:bottom w:w="55" w:type="dxa"/>
              <w:end w:w="70" w:type="dxa"/>
            </w:tcMar>
            <w:vAlign w:val="center"/>
          </w:tcPr>
          <w:p>
            <w:pPr>
              <w:spacing w:after="0"/>
            </w:pPr>
            <w:r>
              <w:rPr>
                <w:rFonts w:ascii="Aptos" w:hAnsi="Aptos"/>
                <w:b/>
                <w:color w:val="17333A"/>
                <w:sz w:val="15"/>
              </w:rPr>
              <w:t>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Locale</w:t>
            </w:r>
          </w:p>
        </w:tc>
        <w:tc>
          <w:tcPr>
            <w:tcW w:type="dxa" w:w="5141"/>
            <w:tcMar>
              <w:top w:w="55" w:type="dxa"/>
              <w:start w:w="70" w:type="dxa"/>
              <w:bottom w:w="55" w:type="dxa"/>
              <w:end w:w="70" w:type="dxa"/>
            </w:tcMar>
            <w:vAlign w:val="top"/>
          </w:tcPr>
          <w:p>
            <w:pPr>
              <w:spacing w:after="0"/>
            </w:pPr>
            <w:r>
              <w:rPr>
                <w:rFonts w:ascii="Aptos" w:hAnsi="Aptos"/>
                <w:sz w:val="14"/>
              </w:rPr>
              <w:t>All user-facing strings externalized. No concatenated grammar that breaks translation.</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Dates/times</w:t>
            </w:r>
          </w:p>
        </w:tc>
        <w:tc>
          <w:tcPr>
            <w:tcW w:type="dxa" w:w="5141"/>
            <w:tcMar>
              <w:top w:w="55" w:type="dxa"/>
              <w:start w:w="70" w:type="dxa"/>
              <w:bottom w:w="55" w:type="dxa"/>
              <w:end w:w="70" w:type="dxa"/>
            </w:tcMar>
            <w:vAlign w:val="top"/>
          </w:tcPr>
          <w:p>
            <w:pPr>
              <w:spacing w:after="0"/>
            </w:pPr>
            <w:r>
              <w:rPr>
                <w:rFonts w:ascii="Aptos" w:hAnsi="Aptos"/>
                <w:sz w:val="14"/>
              </w:rPr>
              <w:t>Locale-format display; canonical UTC/instant + original timezone; all-day/floating date types modeled separately.</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Time zones</w:t>
            </w:r>
          </w:p>
        </w:tc>
        <w:tc>
          <w:tcPr>
            <w:tcW w:type="dxa" w:w="5141"/>
            <w:tcMar>
              <w:top w:w="55" w:type="dxa"/>
              <w:start w:w="70" w:type="dxa"/>
              <w:bottom w:w="55" w:type="dxa"/>
              <w:end w:w="70" w:type="dxa"/>
            </w:tcMar>
            <w:vAlign w:val="top"/>
          </w:tcPr>
          <w:p>
            <w:pPr>
              <w:spacing w:after="0"/>
            </w:pPr>
            <w:r>
              <w:rPr>
                <w:rFonts w:ascii="Aptos" w:hAnsi="Aptos"/>
                <w:sz w:val="14"/>
              </w:rPr>
              <w:t>Trip and calendar views show local time; reminders store intended semantics (absolute instant vs local wall-clock).</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Currency</w:t>
            </w:r>
          </w:p>
        </w:tc>
        <w:tc>
          <w:tcPr>
            <w:tcW w:type="dxa" w:w="5141"/>
            <w:tcMar>
              <w:top w:w="55" w:type="dxa"/>
              <w:start w:w="70" w:type="dxa"/>
              <w:bottom w:w="55" w:type="dxa"/>
              <w:end w:w="70" w:type="dxa"/>
            </w:tcMar>
            <w:vAlign w:val="top"/>
          </w:tcPr>
          <w:p>
            <w:pPr>
              <w:spacing w:after="0"/>
            </w:pPr>
            <w:r>
              <w:rPr>
                <w:rFonts w:ascii="Aptos" w:hAnsi="Aptos"/>
                <w:sz w:val="14"/>
              </w:rPr>
              <w:t>Store amount + ISO currency; never sum different currencies without explicit conversion source/time.</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Units</w:t>
            </w:r>
          </w:p>
        </w:tc>
        <w:tc>
          <w:tcPr>
            <w:tcW w:type="dxa" w:w="5141"/>
            <w:tcMar>
              <w:top w:w="55" w:type="dxa"/>
              <w:start w:w="70" w:type="dxa"/>
              <w:bottom w:w="55" w:type="dxa"/>
              <w:end w:w="70" w:type="dxa"/>
            </w:tcMar>
            <w:vAlign w:val="top"/>
          </w:tcPr>
          <w:p>
            <w:pPr>
              <w:spacing w:after="0"/>
            </w:pPr>
            <w:r>
              <w:rPr>
                <w:rFonts w:ascii="Aptos" w:hAnsi="Aptos"/>
                <w:sz w:val="14"/>
              </w:rPr>
              <w:t>Metric/imperial/unit preference; preserve source unit; conversion is derived.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Address</w:t>
            </w:r>
          </w:p>
        </w:tc>
        <w:tc>
          <w:tcPr>
            <w:tcW w:type="dxa" w:w="5141"/>
            <w:tcMar>
              <w:top w:w="55" w:type="dxa"/>
              <w:start w:w="70" w:type="dxa"/>
              <w:bottom w:w="55" w:type="dxa"/>
              <w:end w:w="70" w:type="dxa"/>
            </w:tcMar>
            <w:vAlign w:val="top"/>
          </w:tcPr>
          <w:p>
            <w:pPr>
              <w:spacing w:after="0"/>
            </w:pPr>
            <w:r>
              <w:rPr>
                <w:rFonts w:ascii="Aptos" w:hAnsi="Aptos"/>
                <w:sz w:val="14"/>
              </w:rPr>
              <w:t>Flexible international address schema, not US-only required state/ZIP fields.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Names</w:t>
            </w:r>
          </w:p>
        </w:tc>
        <w:tc>
          <w:tcPr>
            <w:tcW w:type="dxa" w:w="5141"/>
            <w:tcMar>
              <w:top w:w="55" w:type="dxa"/>
              <w:start w:w="70" w:type="dxa"/>
              <w:bottom w:w="55" w:type="dxa"/>
              <w:end w:w="70" w:type="dxa"/>
            </w:tcMar>
            <w:vAlign w:val="top"/>
          </w:tcPr>
          <w:p>
            <w:pPr>
              <w:spacing w:after="0"/>
            </w:pPr>
            <w:r>
              <w:rPr>
                <w:rFonts w:ascii="Aptos" w:hAnsi="Aptos"/>
                <w:sz w:val="14"/>
              </w:rPr>
              <w:t>Do not assume first/last two-part names or gender from names.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Phone</w:t>
            </w:r>
          </w:p>
        </w:tc>
        <w:tc>
          <w:tcPr>
            <w:tcW w:type="dxa" w:w="5141"/>
            <w:tcMar>
              <w:top w:w="55" w:type="dxa"/>
              <w:start w:w="70" w:type="dxa"/>
              <w:bottom w:w="55" w:type="dxa"/>
              <w:end w:w="70" w:type="dxa"/>
            </w:tcMar>
            <w:vAlign w:val="top"/>
          </w:tcPr>
          <w:p>
            <w:pPr>
              <w:spacing w:after="0"/>
            </w:pPr>
            <w:r>
              <w:rPr>
                <w:rFonts w:ascii="Aptos" w:hAnsi="Aptos"/>
                <w:sz w:val="14"/>
              </w:rPr>
              <w:t>E.164 normalization where possible while retaining original display.</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RTL</w:t>
            </w:r>
          </w:p>
        </w:tc>
        <w:tc>
          <w:tcPr>
            <w:tcW w:type="dxa" w:w="5141"/>
            <w:tcMar>
              <w:top w:w="55" w:type="dxa"/>
              <w:start w:w="70" w:type="dxa"/>
              <w:bottom w:w="55" w:type="dxa"/>
              <w:end w:w="70" w:type="dxa"/>
            </w:tcMar>
            <w:vAlign w:val="top"/>
          </w:tcPr>
          <w:p>
            <w:pPr>
              <w:spacing w:after="0"/>
            </w:pPr>
            <w:r>
              <w:rPr>
                <w:rFonts w:ascii="Aptos" w:hAnsi="Aptos"/>
                <w:sz w:val="14"/>
              </w:rPr>
              <w:t>Layout tested for right-to-left languages before launch in those locales.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OCR/language</w:t>
            </w:r>
          </w:p>
        </w:tc>
        <w:tc>
          <w:tcPr>
            <w:tcW w:type="dxa" w:w="5141"/>
            <w:tcMar>
              <w:top w:w="55" w:type="dxa"/>
              <w:start w:w="70" w:type="dxa"/>
              <w:bottom w:w="55" w:type="dxa"/>
              <w:end w:w="70" w:type="dxa"/>
            </w:tcMar>
            <w:vAlign w:val="top"/>
          </w:tcPr>
          <w:p>
            <w:pPr>
              <w:spacing w:after="0"/>
            </w:pPr>
            <w:r>
              <w:rPr>
                <w:rFonts w:ascii="Aptos" w:hAnsi="Aptos"/>
                <w:sz w:val="14"/>
              </w:rPr>
              <w:t>Detect document language and choose OCR/model; preserve original text and translated view separately.</w:t>
            </w:r>
          </w:p>
        </w:tc>
      </w:tr>
    </w:tbl>
    <w:p>
      <w:pPr>
        <w:spacing w:after="0"/>
      </w:pPr>
    </w:p>
    <w:p>
      <w:pPr>
        <w:pStyle w:val="Heading3"/>
        <w:keepNext/>
      </w:pPr>
      <w:r>
        <w:t>PERS-001 — Appearance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Light/dark/system; text size follows OS; compact desktop density optional.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Theme never changes semantic meaning.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Change preference, reset defaults, preview, hide/reorder, rename, change locale.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Preference service stores versioned settings; clients subscribe/cache; notification/AI/rendering layers consume settings but safety/authorization overrides remain server-controlled.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user_preferences, household_defaults, locale, appearance, AI_presentation_preferences.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Preferences private unless explicitly household-level.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Conflicting device settings, locale changed mid-trip, disabled category with existing automations.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Preference adoption, resets, accessibility setting compatibility.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PERS-002 — Home customization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Reorder/hide optional Home modules while Needs You safety logic remains accessible.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Default templates by use case, not by sensitive demographic inference.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Change preference, reset defaults, preview, hide/reorder, rename, change locale.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Preference service stores versioned settings; clients subscribe/cache; notification/AI/rendering layers consume settings but safety/authorization overrides remain server-controlled.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user_preferences, household_defaults, locale, appearance, AI_presentation_preferences.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Preferences private unless explicitly household-level.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Conflicting device settings, locale changed mid-trip, disabled category with existing automations.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Preference adoption, resets, accessibility setting compatibility.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PERS-003 — Category preferences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Choose interest/attention intensity by purchases, family, travel, home, finance, etc.</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Disabling a category pauses future processing where feasible and explains retained existing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Change preference, reset defaults, preview, hide/reorder, rename, change locale.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Preference service stores versioned settings; clients subscribe/cache; notification/AI/rendering layers consume settings but safety/authorization overrides remain server-controlled.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user_preferences, household_defaults, locale, appearance, AI_presentation_preferences.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Preferences private unless explicitly household-level.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Conflicting device settings, locale changed mid-trip, disabled category with existing automations.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Preference adoption, resets, accessibility setting compatibility.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PERS-004 — Naming and language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Preferred name, household/object nicknames, language/locale, week start, time format.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Search indexes aliases.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Change preference, reset defaults, preview, hide/reorder, rename, change locale.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Preference service stores versioned settings; clients subscribe/cache; notification/AI/rendering layers consume settings but safety/authorization overrides remain server-controlled.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user_preferences, household_defaults, locale, appearance, AI_presentation_preferences.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Preferences private unless explicitly household-level.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Conflicting device settings, locale changed mid-trip, disabled category with existing automations.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Preference adoption, resets, accessibility setting compatibility.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PERS-005 — AI tone / verbosity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Concise vs detailed answers and proactive suggestion intensity.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Does not change underlying truth/confidence/risk policy.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Change preference, reset defaults, preview, hide/reorder, rename, change locale.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Preference service stores versioned settings; clients subscribe/cache; notification/AI/rendering layers consume settings but safety/authorization overrides remain server-controlled.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user_preferences, household_defaults, locale, appearance, AI_presentation_preferences.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Preferences private unless explicitly household-level.</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Conflicting device settings, locale changed mid-trip, disabled category with existing automations.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Preference adoption, resets, accessibility setting compatibility.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r>
        <w:br w:type="page"/>
      </w:r>
    </w:p>
    <w:p>
      <w:pPr>
        <w:pStyle w:val="Heading1"/>
        <w:keepNext/>
      </w:pPr>
      <w:r>
        <w:t>39. AI Architecture, Provenance &amp; Knowledge Graph</w:t>
      </w:r>
    </w:p>
    <w:p>
      <w:pPr>
        <w:pStyle w:val="Heading2"/>
        <w:keepNext/>
      </w:pPr>
      <w:r>
        <w:t>39.1 Layered intelligence pipeline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Stage</w:t>
            </w:r>
          </w:p>
        </w:tc>
        <w:tc>
          <w:tcPr>
            <w:tcW w:type="dxa" w:w="2952"/>
            <w:shd w:fill="DCE8EA"/>
            <w:tcMar>
              <w:top w:w="55" w:type="dxa"/>
              <w:start w:w="70" w:type="dxa"/>
              <w:bottom w:w="55" w:type="dxa"/>
              <w:end w:w="70" w:type="dxa"/>
            </w:tcMar>
            <w:vAlign w:val="center"/>
          </w:tcPr>
          <w:p>
            <w:pPr>
              <w:spacing w:after="0"/>
            </w:pPr>
            <w:r>
              <w:rPr>
                <w:rFonts w:ascii="Aptos" w:hAnsi="Aptos"/>
                <w:b/>
                <w:color w:val="17333A"/>
                <w:sz w:val="15"/>
              </w:rPr>
              <w:t>Purpose</w:t>
            </w:r>
          </w:p>
        </w:tc>
        <w:tc>
          <w:tcPr>
            <w:tcW w:type="dxa" w:w="5544"/>
            <w:shd w:fill="DCE8EA"/>
            <w:tcMar>
              <w:top w:w="55" w:type="dxa"/>
              <w:start w:w="70" w:type="dxa"/>
              <w:bottom w:w="55" w:type="dxa"/>
              <w:end w:w="70" w:type="dxa"/>
            </w:tcMar>
            <w:vAlign w:val="center"/>
          </w:tcPr>
          <w:p>
            <w:pPr>
              <w:spacing w:after="0"/>
            </w:pPr>
            <w:r>
              <w:rPr>
                <w:rFonts w:ascii="Aptos" w:hAnsi="Aptos"/>
                <w:b/>
                <w:color w:val="17333A"/>
                <w:sz w:val="15"/>
              </w:rPr>
              <w:t>Preferred implementation / rule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0. Deterministic prefilter</w:t>
            </w:r>
          </w:p>
        </w:tc>
        <w:tc>
          <w:tcPr>
            <w:tcW w:type="dxa" w:w="3427"/>
            <w:tcMar>
              <w:top w:w="55" w:type="dxa"/>
              <w:start w:w="70" w:type="dxa"/>
              <w:bottom w:w="55" w:type="dxa"/>
              <w:end w:w="70" w:type="dxa"/>
            </w:tcMar>
            <w:vAlign w:val="top"/>
          </w:tcPr>
          <w:p>
            <w:pPr>
              <w:spacing w:after="0"/>
            </w:pPr>
            <w:r>
              <w:rPr>
                <w:rFonts w:ascii="Aptos" w:hAnsi="Aptos"/>
                <w:sz w:val="14"/>
              </w:rPr>
              <w:t>Extract cheap, obvious signals before model calls.</w:t>
            </w:r>
          </w:p>
        </w:tc>
        <w:tc>
          <w:tcPr>
            <w:tcW w:type="dxa" w:w="3427"/>
            <w:tcMar>
              <w:top w:w="55" w:type="dxa"/>
              <w:start w:w="70" w:type="dxa"/>
              <w:bottom w:w="55" w:type="dxa"/>
              <w:end w:w="70" w:type="dxa"/>
            </w:tcMar>
            <w:vAlign w:val="top"/>
          </w:tcPr>
          <w:p>
            <w:pPr>
              <w:spacing w:after="0"/>
            </w:pPr>
            <w:r>
              <w:rPr>
                <w:rFonts w:ascii="Aptos" w:hAnsi="Aptos"/>
                <w:sz w:val="14"/>
              </w:rPr>
              <w:t>Sender/domain/template maps, MIME/header data, JSON-LD/schema.org, tracking/order/price/date regex, provider metadata, known retailer/travel formats.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1. Relevance classifier</w:t>
            </w:r>
          </w:p>
        </w:tc>
        <w:tc>
          <w:tcPr>
            <w:tcW w:type="dxa" w:w="3427"/>
            <w:tcMar>
              <w:top w:w="55" w:type="dxa"/>
              <w:start w:w="70" w:type="dxa"/>
              <w:bottom w:w="55" w:type="dxa"/>
              <w:end w:w="70" w:type="dxa"/>
            </w:tcMar>
            <w:vAlign w:val="top"/>
          </w:tcPr>
          <w:p>
            <w:pPr>
              <w:spacing w:after="0"/>
            </w:pPr>
            <w:r>
              <w:rPr>
                <w:rFonts w:ascii="Aptos" w:hAnsi="Aptos"/>
                <w:sz w:val="14"/>
              </w:rPr>
              <w:t>Decide whether content can create value in any enabled Life Inbox domain.</w:t>
            </w:r>
          </w:p>
        </w:tc>
        <w:tc>
          <w:tcPr>
            <w:tcW w:type="dxa" w:w="3427"/>
            <w:tcMar>
              <w:top w:w="55" w:type="dxa"/>
              <w:start w:w="70" w:type="dxa"/>
              <w:bottom w:w="55" w:type="dxa"/>
              <w:end w:w="70" w:type="dxa"/>
            </w:tcMar>
            <w:vAlign w:val="top"/>
          </w:tcPr>
          <w:p>
            <w:pPr>
              <w:spacing w:after="0"/>
            </w:pPr>
            <w:r>
              <w:rPr>
                <w:rFonts w:ascii="Aptos" w:hAnsi="Aptos"/>
                <w:sz w:val="14"/>
              </w:rPr>
              <w:t>Small/cheap classifier or local heuristic; output multi-label relevance + confidence + sensitivity. Non-relevant content stops here.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2. Domain classifier</w:t>
            </w:r>
          </w:p>
        </w:tc>
        <w:tc>
          <w:tcPr>
            <w:tcW w:type="dxa" w:w="3427"/>
            <w:tcMar>
              <w:top w:w="55" w:type="dxa"/>
              <w:start w:w="70" w:type="dxa"/>
              <w:bottom w:w="55" w:type="dxa"/>
              <w:end w:w="70" w:type="dxa"/>
            </w:tcMar>
            <w:vAlign w:val="top"/>
          </w:tcPr>
          <w:p>
            <w:pPr>
              <w:spacing w:after="0"/>
            </w:pPr>
            <w:r>
              <w:rPr>
                <w:rFonts w:ascii="Aptos" w:hAnsi="Aptos"/>
                <w:sz w:val="14"/>
              </w:rPr>
              <w:t>Route one source to one or more domain extractors.</w:t>
            </w:r>
          </w:p>
        </w:tc>
        <w:tc>
          <w:tcPr>
            <w:tcW w:type="dxa" w:w="3427"/>
            <w:tcMar>
              <w:top w:w="55" w:type="dxa"/>
              <w:start w:w="70" w:type="dxa"/>
              <w:bottom w:w="55" w:type="dxa"/>
              <w:end w:w="70" w:type="dxa"/>
            </w:tcMar>
            <w:vAlign w:val="top"/>
          </w:tcPr>
          <w:p>
            <w:pPr>
              <w:spacing w:after="0"/>
            </w:pPr>
            <w:r>
              <w:rPr>
                <w:rFonts w:ascii="Aptos" w:hAnsi="Aptos"/>
                <w:sz w:val="14"/>
              </w:rPr>
              <w:t>Receipt, shipment, bill, subscription, event, travel, warranty, identity, school, home, vehicle, saved item, etc. Multi-label allowed.</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3. Structured extraction</w:t>
            </w:r>
          </w:p>
        </w:tc>
        <w:tc>
          <w:tcPr>
            <w:tcW w:type="dxa" w:w="3427"/>
            <w:tcMar>
              <w:top w:w="55" w:type="dxa"/>
              <w:start w:w="70" w:type="dxa"/>
              <w:bottom w:w="55" w:type="dxa"/>
              <w:end w:w="70" w:type="dxa"/>
            </w:tcMar>
            <w:vAlign w:val="top"/>
          </w:tcPr>
          <w:p>
            <w:pPr>
              <w:spacing w:after="0"/>
            </w:pPr>
            <w:r>
              <w:rPr>
                <w:rFonts w:ascii="Aptos" w:hAnsi="Aptos"/>
                <w:sz w:val="14"/>
              </w:rPr>
              <w:t>Produce typed facts/objects with evidence spans.</w:t>
            </w:r>
          </w:p>
        </w:tc>
        <w:tc>
          <w:tcPr>
            <w:tcW w:type="dxa" w:w="3427"/>
            <w:tcMar>
              <w:top w:w="55" w:type="dxa"/>
              <w:start w:w="70" w:type="dxa"/>
              <w:bottom w:w="55" w:type="dxa"/>
              <w:end w:w="70" w:type="dxa"/>
            </w:tcMar>
            <w:vAlign w:val="top"/>
          </w:tcPr>
          <w:p>
            <w:pPr>
              <w:spacing w:after="0"/>
            </w:pPr>
            <w:r>
              <w:rPr>
                <w:rFonts w:ascii="Aptos" w:hAnsi="Aptos"/>
                <w:sz w:val="14"/>
              </w:rPr>
              <w:t>Schema-constrained model/tool output. Each field carries source locator and confidence; never free-form-only extraction for critical facts.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4. Entity resolution</w:t>
            </w:r>
          </w:p>
        </w:tc>
        <w:tc>
          <w:tcPr>
            <w:tcW w:type="dxa" w:w="3427"/>
            <w:tcMar>
              <w:top w:w="55" w:type="dxa"/>
              <w:start w:w="70" w:type="dxa"/>
              <w:bottom w:w="55" w:type="dxa"/>
              <w:end w:w="70" w:type="dxa"/>
            </w:tcMar>
            <w:vAlign w:val="top"/>
          </w:tcPr>
          <w:p>
            <w:pPr>
              <w:spacing w:after="0"/>
            </w:pPr>
            <w:r>
              <w:rPr>
                <w:rFonts w:ascii="Aptos" w:hAnsi="Aptos"/>
                <w:sz w:val="14"/>
              </w:rPr>
              <w:t>Determine whether extracted information updates an existing object.</w:t>
            </w:r>
          </w:p>
        </w:tc>
        <w:tc>
          <w:tcPr>
            <w:tcW w:type="dxa" w:w="3427"/>
            <w:tcMar>
              <w:top w:w="55" w:type="dxa"/>
              <w:start w:w="70" w:type="dxa"/>
              <w:bottom w:w="55" w:type="dxa"/>
              <w:end w:w="70" w:type="dxa"/>
            </w:tcMar>
            <w:vAlign w:val="top"/>
          </w:tcPr>
          <w:p>
            <w:pPr>
              <w:spacing w:after="0"/>
            </w:pPr>
            <w:r>
              <w:rPr>
                <w:rFonts w:ascii="Aptos" w:hAnsi="Aptos"/>
                <w:sz w:val="14"/>
              </w:rPr>
              <w:t>Deterministic IDs first, probabilistic matching second, user review for ambiguous high-impact merge.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5. Rules/state logic</w:t>
            </w:r>
          </w:p>
        </w:tc>
        <w:tc>
          <w:tcPr>
            <w:tcW w:type="dxa" w:w="3427"/>
            <w:tcMar>
              <w:top w:w="55" w:type="dxa"/>
              <w:start w:w="70" w:type="dxa"/>
              <w:bottom w:w="55" w:type="dxa"/>
              <w:end w:w="70" w:type="dxa"/>
            </w:tcMar>
            <w:vAlign w:val="top"/>
          </w:tcPr>
          <w:p>
            <w:pPr>
              <w:spacing w:after="0"/>
            </w:pPr>
            <w:r>
              <w:rPr>
                <w:rFonts w:ascii="Aptos" w:hAnsi="Aptos"/>
                <w:sz w:val="14"/>
              </w:rPr>
              <w:t>Apply deadlines, lifecycle transitions, conflict detection, money-at-risk, reminder eligibility.</w:t>
            </w:r>
          </w:p>
        </w:tc>
        <w:tc>
          <w:tcPr>
            <w:tcW w:type="dxa" w:w="3427"/>
            <w:tcMar>
              <w:top w:w="55" w:type="dxa"/>
              <w:start w:w="70" w:type="dxa"/>
              <w:bottom w:w="55" w:type="dxa"/>
              <w:end w:w="70" w:type="dxa"/>
            </w:tcMar>
            <w:vAlign w:val="top"/>
          </w:tcPr>
          <w:p>
            <w:pPr>
              <w:spacing w:after="0"/>
            </w:pPr>
            <w:r>
              <w:rPr>
                <w:rFonts w:ascii="Aptos" w:hAnsi="Aptos"/>
                <w:sz w:val="14"/>
              </w:rPr>
              <w:t>Deterministic domain code/state machines; models may propose but not own canonical state transitions.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6. Reasoning / Ask</w:t>
            </w:r>
          </w:p>
        </w:tc>
        <w:tc>
          <w:tcPr>
            <w:tcW w:type="dxa" w:w="3427"/>
            <w:tcMar>
              <w:top w:w="55" w:type="dxa"/>
              <w:start w:w="70" w:type="dxa"/>
              <w:bottom w:w="55" w:type="dxa"/>
              <w:end w:w="70" w:type="dxa"/>
            </w:tcMar>
            <w:vAlign w:val="top"/>
          </w:tcPr>
          <w:p>
            <w:pPr>
              <w:spacing w:after="0"/>
            </w:pPr>
            <w:r>
              <w:rPr>
                <w:rFonts w:ascii="Aptos" w:hAnsi="Aptos"/>
                <w:sz w:val="14"/>
              </w:rPr>
              <w:t>Answer cross-domain questions and synthesize context.</w:t>
            </w:r>
          </w:p>
        </w:tc>
        <w:tc>
          <w:tcPr>
            <w:tcW w:type="dxa" w:w="3427"/>
            <w:tcMar>
              <w:top w:w="55" w:type="dxa"/>
              <w:start w:w="70" w:type="dxa"/>
              <w:bottom w:w="55" w:type="dxa"/>
              <w:end w:w="70" w:type="dxa"/>
            </w:tcMar>
            <w:vAlign w:val="top"/>
          </w:tcPr>
          <w:p>
            <w:pPr>
              <w:spacing w:after="0"/>
            </w:pPr>
            <w:r>
              <w:rPr>
                <w:rFonts w:ascii="Aptos" w:hAnsi="Aptos"/>
                <w:sz w:val="14"/>
              </w:rPr>
              <w:t>Hybrid retrieval with authorization filter; use larger model only when needed; response must cite internal evidence for material claims.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7. Agent planning</w:t>
            </w:r>
          </w:p>
        </w:tc>
        <w:tc>
          <w:tcPr>
            <w:tcW w:type="dxa" w:w="3427"/>
            <w:tcMar>
              <w:top w:w="55" w:type="dxa"/>
              <w:start w:w="70" w:type="dxa"/>
              <w:bottom w:w="55" w:type="dxa"/>
              <w:end w:w="70" w:type="dxa"/>
            </w:tcMar>
            <w:vAlign w:val="top"/>
          </w:tcPr>
          <w:p>
            <w:pPr>
              <w:spacing w:after="0"/>
            </w:pPr>
            <w:r>
              <w:rPr>
                <w:rFonts w:ascii="Aptos" w:hAnsi="Aptos"/>
                <w:sz w:val="14"/>
              </w:rPr>
              <w:t>Prepare safe external/user actions.</w:t>
            </w:r>
          </w:p>
        </w:tc>
        <w:tc>
          <w:tcPr>
            <w:tcW w:type="dxa" w:w="3427"/>
            <w:tcMar>
              <w:top w:w="55" w:type="dxa"/>
              <w:start w:w="70" w:type="dxa"/>
              <w:bottom w:w="55" w:type="dxa"/>
              <w:end w:w="70" w:type="dxa"/>
            </w:tcMar>
            <w:vAlign w:val="top"/>
          </w:tcPr>
          <w:p>
            <w:pPr>
              <w:spacing w:after="0"/>
            </w:pPr>
            <w:r>
              <w:rPr>
                <w:rFonts w:ascii="Aptos" w:hAnsi="Aptos"/>
                <w:sz w:val="14"/>
              </w:rPr>
              <w:t>Model emits typed command proposal; policy/authorization validates afterward; approval tier controls execution.</w:t>
            </w:r>
          </w:p>
        </w:tc>
      </w:tr>
    </w:tbl>
    <w:p>
      <w:pPr>
        <w:spacing w:after="0"/>
      </w:pPr>
    </w:p>
    <w:p>
      <w:pPr>
        <w:pStyle w:val="Heading2"/>
        <w:keepNext/>
      </w:pPr>
      <w:r>
        <w:t>39.2 Model routing, versioning and evaluation</w:t>
      </w:r>
    </w:p>
    <w:p>
      <w:pPr>
        <w:ind w:left="259" w:hanging="173"/>
      </w:pPr>
      <w:r>
        <w:rPr>
          <w:b/>
          <w:color w:val="0C6E74"/>
        </w:rPr>
        <w:t xml:space="preserve">• </w:t>
      </w:r>
      <w:r>
        <w:t>Maintain a model registry containing provider, model/version, supported tasks, max context, structured-output reliability, latency class, cost class, regions, privacy/retention settings, launch status, and deprecation date.</w:t>
      </w:r>
    </w:p>
    <w:p>
      <w:pPr>
        <w:ind w:left="259" w:hanging="173"/>
      </w:pPr>
      <w:r>
        <w:rPr>
          <w:b/>
          <w:color w:val="0C6E74"/>
        </w:rPr>
        <w:t xml:space="preserve">• </w:t>
      </w:r>
      <w:r>
        <w:t>Every prompt/schema/extractor has an immutable version. Persist the extractor/model version that created each machine-derived fact so the system can explain or reprocess historical data.</w:t>
      </w:r>
    </w:p>
    <w:p>
      <w:pPr>
        <w:ind w:left="259" w:hanging="173"/>
      </w:pPr>
      <w:r>
        <w:rPr>
          <w:b/>
          <w:color w:val="0C6E74"/>
        </w:rPr>
        <w:t xml:space="preserve">• </w:t>
      </w:r>
      <w:r>
        <w:t>Validate every structured model response against a schema; invalid output retries through a constrained repair path or alternate model, never silently enters canonical data.</w:t>
      </w:r>
    </w:p>
    <w:p>
      <w:pPr>
        <w:ind w:left="259" w:hanging="173"/>
      </w:pPr>
      <w:r>
        <w:rPr>
          <w:b/>
          <w:color w:val="0C6E74"/>
        </w:rPr>
        <w:t xml:space="preserve">• </w:t>
      </w:r>
      <w:r>
        <w:t>Per-domain offline evaluation suites include precision/recall of fields, date/amount exactness, entity-linking precision, false critical alert rate, and calibration by confidence band.</w:t>
      </w:r>
    </w:p>
    <w:p>
      <w:pPr>
        <w:ind w:left="259" w:hanging="173"/>
      </w:pPr>
      <w:r>
        <w:rPr>
          <w:b/>
          <w:color w:val="0C6E74"/>
        </w:rPr>
        <w:t xml:space="preserve">• </w:t>
      </w:r>
      <w:r>
        <w:t>Production canaries compare new model output on sampled, privacy-controlled or synthetic/redacted inputs before changing canonical extraction behavior.</w:t>
      </w:r>
    </w:p>
    <w:p>
      <w:pPr>
        <w:ind w:left="259" w:hanging="173"/>
      </w:pPr>
      <w:r>
        <w:rPr>
          <w:b/>
          <w:color w:val="0C6E74"/>
        </w:rPr>
        <w:t xml:space="preserve">• </w:t>
      </w:r>
      <w:r>
        <w:t>Global kill switch must disable a model or task without client release; fallback routing can use deterministic-only/degraded behavior if all models are unavailable.</w:t>
      </w:r>
    </w:p>
    <w:p>
      <w:pPr>
        <w:ind w:left="259" w:hanging="173"/>
      </w:pPr>
      <w:r>
        <w:rPr>
          <w:b/>
          <w:color w:val="0C6E74"/>
        </w:rPr>
        <w:t xml:space="preserve">• </w:t>
      </w:r>
      <w:r>
        <w:t>Budget guardrails exist per user, plan, source type, historical backfill, Ask request, and agent workflow. Defer low-priority historical enrichment before degrading critical current processing.</w:t>
      </w:r>
    </w:p>
    <w:p>
      <w:pPr>
        <w:pStyle w:val="Heading3"/>
        <w:keepNext/>
      </w:pPr>
      <w:r>
        <w:t>AI-001 — Evidence-backed fact creation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Prevent machine extraction from becoming an untraceable source of truth.</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Every important extracted field can display “Why?” and open the exact source email/document/transaction/event plus highlighted passage/page/field when available.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Open evidence, confirm, correct, mark source wrong, add another source, hide fact, request re-analysis.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Extraction service creates candidate facts with normalized value, source locator, model/parser version and confidence. Canonicalizer applies risk-specific acceptance threshold; review queue handles ambiguity.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facts, fact_values/history, evidence_refs, extraction_runs, verification_events, conflicts, source_spans.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Source access authorization is checked again when evidence is opened; evidence visibility never widens because the fact is shared.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Source deleted, OCR location changed after reprocessing, two sources conflict, parser upgraded, source cannot be retained, value derived from several sources.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Critical fact precision, evidence-open rate, corrections, conflict resolution, confidence calibration.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Future expansion</w:t>
            </w:r>
          </w:p>
        </w:tc>
        <w:tc>
          <w:tcPr>
            <w:tcW w:type="dxa" w:w="7992"/>
            <w:tcMar>
              <w:top w:w="50" w:type="dxa"/>
              <w:start w:w="65" w:type="dxa"/>
              <w:bottom w:w="50" w:type="dxa"/>
              <w:end w:w="65" w:type="dxa"/>
            </w:tcMar>
          </w:tcPr>
          <w:p>
            <w:pPr>
              <w:spacing w:after="0"/>
            </w:pPr>
            <w:r>
              <w:rPr>
                <w:rFonts w:ascii="Aptos" w:hAnsi="Aptos"/>
                <w:sz w:val="14"/>
              </w:rPr>
              <w:t>Future: cryptographic source attestations / verified issuer documents where ecosystems support them.</w:t>
            </w:r>
          </w:p>
        </w:tc>
      </w:tr>
    </w:tbl>
    <w:p>
      <w:pPr>
        <w:spacing w:after="0"/>
      </w:pPr>
    </w:p>
    <w:p>
      <w:pPr>
        <w:pStyle w:val="Heading3"/>
        <w:keepNext/>
      </w:pPr>
      <w:r>
        <w:t>AI-002 — Confidence and risk policy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Use different confidence requirements depending on potential consequence.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UI generally hides raw numeric probability unless useful; it communicates Verified, High confidence, Needs review, Conflicting, or Approximate. Critical dates/amounts display uncertainty prominently.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Confirm/correct, set “trust this sender/template,” ask for review later.</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Policy service maps domain + field + action impact + extraction method + evidence count to auto-accept/review/block thresholds. User-confirmed values receive separate authority class.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confidence_calibration, risk_classes, policy_versions, verification_state.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Risk policy cannot be weakened by client or source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Model says 0.99 but evaluation shows poor calibration, ambiguous date locale, approximate “next month,” old policy version, duplicated corroborating sources not independent.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False critical facts, review burden, calibration error, correction by threshold band.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AI-003 — Prompt-injection and untrusted-source defense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Ensure emails, PDFs, web pages and shared content are treated as data rather than instructions to the assistant/agent.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No special UI required except when suspicious content prevents an action; Ask can explain that source text was ignored as an instruction.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Review blocked action, inspect source, proceed only through explicit user intent if safe.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System separates trusted policy/user intent/source data; source content is never allowed to grant permissions or define tools. Agent output is a typed plan checked by independent policy and authorization layers. Retrieval can flag/strip instruction-like source fragments when not needed for the question.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prompt_security_events, blocked_action_reason, source_trust_labels.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Permissions are server-side. Source content cannot enable a connector, share data, change household ACL, or authorize external 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Email says “ignore previous rules,” PDF contains hidden white text, QR/site includes malicious prompt, retrieved web text asks to exfiltrate data.</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Blocked prompt-injection attempts, false block rate, agent policy violations prevented.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2"/>
        <w:keepNext/>
      </w:pPr>
      <w:r>
        <w:t>39.3 Personal knowledge graph</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2304"/>
            <w:shd w:fill="DCE8EA"/>
            <w:tcMar>
              <w:top w:w="55" w:type="dxa"/>
              <w:start w:w="70" w:type="dxa"/>
              <w:bottom w:w="55" w:type="dxa"/>
              <w:end w:w="70" w:type="dxa"/>
            </w:tcMar>
            <w:vAlign w:val="center"/>
          </w:tcPr>
          <w:p>
            <w:pPr>
              <w:spacing w:after="0"/>
            </w:pPr>
            <w:r>
              <w:rPr>
                <w:rFonts w:ascii="Aptos" w:hAnsi="Aptos"/>
                <w:b/>
                <w:color w:val="17333A"/>
                <w:sz w:val="15"/>
              </w:rPr>
              <w:t>Node / relationship class</w:t>
            </w:r>
          </w:p>
        </w:tc>
        <w:tc>
          <w:tcPr>
            <w:tcW w:type="dxa" w:w="3600"/>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4320"/>
            <w:shd w:fill="DCE8EA"/>
            <w:tcMar>
              <w:top w:w="55" w:type="dxa"/>
              <w:start w:w="70" w:type="dxa"/>
              <w:bottom w:w="55" w:type="dxa"/>
              <w:end w:w="70" w:type="dxa"/>
            </w:tcMar>
            <w:vAlign w:val="center"/>
          </w:tcPr>
          <w:p>
            <w:pPr>
              <w:spacing w:after="0"/>
            </w:pPr>
            <w:r>
              <w:rPr>
                <w:rFonts w:ascii="Aptos" w:hAnsi="Aptos"/>
                <w:b/>
                <w:color w:val="17333A"/>
                <w:sz w:val="15"/>
              </w:rPr>
              <w:t>Important behavior</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People / organizations</w:t>
            </w:r>
          </w:p>
        </w:tc>
        <w:tc>
          <w:tcPr>
            <w:tcW w:type="dxa" w:w="3427"/>
            <w:tcMar>
              <w:top w:w="55" w:type="dxa"/>
              <w:start w:w="70" w:type="dxa"/>
              <w:bottom w:w="55" w:type="dxa"/>
              <w:end w:w="70" w:type="dxa"/>
            </w:tcMar>
            <w:vAlign w:val="top"/>
          </w:tcPr>
          <w:p>
            <w:pPr>
              <w:spacing w:after="0"/>
            </w:pPr>
            <w:r>
              <w:rPr>
                <w:rFonts w:ascii="Aptos" w:hAnsi="Aptos"/>
                <w:sz w:val="14"/>
              </w:rPr>
              <w:t>user, spouse, child, doctor, retailer, school, airline, insurer, contractor.</w:t>
            </w:r>
          </w:p>
        </w:tc>
        <w:tc>
          <w:tcPr>
            <w:tcW w:type="dxa" w:w="3427"/>
            <w:tcMar>
              <w:top w:w="55" w:type="dxa"/>
              <w:start w:w="70" w:type="dxa"/>
              <w:bottom w:w="55" w:type="dxa"/>
              <w:end w:w="70" w:type="dxa"/>
            </w:tcMar>
            <w:vAlign w:val="top"/>
          </w:tcPr>
          <w:p>
            <w:pPr>
              <w:spacing w:after="0"/>
            </w:pPr>
            <w:r>
              <w:rPr>
                <w:rFonts w:ascii="Aptos" w:hAnsi="Aptos"/>
                <w:sz w:val="14"/>
              </w:rPr>
              <w:t>Aliases and provider identities resolve to canonical entity; intimate relationship labels require user or explicit household evidence.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Places</w:t>
            </w:r>
          </w:p>
        </w:tc>
        <w:tc>
          <w:tcPr>
            <w:tcW w:type="dxa" w:w="3427"/>
            <w:tcMar>
              <w:top w:w="55" w:type="dxa"/>
              <w:start w:w="70" w:type="dxa"/>
              <w:bottom w:w="55" w:type="dxa"/>
              <w:end w:w="70" w:type="dxa"/>
            </w:tcMar>
            <w:vAlign w:val="top"/>
          </w:tcPr>
          <w:p>
            <w:pPr>
              <w:spacing w:after="0"/>
            </w:pPr>
            <w:r>
              <w:rPr>
                <w:rFonts w:ascii="Aptos" w:hAnsi="Aptos"/>
                <w:sz w:val="14"/>
              </w:rPr>
              <w:t>home, school, office, restaurant, hotel, store, repair shop.</w:t>
            </w:r>
          </w:p>
        </w:tc>
        <w:tc>
          <w:tcPr>
            <w:tcW w:type="dxa" w:w="3427"/>
            <w:tcMar>
              <w:top w:w="55" w:type="dxa"/>
              <w:start w:w="70" w:type="dxa"/>
              <w:bottom w:w="55" w:type="dxa"/>
              <w:end w:w="70" w:type="dxa"/>
            </w:tcMar>
            <w:vAlign w:val="top"/>
          </w:tcPr>
          <w:p>
            <w:pPr>
              <w:spacing w:after="0"/>
            </w:pPr>
            <w:r>
              <w:rPr>
                <w:rFonts w:ascii="Aptos" w:hAnsi="Aptos"/>
                <w:sz w:val="14"/>
              </w:rPr>
              <w:t>Canonical geocoded place + user label; exact home/location sensitivity respected.</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Owned / managed objects</w:t>
            </w:r>
          </w:p>
        </w:tc>
        <w:tc>
          <w:tcPr>
            <w:tcW w:type="dxa" w:w="3427"/>
            <w:tcMar>
              <w:top w:w="55" w:type="dxa"/>
              <w:start w:w="70" w:type="dxa"/>
              <w:bottom w:w="55" w:type="dxa"/>
              <w:end w:w="70" w:type="dxa"/>
            </w:tcMar>
            <w:vAlign w:val="top"/>
          </w:tcPr>
          <w:p>
            <w:pPr>
              <w:spacing w:after="0"/>
            </w:pPr>
            <w:r>
              <w:rPr>
                <w:rFonts w:ascii="Aptos" w:hAnsi="Aptos"/>
                <w:sz w:val="14"/>
              </w:rPr>
              <w:t>vehicle, appliance, phone, property, pet, subscription, membership.</w:t>
            </w:r>
          </w:p>
        </w:tc>
        <w:tc>
          <w:tcPr>
            <w:tcW w:type="dxa" w:w="3427"/>
            <w:tcMar>
              <w:top w:w="55" w:type="dxa"/>
              <w:start w:w="70" w:type="dxa"/>
              <w:bottom w:w="55" w:type="dxa"/>
              <w:end w:w="70" w:type="dxa"/>
            </w:tcMar>
            <w:vAlign w:val="top"/>
          </w:tcPr>
          <w:p>
            <w:pPr>
              <w:spacing w:after="0"/>
            </w:pPr>
            <w:r>
              <w:rPr>
                <w:rFonts w:ascii="Aptos" w:hAnsi="Aptos"/>
                <w:sz w:val="14"/>
              </w:rPr>
              <w:t>Accumulate documents, purchases, service history, warranties, deadlines and people.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Transactions / commitments</w:t>
            </w:r>
          </w:p>
        </w:tc>
        <w:tc>
          <w:tcPr>
            <w:tcW w:type="dxa" w:w="3427"/>
            <w:tcMar>
              <w:top w:w="55" w:type="dxa"/>
              <w:start w:w="70" w:type="dxa"/>
              <w:bottom w:w="55" w:type="dxa"/>
              <w:end w:w="70" w:type="dxa"/>
            </w:tcMar>
            <w:vAlign w:val="top"/>
          </w:tcPr>
          <w:p>
            <w:pPr>
              <w:spacing w:after="0"/>
            </w:pPr>
            <w:r>
              <w:rPr>
                <w:rFonts w:ascii="Aptos" w:hAnsi="Aptos"/>
                <w:sz w:val="14"/>
              </w:rPr>
              <w:t>purchase, bill, subscription payment, refund, loan, insurance premium.</w:t>
            </w:r>
          </w:p>
        </w:tc>
        <w:tc>
          <w:tcPr>
            <w:tcW w:type="dxa" w:w="3427"/>
            <w:tcMar>
              <w:top w:w="55" w:type="dxa"/>
              <w:start w:w="70" w:type="dxa"/>
              <w:bottom w:w="55" w:type="dxa"/>
              <w:end w:w="70" w:type="dxa"/>
            </w:tcMar>
            <w:vAlign w:val="top"/>
          </w:tcPr>
          <w:p>
            <w:pPr>
              <w:spacing w:after="0"/>
            </w:pPr>
            <w:r>
              <w:rPr>
                <w:rFonts w:ascii="Aptos" w:hAnsi="Aptos"/>
                <w:sz w:val="14"/>
              </w:rPr>
              <w:t>Link to account/merchant/order/service without exposing credentials.</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Time-bound objects</w:t>
            </w:r>
          </w:p>
        </w:tc>
        <w:tc>
          <w:tcPr>
            <w:tcW w:type="dxa" w:w="3427"/>
            <w:tcMar>
              <w:top w:w="55" w:type="dxa"/>
              <w:start w:w="70" w:type="dxa"/>
              <w:bottom w:w="55" w:type="dxa"/>
              <w:end w:w="70" w:type="dxa"/>
            </w:tcMar>
            <w:vAlign w:val="top"/>
          </w:tcPr>
          <w:p>
            <w:pPr>
              <w:spacing w:after="0"/>
            </w:pPr>
            <w:r>
              <w:rPr>
                <w:rFonts w:ascii="Aptos" w:hAnsi="Aptos"/>
                <w:sz w:val="14"/>
              </w:rPr>
              <w:t>event, trip, reservation, deadline, maintenance, return, renewal.</w:t>
            </w:r>
          </w:p>
        </w:tc>
        <w:tc>
          <w:tcPr>
            <w:tcW w:type="dxa" w:w="3427"/>
            <w:tcMar>
              <w:top w:w="55" w:type="dxa"/>
              <w:start w:w="70" w:type="dxa"/>
              <w:bottom w:w="55" w:type="dxa"/>
              <w:end w:w="70" w:type="dxa"/>
            </w:tcMar>
            <w:vAlign w:val="top"/>
          </w:tcPr>
          <w:p>
            <w:pPr>
              <w:spacing w:after="0"/>
            </w:pPr>
            <w:r>
              <w:rPr>
                <w:rFonts w:ascii="Aptos" w:hAnsi="Aptos"/>
                <w:sz w:val="14"/>
              </w:rPr>
              <w:t>Store timezone semantics, lifecycle, owner, related evidence and notification state.</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Evidence</w:t>
            </w:r>
          </w:p>
        </w:tc>
        <w:tc>
          <w:tcPr>
            <w:tcW w:type="dxa" w:w="3427"/>
            <w:tcMar>
              <w:top w:w="55" w:type="dxa"/>
              <w:start w:w="70" w:type="dxa"/>
              <w:bottom w:w="55" w:type="dxa"/>
              <w:end w:w="70" w:type="dxa"/>
            </w:tcMar>
            <w:vAlign w:val="top"/>
          </w:tcPr>
          <w:p>
            <w:pPr>
              <w:spacing w:after="0"/>
            </w:pPr>
            <w:r>
              <w:rPr>
                <w:rFonts w:ascii="Aptos" w:hAnsi="Aptos"/>
                <w:sz w:val="14"/>
              </w:rPr>
              <w:t>email, attachment, file, transaction, scan, web capture, user assertion.</w:t>
            </w:r>
          </w:p>
        </w:tc>
        <w:tc>
          <w:tcPr>
            <w:tcW w:type="dxa" w:w="3427"/>
            <w:tcMar>
              <w:top w:w="55" w:type="dxa"/>
              <w:start w:w="70" w:type="dxa"/>
              <w:bottom w:w="55" w:type="dxa"/>
              <w:end w:w="70" w:type="dxa"/>
            </w:tcMar>
            <w:vAlign w:val="top"/>
          </w:tcPr>
          <w:p>
            <w:pPr>
              <w:spacing w:after="0"/>
            </w:pPr>
            <w:r>
              <w:rPr>
                <w:rFonts w:ascii="Aptos" w:hAnsi="Aptos"/>
                <w:sz w:val="14"/>
              </w:rPr>
              <w:t>Immutable source identity and locator; access follows original sensitivity.</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Relationships</w:t>
            </w:r>
          </w:p>
        </w:tc>
        <w:tc>
          <w:tcPr>
            <w:tcW w:type="dxa" w:w="3427"/>
            <w:tcMar>
              <w:top w:w="55" w:type="dxa"/>
              <w:start w:w="70" w:type="dxa"/>
              <w:bottom w:w="55" w:type="dxa"/>
              <w:end w:w="70" w:type="dxa"/>
            </w:tcMar>
            <w:vAlign w:val="top"/>
          </w:tcPr>
          <w:p>
            <w:pPr>
              <w:spacing w:after="0"/>
            </w:pPr>
            <w:r>
              <w:rPr>
                <w:rFonts w:ascii="Aptos" w:hAnsi="Aptos"/>
                <w:sz w:val="14"/>
              </w:rPr>
              <w:t>owns, lives_at, paid_by, insured_by, purchased_from, installed_at, serviced_by, applies_to, traveler_on, parent_of, caregiver_for, evidence_for, supersedes.</w:t>
            </w:r>
          </w:p>
        </w:tc>
        <w:tc>
          <w:tcPr>
            <w:tcW w:type="dxa" w:w="3427"/>
            <w:tcMar>
              <w:top w:w="55" w:type="dxa"/>
              <w:start w:w="70" w:type="dxa"/>
              <w:bottom w:w="55" w:type="dxa"/>
              <w:end w:w="70" w:type="dxa"/>
            </w:tcMar>
            <w:vAlign w:val="top"/>
          </w:tcPr>
          <w:p>
            <w:pPr>
              <w:spacing w:after="0"/>
            </w:pPr>
            <w:r>
              <w:rPr>
                <w:rFonts w:ascii="Aptos" w:hAnsi="Aptos"/>
                <w:sz w:val="14"/>
              </w:rPr>
              <w:t>Typed, directional, time-aware where needed, sourced and optionally confidence-rated.</w:t>
            </w:r>
          </w:p>
        </w:tc>
      </w:tr>
    </w:tbl>
    <w:p>
      <w:pPr>
        <w:spacing w:after="0"/>
      </w:pPr>
    </w:p>
    <w:p>
      <w:pPr>
        <w:pStyle w:val="Heading1"/>
        <w:keepNext/>
      </w:pPr>
      <w:r>
        <w:t>40. Entity Resolution, State Machines &amp; Decision Engine</w:t>
      </w:r>
    </w:p>
    <w:p>
      <w:pPr>
        <w:pStyle w:val="Heading2"/>
        <w:keepNext/>
      </w:pPr>
      <w:r>
        <w:t>40.1 Entity resolution rules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1512"/>
            <w:shd w:fill="DCE8EA"/>
            <w:tcMar>
              <w:top w:w="55" w:type="dxa"/>
              <w:start w:w="70" w:type="dxa"/>
              <w:bottom w:w="55" w:type="dxa"/>
              <w:end w:w="70" w:type="dxa"/>
            </w:tcMar>
            <w:vAlign w:val="center"/>
          </w:tcPr>
          <w:p>
            <w:pPr>
              <w:spacing w:after="0"/>
            </w:pPr>
            <w:r>
              <w:rPr>
                <w:rFonts w:ascii="Aptos" w:hAnsi="Aptos"/>
                <w:b/>
                <w:color w:val="17333A"/>
                <w:sz w:val="15"/>
              </w:rPr>
              <w:t>Entity</w:t>
            </w:r>
          </w:p>
        </w:tc>
        <w:tc>
          <w:tcPr>
            <w:tcW w:type="dxa" w:w="3096"/>
            <w:shd w:fill="DCE8EA"/>
            <w:tcMar>
              <w:top w:w="55" w:type="dxa"/>
              <w:start w:w="70" w:type="dxa"/>
              <w:bottom w:w="55" w:type="dxa"/>
              <w:end w:w="70" w:type="dxa"/>
            </w:tcMar>
            <w:vAlign w:val="center"/>
          </w:tcPr>
          <w:p>
            <w:pPr>
              <w:spacing w:after="0"/>
            </w:pPr>
            <w:r>
              <w:rPr>
                <w:rFonts w:ascii="Aptos" w:hAnsi="Aptos"/>
                <w:b/>
                <w:color w:val="17333A"/>
                <w:sz w:val="15"/>
              </w:rPr>
              <w:t>Strong identity signals</w:t>
            </w:r>
          </w:p>
        </w:tc>
        <w:tc>
          <w:tcPr>
            <w:tcW w:type="dxa" w:w="3168"/>
            <w:shd w:fill="DCE8EA"/>
            <w:tcMar>
              <w:top w:w="55" w:type="dxa"/>
              <w:start w:w="70" w:type="dxa"/>
              <w:bottom w:w="55" w:type="dxa"/>
              <w:end w:w="70" w:type="dxa"/>
            </w:tcMar>
            <w:vAlign w:val="center"/>
          </w:tcPr>
          <w:p>
            <w:pPr>
              <w:spacing w:after="0"/>
            </w:pPr>
            <w:r>
              <w:rPr>
                <w:rFonts w:ascii="Aptos" w:hAnsi="Aptos"/>
                <w:b/>
                <w:color w:val="17333A"/>
                <w:sz w:val="15"/>
              </w:rPr>
              <w:t>Weak/context signals</w:t>
            </w:r>
          </w:p>
        </w:tc>
        <w:tc>
          <w:tcPr>
            <w:tcW w:type="dxa" w:w="2448"/>
            <w:shd w:fill="DCE8EA"/>
            <w:tcMar>
              <w:top w:w="55" w:type="dxa"/>
              <w:start w:w="70" w:type="dxa"/>
              <w:bottom w:w="55" w:type="dxa"/>
              <w:end w:w="70" w:type="dxa"/>
            </w:tcMar>
            <w:vAlign w:val="center"/>
          </w:tcPr>
          <w:p>
            <w:pPr>
              <w:spacing w:after="0"/>
            </w:pPr>
            <w:r>
              <w:rPr>
                <w:rFonts w:ascii="Aptos" w:hAnsi="Aptos"/>
                <w:b/>
                <w:color w:val="17333A"/>
                <w:sz w:val="15"/>
              </w:rPr>
              <w:t>Auto-merge standard</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Person</w:t>
            </w:r>
          </w:p>
        </w:tc>
        <w:tc>
          <w:tcPr>
            <w:tcW w:type="dxa" w:w="2570"/>
            <w:tcMar>
              <w:top w:w="55" w:type="dxa"/>
              <w:start w:w="70" w:type="dxa"/>
              <w:bottom w:w="55" w:type="dxa"/>
              <w:end w:w="70" w:type="dxa"/>
            </w:tcMar>
            <w:vAlign w:val="top"/>
          </w:tcPr>
          <w:p>
            <w:pPr>
              <w:spacing w:after="0"/>
            </w:pPr>
            <w:r>
              <w:rPr>
                <w:rFonts w:ascii="Aptos" w:hAnsi="Aptos"/>
                <w:sz w:val="13"/>
              </w:rPr>
              <w:t>provider contact ID, exact email, exact phone, explicit household membership.</w:t>
            </w:r>
          </w:p>
        </w:tc>
        <w:tc>
          <w:tcPr>
            <w:tcW w:type="dxa" w:w="2570"/>
            <w:tcMar>
              <w:top w:w="55" w:type="dxa"/>
              <w:start w:w="70" w:type="dxa"/>
              <w:bottom w:w="55" w:type="dxa"/>
              <w:end w:w="70" w:type="dxa"/>
            </w:tcMar>
            <w:vAlign w:val="top"/>
          </w:tcPr>
          <w:p>
            <w:pPr>
              <w:spacing w:after="0"/>
            </w:pPr>
            <w:r>
              <w:rPr>
                <w:rFonts w:ascii="Aptos" w:hAnsi="Aptos"/>
                <w:sz w:val="13"/>
              </w:rPr>
              <w:t>name + organization, sender display, address.</w:t>
            </w:r>
          </w:p>
        </w:tc>
        <w:tc>
          <w:tcPr>
            <w:tcW w:type="dxa" w:w="2570"/>
            <w:tcMar>
              <w:top w:w="55" w:type="dxa"/>
              <w:start w:w="70" w:type="dxa"/>
              <w:bottom w:w="55" w:type="dxa"/>
              <w:end w:w="70" w:type="dxa"/>
            </w:tcMar>
            <w:vAlign w:val="top"/>
          </w:tcPr>
          <w:p>
            <w:pPr>
              <w:spacing w:after="0"/>
            </w:pPr>
            <w:r>
              <w:rPr>
                <w:rFonts w:ascii="Aptos" w:hAnsi="Aptos"/>
                <w:sz w:val="13"/>
              </w:rPr>
              <w:t>Never merge by name alone; ambiguous contact merge requires review.</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Purchase/order</w:t>
            </w:r>
          </w:p>
        </w:tc>
        <w:tc>
          <w:tcPr>
            <w:tcW w:type="dxa" w:w="2570"/>
            <w:tcMar>
              <w:top w:w="55" w:type="dxa"/>
              <w:start w:w="70" w:type="dxa"/>
              <w:bottom w:w="55" w:type="dxa"/>
              <w:end w:w="70" w:type="dxa"/>
            </w:tcMar>
            <w:vAlign w:val="top"/>
          </w:tcPr>
          <w:p>
            <w:pPr>
              <w:spacing w:after="0"/>
            </w:pPr>
            <w:r>
              <w:rPr>
                <w:rFonts w:ascii="Aptos" w:hAnsi="Aptos"/>
                <w:sz w:val="13"/>
              </w:rPr>
              <w:t>order number + merchant, receipt ID, exact line-item/order evidence.</w:t>
            </w:r>
          </w:p>
        </w:tc>
        <w:tc>
          <w:tcPr>
            <w:tcW w:type="dxa" w:w="2570"/>
            <w:tcMar>
              <w:top w:w="55" w:type="dxa"/>
              <w:start w:w="70" w:type="dxa"/>
              <w:bottom w:w="55" w:type="dxa"/>
              <w:end w:w="70" w:type="dxa"/>
            </w:tcMar>
            <w:vAlign w:val="top"/>
          </w:tcPr>
          <w:p>
            <w:pPr>
              <w:spacing w:after="0"/>
            </w:pPr>
            <w:r>
              <w:rPr>
                <w:rFonts w:ascii="Aptos" w:hAnsi="Aptos"/>
                <w:sz w:val="13"/>
              </w:rPr>
              <w:t>amount, timestamp, products, shipping tracking, card transaction.</w:t>
            </w:r>
          </w:p>
        </w:tc>
        <w:tc>
          <w:tcPr>
            <w:tcW w:type="dxa" w:w="2570"/>
            <w:tcMar>
              <w:top w:w="55" w:type="dxa"/>
              <w:start w:w="70" w:type="dxa"/>
              <w:bottom w:w="55" w:type="dxa"/>
              <w:end w:w="70" w:type="dxa"/>
            </w:tcMar>
            <w:vAlign w:val="top"/>
          </w:tcPr>
          <w:p>
            <w:pPr>
              <w:spacing w:after="0"/>
            </w:pPr>
            <w:r>
              <w:rPr>
                <w:rFonts w:ascii="Aptos" w:hAnsi="Aptos"/>
                <w:sz w:val="13"/>
              </w:rPr>
              <w:t>Auto-merge exact order IDs; probabilistic merge must meet very high precision.</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Shipment</w:t>
            </w:r>
          </w:p>
        </w:tc>
        <w:tc>
          <w:tcPr>
            <w:tcW w:type="dxa" w:w="2570"/>
            <w:tcMar>
              <w:top w:w="55" w:type="dxa"/>
              <w:start w:w="70" w:type="dxa"/>
              <w:bottom w:w="55" w:type="dxa"/>
              <w:end w:w="70" w:type="dxa"/>
            </w:tcMar>
            <w:vAlign w:val="top"/>
          </w:tcPr>
          <w:p>
            <w:pPr>
              <w:spacing w:after="0"/>
            </w:pPr>
            <w:r>
              <w:rPr>
                <w:rFonts w:ascii="Aptos" w:hAnsi="Aptos"/>
                <w:sz w:val="13"/>
              </w:rPr>
              <w:t>carrier + tracking number.</w:t>
            </w:r>
          </w:p>
        </w:tc>
        <w:tc>
          <w:tcPr>
            <w:tcW w:type="dxa" w:w="2570"/>
            <w:tcMar>
              <w:top w:w="55" w:type="dxa"/>
              <w:start w:w="70" w:type="dxa"/>
              <w:bottom w:w="55" w:type="dxa"/>
              <w:end w:w="70" w:type="dxa"/>
            </w:tcMar>
            <w:vAlign w:val="top"/>
          </w:tcPr>
          <w:p>
            <w:pPr>
              <w:spacing w:after="0"/>
            </w:pPr>
            <w:r>
              <w:rPr>
                <w:rFonts w:ascii="Aptos" w:hAnsi="Aptos"/>
                <w:sz w:val="13"/>
              </w:rPr>
              <w:t>merchant/order/time/destination.</w:t>
            </w:r>
          </w:p>
        </w:tc>
        <w:tc>
          <w:tcPr>
            <w:tcW w:type="dxa" w:w="2570"/>
            <w:tcMar>
              <w:top w:w="55" w:type="dxa"/>
              <w:start w:w="70" w:type="dxa"/>
              <w:bottom w:w="55" w:type="dxa"/>
              <w:end w:w="70" w:type="dxa"/>
            </w:tcMar>
            <w:vAlign w:val="top"/>
          </w:tcPr>
          <w:p>
            <w:pPr>
              <w:spacing w:after="0"/>
            </w:pPr>
            <w:r>
              <w:rPr>
                <w:rFonts w:ascii="Aptos" w:hAnsi="Aptos"/>
                <w:sz w:val="13"/>
              </w:rPr>
              <w:t>Exact carrier/tracking merge; reused/invalid tracking handled by time window.</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Subscription</w:t>
            </w:r>
          </w:p>
        </w:tc>
        <w:tc>
          <w:tcPr>
            <w:tcW w:type="dxa" w:w="2570"/>
            <w:tcMar>
              <w:top w:w="55" w:type="dxa"/>
              <w:start w:w="70" w:type="dxa"/>
              <w:bottom w:w="55" w:type="dxa"/>
              <w:end w:w="70" w:type="dxa"/>
            </w:tcMar>
            <w:vAlign w:val="top"/>
          </w:tcPr>
          <w:p>
            <w:pPr>
              <w:spacing w:after="0"/>
            </w:pPr>
            <w:r>
              <w:rPr>
                <w:rFonts w:ascii="Aptos" w:hAnsi="Aptos"/>
                <w:sz w:val="13"/>
              </w:rPr>
              <w:t>service account/provider ID, recurring descriptor + stable account.</w:t>
            </w:r>
          </w:p>
        </w:tc>
        <w:tc>
          <w:tcPr>
            <w:tcW w:type="dxa" w:w="2570"/>
            <w:tcMar>
              <w:top w:w="55" w:type="dxa"/>
              <w:start w:w="70" w:type="dxa"/>
              <w:bottom w:w="55" w:type="dxa"/>
              <w:end w:w="70" w:type="dxa"/>
            </w:tcMar>
            <w:vAlign w:val="top"/>
          </w:tcPr>
          <w:p>
            <w:pPr>
              <w:spacing w:after="0"/>
            </w:pPr>
            <w:r>
              <w:rPr>
                <w:rFonts w:ascii="Aptos" w:hAnsi="Aptos"/>
                <w:sz w:val="13"/>
              </w:rPr>
              <w:t>merchant name, amount, cadence, email renewal notices.</w:t>
            </w:r>
          </w:p>
        </w:tc>
        <w:tc>
          <w:tcPr>
            <w:tcW w:type="dxa" w:w="2570"/>
            <w:tcMar>
              <w:top w:w="55" w:type="dxa"/>
              <w:start w:w="70" w:type="dxa"/>
              <w:bottom w:w="55" w:type="dxa"/>
              <w:end w:w="70" w:type="dxa"/>
            </w:tcMar>
            <w:vAlign w:val="top"/>
          </w:tcPr>
          <w:p>
            <w:pPr>
              <w:spacing w:after="0"/>
            </w:pPr>
            <w:r>
              <w:rPr>
                <w:rFonts w:ascii="Aptos" w:hAnsi="Aptos"/>
                <w:sz w:val="13"/>
              </w:rPr>
              <w:t>Avoid merging bundles/household subscriptions solely by merchant.</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Vehicle</w:t>
            </w:r>
          </w:p>
        </w:tc>
        <w:tc>
          <w:tcPr>
            <w:tcW w:type="dxa" w:w="2570"/>
            <w:tcMar>
              <w:top w:w="55" w:type="dxa"/>
              <w:start w:w="70" w:type="dxa"/>
              <w:bottom w:w="55" w:type="dxa"/>
              <w:end w:w="70" w:type="dxa"/>
            </w:tcMar>
            <w:vAlign w:val="top"/>
          </w:tcPr>
          <w:p>
            <w:pPr>
              <w:spacing w:after="0"/>
            </w:pPr>
            <w:r>
              <w:rPr>
                <w:rFonts w:ascii="Aptos" w:hAnsi="Aptos"/>
                <w:sz w:val="13"/>
              </w:rPr>
              <w:t>VIN.</w:t>
            </w:r>
          </w:p>
        </w:tc>
        <w:tc>
          <w:tcPr>
            <w:tcW w:type="dxa" w:w="2570"/>
            <w:tcMar>
              <w:top w:w="55" w:type="dxa"/>
              <w:start w:w="70" w:type="dxa"/>
              <w:bottom w:w="55" w:type="dxa"/>
              <w:end w:w="70" w:type="dxa"/>
            </w:tcMar>
            <w:vAlign w:val="top"/>
          </w:tcPr>
          <w:p>
            <w:pPr>
              <w:spacing w:after="0"/>
            </w:pPr>
            <w:r>
              <w:rPr>
                <w:rFonts w:ascii="Aptos" w:hAnsi="Aptos"/>
                <w:sz w:val="13"/>
              </w:rPr>
              <w:t>plate + jurisdiction, make/model/year, user label.</w:t>
            </w:r>
          </w:p>
        </w:tc>
        <w:tc>
          <w:tcPr>
            <w:tcW w:type="dxa" w:w="2570"/>
            <w:tcMar>
              <w:top w:w="55" w:type="dxa"/>
              <w:start w:w="70" w:type="dxa"/>
              <w:bottom w:w="55" w:type="dxa"/>
              <w:end w:w="70" w:type="dxa"/>
            </w:tcMar>
            <w:vAlign w:val="top"/>
          </w:tcPr>
          <w:p>
            <w:pPr>
              <w:spacing w:after="0"/>
            </w:pPr>
            <w:r>
              <w:rPr>
                <w:rFonts w:ascii="Aptos" w:hAnsi="Aptos"/>
                <w:sz w:val="13"/>
              </w:rPr>
              <w:t>VIN exact; otherwise user confirmation for potentially distinct vehicles.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Property</w:t>
            </w:r>
          </w:p>
        </w:tc>
        <w:tc>
          <w:tcPr>
            <w:tcW w:type="dxa" w:w="2570"/>
            <w:tcMar>
              <w:top w:w="55" w:type="dxa"/>
              <w:start w:w="70" w:type="dxa"/>
              <w:bottom w:w="55" w:type="dxa"/>
              <w:end w:w="70" w:type="dxa"/>
            </w:tcMar>
            <w:vAlign w:val="top"/>
          </w:tcPr>
          <w:p>
            <w:pPr>
              <w:spacing w:after="0"/>
            </w:pPr>
            <w:r>
              <w:rPr>
                <w:rFonts w:ascii="Aptos" w:hAnsi="Aptos"/>
                <w:sz w:val="13"/>
              </w:rPr>
              <w:t>normalized full address + user property identity.</w:t>
            </w:r>
          </w:p>
        </w:tc>
        <w:tc>
          <w:tcPr>
            <w:tcW w:type="dxa" w:w="2570"/>
            <w:tcMar>
              <w:top w:w="55" w:type="dxa"/>
              <w:start w:w="70" w:type="dxa"/>
              <w:bottom w:w="55" w:type="dxa"/>
              <w:end w:w="70" w:type="dxa"/>
            </w:tcMar>
            <w:vAlign w:val="top"/>
          </w:tcPr>
          <w:p>
            <w:pPr>
              <w:spacing w:after="0"/>
            </w:pPr>
            <w:r>
              <w:rPr>
                <w:rFonts w:ascii="Aptos" w:hAnsi="Aptos"/>
                <w:sz w:val="13"/>
              </w:rPr>
              <w:t>geocode, mortgage/utility docs.</w:t>
            </w:r>
          </w:p>
        </w:tc>
        <w:tc>
          <w:tcPr>
            <w:tcW w:type="dxa" w:w="2570"/>
            <w:tcMar>
              <w:top w:w="55" w:type="dxa"/>
              <w:start w:w="70" w:type="dxa"/>
              <w:bottom w:w="55" w:type="dxa"/>
              <w:end w:w="70" w:type="dxa"/>
            </w:tcMar>
            <w:vAlign w:val="top"/>
          </w:tcPr>
          <w:p>
            <w:pPr>
              <w:spacing w:after="0"/>
            </w:pPr>
            <w:r>
              <w:rPr>
                <w:rFonts w:ascii="Aptos" w:hAnsi="Aptos"/>
                <w:sz w:val="13"/>
              </w:rPr>
              <w:t>User confirmation when unit/parcel ambiguity exists.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Document</w:t>
            </w:r>
          </w:p>
        </w:tc>
        <w:tc>
          <w:tcPr>
            <w:tcW w:type="dxa" w:w="2570"/>
            <w:tcMar>
              <w:top w:w="55" w:type="dxa"/>
              <w:start w:w="70" w:type="dxa"/>
              <w:bottom w:w="55" w:type="dxa"/>
              <w:end w:w="70" w:type="dxa"/>
            </w:tcMar>
            <w:vAlign w:val="top"/>
          </w:tcPr>
          <w:p>
            <w:pPr>
              <w:spacing w:after="0"/>
            </w:pPr>
            <w:r>
              <w:rPr>
                <w:rFonts w:ascii="Aptos" w:hAnsi="Aptos"/>
                <w:sz w:val="13"/>
              </w:rPr>
              <w:t>content hash + issuer document number/version.</w:t>
            </w:r>
          </w:p>
        </w:tc>
        <w:tc>
          <w:tcPr>
            <w:tcW w:type="dxa" w:w="2570"/>
            <w:tcMar>
              <w:top w:w="55" w:type="dxa"/>
              <w:start w:w="70" w:type="dxa"/>
              <w:bottom w:w="55" w:type="dxa"/>
              <w:end w:w="70" w:type="dxa"/>
            </w:tcMar>
            <w:vAlign w:val="top"/>
          </w:tcPr>
          <w:p>
            <w:pPr>
              <w:spacing w:after="0"/>
            </w:pPr>
            <w:r>
              <w:rPr>
                <w:rFonts w:ascii="Aptos" w:hAnsi="Aptos"/>
                <w:sz w:val="13"/>
              </w:rPr>
              <w:t>title, dates, policy/order number, issuer.</w:t>
            </w:r>
          </w:p>
        </w:tc>
        <w:tc>
          <w:tcPr>
            <w:tcW w:type="dxa" w:w="2570"/>
            <w:tcMar>
              <w:top w:w="55" w:type="dxa"/>
              <w:start w:w="70" w:type="dxa"/>
              <w:bottom w:w="55" w:type="dxa"/>
              <w:end w:w="70" w:type="dxa"/>
            </w:tcMar>
            <w:vAlign w:val="top"/>
          </w:tcPr>
          <w:p>
            <w:pPr>
              <w:spacing w:after="0"/>
            </w:pPr>
            <w:r>
              <w:rPr>
                <w:rFonts w:ascii="Aptos" w:hAnsi="Aptos"/>
                <w:sz w:val="13"/>
              </w:rPr>
              <w:t>Exact hash = duplicate version; changed content can become new version, not duplicate.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Trip</w:t>
            </w:r>
          </w:p>
        </w:tc>
        <w:tc>
          <w:tcPr>
            <w:tcW w:type="dxa" w:w="2570"/>
            <w:tcMar>
              <w:top w:w="55" w:type="dxa"/>
              <w:start w:w="70" w:type="dxa"/>
              <w:bottom w:w="55" w:type="dxa"/>
              <w:end w:w="70" w:type="dxa"/>
            </w:tcMar>
            <w:vAlign w:val="top"/>
          </w:tcPr>
          <w:p>
            <w:pPr>
              <w:spacing w:after="0"/>
            </w:pPr>
            <w:r>
              <w:rPr>
                <w:rFonts w:ascii="Aptos" w:hAnsi="Aptos"/>
                <w:sz w:val="13"/>
              </w:rPr>
              <w:t>reservation IDs and linked segments.</w:t>
            </w:r>
          </w:p>
        </w:tc>
        <w:tc>
          <w:tcPr>
            <w:tcW w:type="dxa" w:w="2570"/>
            <w:tcMar>
              <w:top w:w="55" w:type="dxa"/>
              <w:start w:w="70" w:type="dxa"/>
              <w:bottom w:w="55" w:type="dxa"/>
              <w:end w:w="70" w:type="dxa"/>
            </w:tcMar>
            <w:vAlign w:val="top"/>
          </w:tcPr>
          <w:p>
            <w:pPr>
              <w:spacing w:after="0"/>
            </w:pPr>
            <w:r>
              <w:rPr>
                <w:rFonts w:ascii="Aptos" w:hAnsi="Aptos"/>
                <w:sz w:val="13"/>
              </w:rPr>
              <w:t>traveler, date overlap, destination, email thread.</w:t>
            </w:r>
          </w:p>
        </w:tc>
        <w:tc>
          <w:tcPr>
            <w:tcW w:type="dxa" w:w="2570"/>
            <w:tcMar>
              <w:top w:w="55" w:type="dxa"/>
              <w:start w:w="70" w:type="dxa"/>
              <w:bottom w:w="55" w:type="dxa"/>
              <w:end w:w="70" w:type="dxa"/>
            </w:tcMar>
            <w:vAlign w:val="top"/>
          </w:tcPr>
          <w:p>
            <w:pPr>
              <w:spacing w:after="0"/>
            </w:pPr>
            <w:r>
              <w:rPr>
                <w:rFonts w:ascii="Aptos" w:hAnsi="Aptos"/>
                <w:sz w:val="13"/>
              </w:rPr>
              <w:t>Cluster conservatively; user can merge/split trips.</w:t>
            </w:r>
          </w:p>
        </w:tc>
      </w:tr>
    </w:tbl>
    <w:p>
      <w:pPr>
        <w:spacing w:after="0"/>
      </w:pPr>
    </w:p>
    <w:p>
      <w:pPr>
        <w:pStyle w:val="Heading2"/>
        <w:keepNext/>
      </w:pPr>
      <w:r>
        <w:t>40.2 Merge, unmerge and identity history</w:t>
      </w:r>
    </w:p>
    <w:p>
      <w:pPr>
        <w:ind w:left="259" w:hanging="173"/>
      </w:pPr>
      <w:r>
        <w:rPr>
          <w:b/>
          <w:color w:val="0C6E74"/>
        </w:rPr>
        <w:t xml:space="preserve">• </w:t>
      </w:r>
      <w:r>
        <w:t>Canonical entities retain immutable internal IDs. A merge does not destroy component identity: merge lineage stores source IDs, reason, algorithm/policy version, confidence, actor and timestamp.</w:t>
      </w:r>
    </w:p>
    <w:p>
      <w:pPr>
        <w:ind w:left="259" w:hanging="173"/>
      </w:pPr>
      <w:r>
        <w:rPr>
          <w:b/>
          <w:color w:val="0C6E74"/>
        </w:rPr>
        <w:t xml:space="preserve">• </w:t>
      </w:r>
      <w:r>
        <w:t>User can inspect and undo a merge. Unmerge rebuilds search indexes, timeline projections, relationships and domain projections idempotently.</w:t>
      </w:r>
    </w:p>
    <w:p>
      <w:pPr>
        <w:ind w:left="259" w:hanging="173"/>
      </w:pPr>
      <w:r>
        <w:rPr>
          <w:b/>
          <w:color w:val="0C6E74"/>
        </w:rPr>
        <w:t xml:space="preserve">• </w:t>
      </w:r>
      <w:r>
        <w:t>Automatic entity merge uses precision-first thresholds; false non-merge is preferable to incorrectly combining two people, accounts, vehicles, purchases or medical/identity items.</w:t>
      </w:r>
    </w:p>
    <w:p>
      <w:pPr>
        <w:ind w:left="259" w:hanging="173"/>
      </w:pPr>
      <w:r>
        <w:rPr>
          <w:b/>
          <w:color w:val="0C6E74"/>
        </w:rPr>
        <w:t xml:space="preserve">• </w:t>
      </w:r>
      <w:r>
        <w:t>Provider deletes/renames do not break canonical identity; provider aliases and source identities are historized.</w:t>
      </w:r>
    </w:p>
    <w:p>
      <w:pPr>
        <w:ind w:left="259" w:hanging="173"/>
      </w:pPr>
      <w:r>
        <w:rPr>
          <w:b/>
          <w:color w:val="0C6E74"/>
        </w:rPr>
        <w:t xml:space="preserve">• </w:t>
      </w:r>
      <w:r>
        <w:t>Conflicting user-confirmed identities are never silently resolved by AI. Present a comparison with evidence and resulting impact before merge.</w:t>
      </w:r>
    </w:p>
    <w:p>
      <w:pPr>
        <w:pStyle w:val="Heading2"/>
        <w:keepNext/>
      </w:pPr>
      <w:r>
        <w:t>40.3 Representative state machines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584"/>
            <w:shd w:fill="DCE8EA"/>
            <w:tcMar>
              <w:top w:w="55" w:type="dxa"/>
              <w:start w:w="70" w:type="dxa"/>
              <w:bottom w:w="55" w:type="dxa"/>
              <w:end w:w="70" w:type="dxa"/>
            </w:tcMar>
            <w:vAlign w:val="center"/>
          </w:tcPr>
          <w:p>
            <w:pPr>
              <w:spacing w:after="0"/>
            </w:pPr>
            <w:r>
              <w:rPr>
                <w:rFonts w:ascii="Aptos" w:hAnsi="Aptos"/>
                <w:b/>
                <w:color w:val="17333A"/>
                <w:sz w:val="15"/>
              </w:rPr>
              <w:t>Domain</w:t>
            </w:r>
          </w:p>
        </w:tc>
        <w:tc>
          <w:tcPr>
            <w:tcW w:type="dxa" w:w="5112"/>
            <w:shd w:fill="DCE8EA"/>
            <w:tcMar>
              <w:top w:w="55" w:type="dxa"/>
              <w:start w:w="70" w:type="dxa"/>
              <w:bottom w:w="55" w:type="dxa"/>
              <w:end w:w="70" w:type="dxa"/>
            </w:tcMar>
            <w:vAlign w:val="center"/>
          </w:tcPr>
          <w:p>
            <w:pPr>
              <w:spacing w:after="0"/>
            </w:pPr>
            <w:r>
              <w:rPr>
                <w:rFonts w:ascii="Aptos" w:hAnsi="Aptos"/>
                <w:b/>
                <w:color w:val="17333A"/>
                <w:sz w:val="15"/>
              </w:rPr>
              <w:t>States / transitions</w:t>
            </w:r>
          </w:p>
        </w:tc>
        <w:tc>
          <w:tcPr>
            <w:tcW w:type="dxa" w:w="3384"/>
            <w:shd w:fill="DCE8EA"/>
            <w:tcMar>
              <w:top w:w="55" w:type="dxa"/>
              <w:start w:w="70" w:type="dxa"/>
              <w:bottom w:w="55" w:type="dxa"/>
              <w:end w:w="70" w:type="dxa"/>
            </w:tcMar>
            <w:vAlign w:val="center"/>
          </w:tcPr>
          <w:p>
            <w:pPr>
              <w:spacing w:after="0"/>
            </w:pPr>
            <w:r>
              <w:rPr>
                <w:rFonts w:ascii="Aptos" w:hAnsi="Aptos"/>
                <w:b/>
                <w:color w:val="17333A"/>
                <w:sz w:val="15"/>
              </w:rPr>
              <w:t>Guardrails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Inbox</w:t>
            </w:r>
          </w:p>
        </w:tc>
        <w:tc>
          <w:tcPr>
            <w:tcW w:type="dxa" w:w="3427"/>
            <w:tcMar>
              <w:top w:w="55" w:type="dxa"/>
              <w:start w:w="70" w:type="dxa"/>
              <w:bottom w:w="55" w:type="dxa"/>
              <w:end w:w="70" w:type="dxa"/>
            </w:tcMar>
            <w:vAlign w:val="top"/>
          </w:tcPr>
          <w:p>
            <w:pPr>
              <w:spacing w:after="0"/>
            </w:pPr>
            <w:r>
              <w:rPr>
                <w:rFonts w:ascii="Aptos" w:hAnsi="Aptos"/>
                <w:sz w:val="13"/>
              </w:rPr>
              <w:t>new → reviewing → confirmed / corrected / snoozed / archived / deleted.</w:t>
            </w:r>
          </w:p>
        </w:tc>
        <w:tc>
          <w:tcPr>
            <w:tcW w:type="dxa" w:w="3427"/>
            <w:tcMar>
              <w:top w:w="55" w:type="dxa"/>
              <w:start w:w="70" w:type="dxa"/>
              <w:bottom w:w="55" w:type="dxa"/>
              <w:end w:w="70" w:type="dxa"/>
            </w:tcMar>
            <w:vAlign w:val="top"/>
          </w:tcPr>
          <w:p>
            <w:pPr>
              <w:spacing w:after="0"/>
            </w:pPr>
            <w:r>
              <w:rPr>
                <w:rFonts w:ascii="Aptos" w:hAnsi="Aptos"/>
                <w:sz w:val="13"/>
              </w:rPr>
              <w:t>Auto-resolve only for low-risk high-confidence categories; history remains auditable.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Purchase</w:t>
            </w:r>
          </w:p>
        </w:tc>
        <w:tc>
          <w:tcPr>
            <w:tcW w:type="dxa" w:w="3427"/>
            <w:tcMar>
              <w:top w:w="55" w:type="dxa"/>
              <w:start w:w="70" w:type="dxa"/>
              <w:bottom w:w="55" w:type="dxa"/>
              <w:end w:w="70" w:type="dxa"/>
            </w:tcMar>
            <w:vAlign w:val="top"/>
          </w:tcPr>
          <w:p>
            <w:pPr>
              <w:spacing w:after="0"/>
            </w:pPr>
            <w:r>
              <w:rPr>
                <w:rFonts w:ascii="Aptos" w:hAnsi="Aptos"/>
                <w:sz w:val="13"/>
              </w:rPr>
              <w:t>candidate → confirmed → fulfilled/partially fulfilled → kept / return started / gifted / sold / disposed.</w:t>
            </w:r>
          </w:p>
        </w:tc>
        <w:tc>
          <w:tcPr>
            <w:tcW w:type="dxa" w:w="3427"/>
            <w:tcMar>
              <w:top w:w="55" w:type="dxa"/>
              <w:start w:w="70" w:type="dxa"/>
              <w:bottom w:w="55" w:type="dxa"/>
              <w:end w:w="70" w:type="dxa"/>
            </w:tcMar>
            <w:vAlign w:val="top"/>
          </w:tcPr>
          <w:p>
            <w:pPr>
              <w:spacing w:after="0"/>
            </w:pPr>
            <w:r>
              <w:rPr>
                <w:rFonts w:ascii="Aptos" w:hAnsi="Aptos"/>
                <w:sz w:val="13"/>
              </w:rPr>
              <w:t>Line item can differ from order state.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Return</w:t>
            </w:r>
          </w:p>
        </w:tc>
        <w:tc>
          <w:tcPr>
            <w:tcW w:type="dxa" w:w="3427"/>
            <w:tcMar>
              <w:top w:w="55" w:type="dxa"/>
              <w:start w:w="70" w:type="dxa"/>
              <w:bottom w:w="55" w:type="dxa"/>
              <w:end w:w="70" w:type="dxa"/>
            </w:tcMar>
            <w:vAlign w:val="top"/>
          </w:tcPr>
          <w:p>
            <w:pPr>
              <w:spacing w:after="0"/>
            </w:pPr>
            <w:r>
              <w:rPr>
                <w:rFonts w:ascii="Aptos" w:hAnsi="Aptos"/>
                <w:sz w:val="13"/>
              </w:rPr>
              <w:t>eligible → initiated → label/dropoff ready → in transit → merchant received → refund expected → refunded / exchanged / disputed / closed.</w:t>
            </w:r>
          </w:p>
        </w:tc>
        <w:tc>
          <w:tcPr>
            <w:tcW w:type="dxa" w:w="3427"/>
            <w:tcMar>
              <w:top w:w="55" w:type="dxa"/>
              <w:start w:w="70" w:type="dxa"/>
              <w:bottom w:w="55" w:type="dxa"/>
              <w:end w:w="70" w:type="dxa"/>
            </w:tcMar>
            <w:vAlign w:val="top"/>
          </w:tcPr>
          <w:p>
            <w:pPr>
              <w:spacing w:after="0"/>
            </w:pPr>
            <w:r>
              <w:rPr>
                <w:rFonts w:ascii="Aptos" w:hAnsi="Aptos"/>
                <w:sz w:val="13"/>
              </w:rPr>
              <w:t>Deadline/policy evidence preserved; partial returns allowed.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Subscription</w:t>
            </w:r>
          </w:p>
        </w:tc>
        <w:tc>
          <w:tcPr>
            <w:tcW w:type="dxa" w:w="3427"/>
            <w:tcMar>
              <w:top w:w="55" w:type="dxa"/>
              <w:start w:w="70" w:type="dxa"/>
              <w:bottom w:w="55" w:type="dxa"/>
              <w:end w:w="70" w:type="dxa"/>
            </w:tcMar>
            <w:vAlign w:val="top"/>
          </w:tcPr>
          <w:p>
            <w:pPr>
              <w:spacing w:after="0"/>
            </w:pPr>
            <w:r>
              <w:rPr>
                <w:rFonts w:ascii="Aptos" w:hAnsi="Aptos"/>
                <w:sz w:val="13"/>
              </w:rPr>
              <w:t>candidate → trial/active → renewal upcoming / price changed / paused → cancellation pending → canceled/expired.</w:t>
            </w:r>
          </w:p>
        </w:tc>
        <w:tc>
          <w:tcPr>
            <w:tcW w:type="dxa" w:w="3427"/>
            <w:tcMar>
              <w:top w:w="55" w:type="dxa"/>
              <w:start w:w="70" w:type="dxa"/>
              <w:bottom w:w="55" w:type="dxa"/>
              <w:end w:w="70" w:type="dxa"/>
            </w:tcMar>
            <w:vAlign w:val="top"/>
          </w:tcPr>
          <w:p>
            <w:pPr>
              <w:spacing w:after="0"/>
            </w:pPr>
            <w:r>
              <w:rPr>
                <w:rFonts w:ascii="Aptos" w:hAnsi="Aptos"/>
                <w:sz w:val="13"/>
              </w:rPr>
              <w:t>Transaction disappearance alone does not prove cancellation.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Connector</w:t>
            </w:r>
          </w:p>
        </w:tc>
        <w:tc>
          <w:tcPr>
            <w:tcW w:type="dxa" w:w="3427"/>
            <w:tcMar>
              <w:top w:w="55" w:type="dxa"/>
              <w:start w:w="70" w:type="dxa"/>
              <w:bottom w:w="55" w:type="dxa"/>
              <w:end w:w="70" w:type="dxa"/>
            </w:tcMar>
            <w:vAlign w:val="top"/>
          </w:tcPr>
          <w:p>
            <w:pPr>
              <w:spacing w:after="0"/>
            </w:pPr>
            <w:r>
              <w:rPr>
                <w:rFonts w:ascii="Aptos" w:hAnsi="Aptos"/>
                <w:sz w:val="13"/>
              </w:rPr>
              <w:t>not connected → authorizing → initializing → healthy / degraded / rate-limited / reauth required / paused → disconnected → deleting.</w:t>
            </w:r>
          </w:p>
        </w:tc>
        <w:tc>
          <w:tcPr>
            <w:tcW w:type="dxa" w:w="3427"/>
            <w:tcMar>
              <w:top w:w="55" w:type="dxa"/>
              <w:start w:w="70" w:type="dxa"/>
              <w:bottom w:w="55" w:type="dxa"/>
              <w:end w:w="70" w:type="dxa"/>
            </w:tcMar>
            <w:vAlign w:val="top"/>
          </w:tcPr>
          <w:p>
            <w:pPr>
              <w:spacing w:after="0"/>
            </w:pPr>
            <w:r>
              <w:rPr>
                <w:rFonts w:ascii="Aptos" w:hAnsi="Aptos"/>
                <w:sz w:val="13"/>
              </w:rPr>
              <w:t>Provider data retained/deleted according to explicit disconnect choice.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Automation run</w:t>
            </w:r>
          </w:p>
        </w:tc>
        <w:tc>
          <w:tcPr>
            <w:tcW w:type="dxa" w:w="3427"/>
            <w:tcMar>
              <w:top w:w="55" w:type="dxa"/>
              <w:start w:w="70" w:type="dxa"/>
              <w:bottom w:w="55" w:type="dxa"/>
              <w:end w:w="70" w:type="dxa"/>
            </w:tcMar>
            <w:vAlign w:val="top"/>
          </w:tcPr>
          <w:p>
            <w:pPr>
              <w:spacing w:after="0"/>
            </w:pPr>
            <w:r>
              <w:rPr>
                <w:rFonts w:ascii="Aptos" w:hAnsi="Aptos"/>
                <w:sz w:val="13"/>
              </w:rPr>
              <w:t>triggered → evaluating → skipped / approval required / authorized → executing → succeeded / partially succeeded / failed / rolled back / canceled.</w:t>
            </w:r>
          </w:p>
        </w:tc>
        <w:tc>
          <w:tcPr>
            <w:tcW w:type="dxa" w:w="3427"/>
            <w:tcMar>
              <w:top w:w="55" w:type="dxa"/>
              <w:start w:w="70" w:type="dxa"/>
              <w:bottom w:w="55" w:type="dxa"/>
              <w:end w:w="70" w:type="dxa"/>
            </w:tcMar>
            <w:vAlign w:val="top"/>
          </w:tcPr>
          <w:p>
            <w:pPr>
              <w:spacing w:after="0"/>
            </w:pPr>
            <w:r>
              <w:rPr>
                <w:rFonts w:ascii="Aptos" w:hAnsi="Aptos"/>
                <w:sz w:val="13"/>
              </w:rPr>
              <w:t>Every external side effect tied to idempotent typed command.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Document</w:t>
            </w:r>
          </w:p>
        </w:tc>
        <w:tc>
          <w:tcPr>
            <w:tcW w:type="dxa" w:w="3427"/>
            <w:tcMar>
              <w:top w:w="55" w:type="dxa"/>
              <w:start w:w="70" w:type="dxa"/>
              <w:bottom w:w="55" w:type="dxa"/>
              <w:end w:w="70" w:type="dxa"/>
            </w:tcMar>
            <w:vAlign w:val="top"/>
          </w:tcPr>
          <w:p>
            <w:pPr>
              <w:spacing w:after="0"/>
            </w:pPr>
            <w:r>
              <w:rPr>
                <w:rFonts w:ascii="Aptos" w:hAnsi="Aptos"/>
                <w:sz w:val="13"/>
              </w:rPr>
              <w:t>uploaded → malware scan → OCR/parser → classified → extracted → linked → verified / superseded / archived / deleted.</w:t>
            </w:r>
          </w:p>
        </w:tc>
        <w:tc>
          <w:tcPr>
            <w:tcW w:type="dxa" w:w="3427"/>
            <w:tcMar>
              <w:top w:w="55" w:type="dxa"/>
              <w:start w:w="70" w:type="dxa"/>
              <w:bottom w:w="55" w:type="dxa"/>
              <w:end w:w="70" w:type="dxa"/>
            </w:tcMar>
            <w:vAlign w:val="top"/>
          </w:tcPr>
          <w:p>
            <w:pPr>
              <w:spacing w:after="0"/>
            </w:pPr>
            <w:r>
              <w:rPr>
                <w:rFonts w:ascii="Aptos" w:hAnsi="Aptos"/>
                <w:sz w:val="13"/>
              </w:rPr>
              <w:t>Unsafe file never enters normal preview/extraction pipeline.</w:t>
            </w:r>
          </w:p>
        </w:tc>
      </w:tr>
    </w:tbl>
    <w:p>
      <w:pPr>
        <w:spacing w:after="0"/>
      </w:pPr>
    </w:p>
    <w:p>
      <w:pPr>
        <w:pStyle w:val="Heading3"/>
        <w:keepNext/>
      </w:pPr>
      <w:r>
        <w:t>DEC-001 — Rules/decision engine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Keep high-impact logic deterministic, testable and explainable even when AI is used upstream.</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Users see rule explanations such as “We reminded you because your return ends in 3 days and the item is still marked undecided.”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View why, snooze, change default rule, disable category, confirm/correct state.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Decision engine consumes canonical domain events and fact state, evaluates versioned rules, emits attention/notification/automation candidates with reason codes.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rule_definitions, policy_versions, evaluation_runs, decision_reasons, candidate_actions.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User preferences can tune allowed parameters but cannot bypass security/authorization.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Old rule version during long workflow, duplicated event, missing timezone, date changed after candidate queued, household assignment changed.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Candidate accuracy, suppressions, user rule edits, stale candidate rate.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r>
        <w:br w:type="page"/>
      </w:r>
    </w:p>
    <w:p>
      <w:pPr>
        <w:pStyle w:val="Heading1"/>
        <w:keepNext/>
      </w:pPr>
      <w:r>
        <w:t>41. Backend System Architecture</w:t>
      </w:r>
    </w:p>
    <w:p>
      <w:pPr>
        <w:pStyle w:val="Heading2"/>
        <w:keepNext/>
      </w:pPr>
      <w:r>
        <w:t>41.1 Architectural posture</w:t>
      </w:r>
    </w:p>
    <w:p>
      <w:r>
        <w:t>Start with a strongly modular service-oriented monolith plus specialized worker processes, not dozens of microservices. Maintain explicit module contracts, queues/events, and data ownership boundaries so high-scale or high-risk components can split later without a rewrite. The architecture should optimize for correctness, traceability, connector reliability, privacy, and shipping speed before organizationally expensive service sprawl.</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Module / service</w:t>
            </w:r>
          </w:p>
        </w:tc>
        <w:tc>
          <w:tcPr>
            <w:tcW w:type="dxa" w:w="5544"/>
            <w:shd w:fill="DCE8EA"/>
            <w:tcMar>
              <w:top w:w="55" w:type="dxa"/>
              <w:start w:w="70" w:type="dxa"/>
              <w:bottom w:w="55" w:type="dxa"/>
              <w:end w:w="70" w:type="dxa"/>
            </w:tcMar>
            <w:vAlign w:val="center"/>
          </w:tcPr>
          <w:p>
            <w:pPr>
              <w:spacing w:after="0"/>
            </w:pPr>
            <w:r>
              <w:rPr>
                <w:rFonts w:ascii="Aptos" w:hAnsi="Aptos"/>
                <w:b/>
                <w:color w:val="17333A"/>
                <w:sz w:val="15"/>
              </w:rPr>
              <w:t>Responsibilities</w:t>
            </w:r>
          </w:p>
        </w:tc>
        <w:tc>
          <w:tcPr>
            <w:tcW w:type="dxa" w:w="2304"/>
            <w:shd w:fill="DCE8EA"/>
            <w:tcMar>
              <w:top w:w="55" w:type="dxa"/>
              <w:start w:w="70" w:type="dxa"/>
              <w:bottom w:w="55" w:type="dxa"/>
              <w:end w:w="70" w:type="dxa"/>
            </w:tcMar>
            <w:vAlign w:val="center"/>
          </w:tcPr>
          <w:p>
            <w:pPr>
              <w:spacing w:after="0"/>
            </w:pPr>
            <w:r>
              <w:rPr>
                <w:rFonts w:ascii="Aptos" w:hAnsi="Aptos"/>
                <w:b/>
                <w:color w:val="17333A"/>
                <w:sz w:val="15"/>
              </w:rPr>
              <w:t>Scaling / separation trigger</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API Gateway / BFF</w:t>
            </w:r>
          </w:p>
        </w:tc>
        <w:tc>
          <w:tcPr>
            <w:tcW w:type="dxa" w:w="3427"/>
            <w:tcMar>
              <w:top w:w="55" w:type="dxa"/>
              <w:start w:w="70" w:type="dxa"/>
              <w:bottom w:w="55" w:type="dxa"/>
              <w:end w:w="70" w:type="dxa"/>
            </w:tcMar>
            <w:vAlign w:val="top"/>
          </w:tcPr>
          <w:p>
            <w:pPr>
              <w:spacing w:after="0"/>
            </w:pPr>
            <w:r>
              <w:rPr>
                <w:rFonts w:ascii="Aptos" w:hAnsi="Aptos"/>
                <w:sz w:val="12"/>
              </w:rPr>
              <w:t>Client authentication, rate limits, version negotiation, request correlation, mobile/web response composition.</w:t>
            </w:r>
          </w:p>
        </w:tc>
        <w:tc>
          <w:tcPr>
            <w:tcW w:type="dxa" w:w="3427"/>
            <w:tcMar>
              <w:top w:w="55" w:type="dxa"/>
              <w:start w:w="70" w:type="dxa"/>
              <w:bottom w:w="55" w:type="dxa"/>
              <w:end w:w="70" w:type="dxa"/>
            </w:tcMar>
            <w:vAlign w:val="top"/>
          </w:tcPr>
          <w:p>
            <w:pPr>
              <w:spacing w:after="0"/>
            </w:pPr>
            <w:r>
              <w:rPr>
                <w:rFonts w:ascii="Aptos" w:hAnsi="Aptos"/>
                <w:sz w:val="12"/>
              </w:rPr>
              <w:t>High traffic, platform-specific aggregation, edge caching.</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Identity &amp; Sessions</w:t>
            </w:r>
          </w:p>
        </w:tc>
        <w:tc>
          <w:tcPr>
            <w:tcW w:type="dxa" w:w="3427"/>
            <w:tcMar>
              <w:top w:w="55" w:type="dxa"/>
              <w:start w:w="70" w:type="dxa"/>
              <w:bottom w:w="55" w:type="dxa"/>
              <w:end w:w="70" w:type="dxa"/>
            </w:tcMar>
            <w:vAlign w:val="top"/>
          </w:tcPr>
          <w:p>
            <w:pPr>
              <w:spacing w:after="0"/>
            </w:pPr>
            <w:r>
              <w:rPr>
                <w:rFonts w:ascii="Aptos" w:hAnsi="Aptos"/>
                <w:sz w:val="12"/>
              </w:rPr>
              <w:t>Identity links, passkeys/MFA, sessions, devices, login risk, recovery.</w:t>
            </w:r>
          </w:p>
        </w:tc>
        <w:tc>
          <w:tcPr>
            <w:tcW w:type="dxa" w:w="3427"/>
            <w:tcMar>
              <w:top w:w="55" w:type="dxa"/>
              <w:start w:w="70" w:type="dxa"/>
              <w:bottom w:w="55" w:type="dxa"/>
              <w:end w:w="70" w:type="dxa"/>
            </w:tcMar>
            <w:vAlign w:val="top"/>
          </w:tcPr>
          <w:p>
            <w:pPr>
              <w:spacing w:after="0"/>
            </w:pPr>
            <w:r>
              <w:rPr>
                <w:rFonts w:ascii="Aptos" w:hAnsi="Aptos"/>
                <w:sz w:val="12"/>
              </w:rPr>
              <w:t>Security isolation from content plane is desirable early.</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Household &amp; Authorization</w:t>
            </w:r>
          </w:p>
        </w:tc>
        <w:tc>
          <w:tcPr>
            <w:tcW w:type="dxa" w:w="3427"/>
            <w:tcMar>
              <w:top w:w="55" w:type="dxa"/>
              <w:start w:w="70" w:type="dxa"/>
              <w:bottom w:w="55" w:type="dxa"/>
              <w:end w:w="70" w:type="dxa"/>
            </w:tcMar>
            <w:vAlign w:val="top"/>
          </w:tcPr>
          <w:p>
            <w:pPr>
              <w:spacing w:after="0"/>
            </w:pPr>
            <w:r>
              <w:rPr>
                <w:rFonts w:ascii="Aptos" w:hAnsi="Aptos"/>
                <w:sz w:val="12"/>
              </w:rPr>
              <w:t>Membership, ACLs, grants, sharing, delegated access, sensitive-resource policy.</w:t>
            </w:r>
          </w:p>
        </w:tc>
        <w:tc>
          <w:tcPr>
            <w:tcW w:type="dxa" w:w="3427"/>
            <w:tcMar>
              <w:top w:w="55" w:type="dxa"/>
              <w:start w:w="70" w:type="dxa"/>
              <w:bottom w:w="55" w:type="dxa"/>
              <w:end w:w="70" w:type="dxa"/>
            </w:tcMar>
            <w:vAlign w:val="top"/>
          </w:tcPr>
          <w:p>
            <w:pPr>
              <w:spacing w:after="0"/>
            </w:pPr>
            <w:r>
              <w:rPr>
                <w:rFonts w:ascii="Aptos" w:hAnsi="Aptos"/>
                <w:sz w:val="12"/>
              </w:rPr>
              <w:t>Central authorization library/service used by every read/write path.</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Connector Platform</w:t>
            </w:r>
          </w:p>
        </w:tc>
        <w:tc>
          <w:tcPr>
            <w:tcW w:type="dxa" w:w="3427"/>
            <w:tcMar>
              <w:top w:w="55" w:type="dxa"/>
              <w:start w:w="70" w:type="dxa"/>
              <w:bottom w:w="55" w:type="dxa"/>
              <w:end w:w="70" w:type="dxa"/>
            </w:tcMar>
            <w:vAlign w:val="top"/>
          </w:tcPr>
          <w:p>
            <w:pPr>
              <w:spacing w:after="0"/>
            </w:pPr>
            <w:r>
              <w:rPr>
                <w:rFonts w:ascii="Aptos" w:hAnsi="Aptos"/>
                <w:sz w:val="12"/>
              </w:rPr>
              <w:t>OAuth, credential refs, capabilities, cursors, webhooks, backfills, provider adapters, health.</w:t>
            </w:r>
          </w:p>
        </w:tc>
        <w:tc>
          <w:tcPr>
            <w:tcW w:type="dxa" w:w="3427"/>
            <w:tcMar>
              <w:top w:w="55" w:type="dxa"/>
              <w:start w:w="70" w:type="dxa"/>
              <w:bottom w:w="55" w:type="dxa"/>
              <w:end w:w="70" w:type="dxa"/>
            </w:tcMar>
            <w:vAlign w:val="top"/>
          </w:tcPr>
          <w:p>
            <w:pPr>
              <w:spacing w:after="0"/>
            </w:pPr>
            <w:r>
              <w:rPr>
                <w:rFonts w:ascii="Aptos" w:hAnsi="Aptos"/>
                <w:sz w:val="12"/>
              </w:rPr>
              <w:t>Provider worker pools and quotas scale independently.</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Ingestion</w:t>
            </w:r>
          </w:p>
        </w:tc>
        <w:tc>
          <w:tcPr>
            <w:tcW w:type="dxa" w:w="3427"/>
            <w:tcMar>
              <w:top w:w="55" w:type="dxa"/>
              <w:start w:w="70" w:type="dxa"/>
              <w:bottom w:w="55" w:type="dxa"/>
              <w:end w:w="70" w:type="dxa"/>
            </w:tcMar>
            <w:vAlign w:val="top"/>
          </w:tcPr>
          <w:p>
            <w:pPr>
              <w:spacing w:after="0"/>
            </w:pPr>
            <w:r>
              <w:rPr>
                <w:rFonts w:ascii="Aptos" w:hAnsi="Aptos"/>
                <w:sz w:val="12"/>
              </w:rPr>
              <w:t>Raw source-event registration, idempotency, dispatch, retention mode.</w:t>
            </w:r>
          </w:p>
        </w:tc>
        <w:tc>
          <w:tcPr>
            <w:tcW w:type="dxa" w:w="3427"/>
            <w:tcMar>
              <w:top w:w="55" w:type="dxa"/>
              <w:start w:w="70" w:type="dxa"/>
              <w:bottom w:w="55" w:type="dxa"/>
              <w:end w:w="70" w:type="dxa"/>
            </w:tcMar>
            <w:vAlign w:val="top"/>
          </w:tcPr>
          <w:p>
            <w:pPr>
              <w:spacing w:after="0"/>
            </w:pPr>
            <w:r>
              <w:rPr>
                <w:rFonts w:ascii="Aptos" w:hAnsi="Aptos"/>
                <w:sz w:val="12"/>
              </w:rPr>
              <w:t>Webhook bursts and large backfills.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Document / Media</w:t>
            </w:r>
          </w:p>
        </w:tc>
        <w:tc>
          <w:tcPr>
            <w:tcW w:type="dxa" w:w="3427"/>
            <w:tcMar>
              <w:top w:w="55" w:type="dxa"/>
              <w:start w:w="70" w:type="dxa"/>
              <w:bottom w:w="55" w:type="dxa"/>
              <w:end w:w="70" w:type="dxa"/>
            </w:tcMar>
            <w:vAlign w:val="top"/>
          </w:tcPr>
          <w:p>
            <w:pPr>
              <w:spacing w:after="0"/>
            </w:pPr>
            <w:r>
              <w:rPr>
                <w:rFonts w:ascii="Aptos" w:hAnsi="Aptos"/>
                <w:sz w:val="12"/>
              </w:rPr>
              <w:t>Upload, malware scan, OCR, thumbnails, file metadata, content hash.</w:t>
            </w:r>
          </w:p>
        </w:tc>
        <w:tc>
          <w:tcPr>
            <w:tcW w:type="dxa" w:w="3427"/>
            <w:tcMar>
              <w:top w:w="55" w:type="dxa"/>
              <w:start w:w="70" w:type="dxa"/>
              <w:bottom w:w="55" w:type="dxa"/>
              <w:end w:w="70" w:type="dxa"/>
            </w:tcMar>
            <w:vAlign w:val="top"/>
          </w:tcPr>
          <w:p>
            <w:pPr>
              <w:spacing w:after="0"/>
            </w:pPr>
            <w:r>
              <w:rPr>
                <w:rFonts w:ascii="Aptos" w:hAnsi="Aptos"/>
                <w:sz w:val="12"/>
              </w:rPr>
              <w:t>CPU/GPU/media workload and object storage throughput.</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Intelligence</w:t>
            </w:r>
          </w:p>
        </w:tc>
        <w:tc>
          <w:tcPr>
            <w:tcW w:type="dxa" w:w="3427"/>
            <w:tcMar>
              <w:top w:w="55" w:type="dxa"/>
              <w:start w:w="70" w:type="dxa"/>
              <w:bottom w:w="55" w:type="dxa"/>
              <w:end w:w="70" w:type="dxa"/>
            </w:tcMar>
            <w:vAlign w:val="top"/>
          </w:tcPr>
          <w:p>
            <w:pPr>
              <w:spacing w:after="0"/>
            </w:pPr>
            <w:r>
              <w:rPr>
                <w:rFonts w:ascii="Aptos" w:hAnsi="Aptos"/>
                <w:sz w:val="12"/>
              </w:rPr>
              <w:t>Model routing, relevance/classification/extraction, prompt registry, evaluations, cost controls.</w:t>
            </w:r>
          </w:p>
        </w:tc>
        <w:tc>
          <w:tcPr>
            <w:tcW w:type="dxa" w:w="3427"/>
            <w:tcMar>
              <w:top w:w="55" w:type="dxa"/>
              <w:start w:w="70" w:type="dxa"/>
              <w:bottom w:w="55" w:type="dxa"/>
              <w:end w:w="70" w:type="dxa"/>
            </w:tcMar>
            <w:vAlign w:val="top"/>
          </w:tcPr>
          <w:p>
            <w:pPr>
              <w:spacing w:after="0"/>
            </w:pPr>
            <w:r>
              <w:rPr>
                <w:rFonts w:ascii="Aptos" w:hAnsi="Aptos"/>
                <w:sz w:val="12"/>
              </w:rPr>
              <w:t>Model provider isolation and batch workloads.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Canonical Entity / Graph</w:t>
            </w:r>
          </w:p>
        </w:tc>
        <w:tc>
          <w:tcPr>
            <w:tcW w:type="dxa" w:w="3427"/>
            <w:tcMar>
              <w:top w:w="55" w:type="dxa"/>
              <w:start w:w="70" w:type="dxa"/>
              <w:bottom w:w="55" w:type="dxa"/>
              <w:end w:w="70" w:type="dxa"/>
            </w:tcMar>
            <w:vAlign w:val="top"/>
          </w:tcPr>
          <w:p>
            <w:pPr>
              <w:spacing w:after="0"/>
            </w:pPr>
            <w:r>
              <w:rPr>
                <w:rFonts w:ascii="Aptos" w:hAnsi="Aptos"/>
                <w:sz w:val="12"/>
              </w:rPr>
              <w:t>Facts, entities, relationships, merge/unmerge, provenance.</w:t>
            </w:r>
          </w:p>
        </w:tc>
        <w:tc>
          <w:tcPr>
            <w:tcW w:type="dxa" w:w="3427"/>
            <w:tcMar>
              <w:top w:w="55" w:type="dxa"/>
              <w:start w:w="70" w:type="dxa"/>
              <w:bottom w:w="55" w:type="dxa"/>
              <w:end w:w="70" w:type="dxa"/>
            </w:tcMar>
            <w:vAlign w:val="top"/>
          </w:tcPr>
          <w:p>
            <w:pPr>
              <w:spacing w:after="0"/>
            </w:pPr>
            <w:r>
              <w:rPr>
                <w:rFonts w:ascii="Aptos" w:hAnsi="Aptos"/>
                <w:sz w:val="12"/>
              </w:rPr>
              <w:t>High-write extraction and complex graph queries.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Domain modules</w:t>
            </w:r>
          </w:p>
        </w:tc>
        <w:tc>
          <w:tcPr>
            <w:tcW w:type="dxa" w:w="3427"/>
            <w:tcMar>
              <w:top w:w="55" w:type="dxa"/>
              <w:start w:w="70" w:type="dxa"/>
              <w:bottom w:w="55" w:type="dxa"/>
              <w:end w:w="70" w:type="dxa"/>
            </w:tcMar>
            <w:vAlign w:val="top"/>
          </w:tcPr>
          <w:p>
            <w:pPr>
              <w:spacing w:after="0"/>
            </w:pPr>
            <w:r>
              <w:rPr>
                <w:rFonts w:ascii="Aptos" w:hAnsi="Aptos"/>
                <w:sz w:val="12"/>
              </w:rPr>
              <w:t>Purchases, money, subscriptions, travel, family, home, vehicles, etc.</w:t>
            </w:r>
          </w:p>
        </w:tc>
        <w:tc>
          <w:tcPr>
            <w:tcW w:type="dxa" w:w="3427"/>
            <w:tcMar>
              <w:top w:w="55" w:type="dxa"/>
              <w:start w:w="70" w:type="dxa"/>
              <w:bottom w:w="55" w:type="dxa"/>
              <w:end w:w="70" w:type="dxa"/>
            </w:tcMar>
            <w:vAlign w:val="top"/>
          </w:tcPr>
          <w:p>
            <w:pPr>
              <w:spacing w:after="0"/>
            </w:pPr>
            <w:r>
              <w:rPr>
                <w:rFonts w:ascii="Aptos" w:hAnsi="Aptos"/>
                <w:sz w:val="12"/>
              </w:rPr>
              <w:t>Split only when scaling/team ownership clearly benefits.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Attention &amp; Notifications</w:t>
            </w:r>
          </w:p>
        </w:tc>
        <w:tc>
          <w:tcPr>
            <w:tcW w:type="dxa" w:w="3427"/>
            <w:tcMar>
              <w:top w:w="55" w:type="dxa"/>
              <w:start w:w="70" w:type="dxa"/>
              <w:bottom w:w="55" w:type="dxa"/>
              <w:end w:w="70" w:type="dxa"/>
            </w:tcMar>
            <w:vAlign w:val="top"/>
          </w:tcPr>
          <w:p>
            <w:pPr>
              <w:spacing w:after="0"/>
            </w:pPr>
            <w:r>
              <w:rPr>
                <w:rFonts w:ascii="Aptos" w:hAnsi="Aptos"/>
                <w:sz w:val="12"/>
              </w:rPr>
              <w:t>Priority scoring, notification candidates, digest composition, push/email/desktop channels.</w:t>
            </w:r>
          </w:p>
        </w:tc>
        <w:tc>
          <w:tcPr>
            <w:tcW w:type="dxa" w:w="3427"/>
            <w:tcMar>
              <w:top w:w="55" w:type="dxa"/>
              <w:start w:w="70" w:type="dxa"/>
              <w:bottom w:w="55" w:type="dxa"/>
              <w:end w:w="70" w:type="dxa"/>
            </w:tcMar>
            <w:vAlign w:val="top"/>
          </w:tcPr>
          <w:p>
            <w:pPr>
              <w:spacing w:after="0"/>
            </w:pPr>
            <w:r>
              <w:rPr>
                <w:rFonts w:ascii="Aptos" w:hAnsi="Aptos"/>
                <w:sz w:val="12"/>
              </w:rPr>
              <w:t>Morning/digest fan-out and provider throughput.</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Rules / Automation / Commands</w:t>
            </w:r>
          </w:p>
        </w:tc>
        <w:tc>
          <w:tcPr>
            <w:tcW w:type="dxa" w:w="3427"/>
            <w:tcMar>
              <w:top w:w="55" w:type="dxa"/>
              <w:start w:w="70" w:type="dxa"/>
              <w:bottom w:w="55" w:type="dxa"/>
              <w:end w:w="70" w:type="dxa"/>
            </w:tcMar>
            <w:vAlign w:val="top"/>
          </w:tcPr>
          <w:p>
            <w:pPr>
              <w:spacing w:after="0"/>
            </w:pPr>
            <w:r>
              <w:rPr>
                <w:rFonts w:ascii="Aptos" w:hAnsi="Aptos"/>
                <w:sz w:val="12"/>
              </w:rPr>
              <w:t>Triggers, approvals, durable runs, external actions, undo/compensation.</w:t>
            </w:r>
          </w:p>
        </w:tc>
        <w:tc>
          <w:tcPr>
            <w:tcW w:type="dxa" w:w="3427"/>
            <w:tcMar>
              <w:top w:w="55" w:type="dxa"/>
              <w:start w:w="70" w:type="dxa"/>
              <w:bottom w:w="55" w:type="dxa"/>
              <w:end w:w="70" w:type="dxa"/>
            </w:tcMar>
            <w:vAlign w:val="top"/>
          </w:tcPr>
          <w:p>
            <w:pPr>
              <w:spacing w:after="0"/>
            </w:pPr>
            <w:r>
              <w:rPr>
                <w:rFonts w:ascii="Aptos" w:hAnsi="Aptos"/>
                <w:sz w:val="12"/>
              </w:rPr>
              <w:t>High reliability and provider side effects justify isolation.</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Search / Ask</w:t>
            </w:r>
          </w:p>
        </w:tc>
        <w:tc>
          <w:tcPr>
            <w:tcW w:type="dxa" w:w="3427"/>
            <w:tcMar>
              <w:top w:w="55" w:type="dxa"/>
              <w:start w:w="70" w:type="dxa"/>
              <w:bottom w:w="55" w:type="dxa"/>
              <w:end w:w="70" w:type="dxa"/>
            </w:tcMar>
            <w:vAlign w:val="top"/>
          </w:tcPr>
          <w:p>
            <w:pPr>
              <w:spacing w:after="0"/>
            </w:pPr>
            <w:r>
              <w:rPr>
                <w:rFonts w:ascii="Aptos" w:hAnsi="Aptos"/>
                <w:sz w:val="12"/>
              </w:rPr>
              <w:t>Structured/full-text/vector retrieval, auth-filtered graph traversal, answer grounding.</w:t>
            </w:r>
          </w:p>
        </w:tc>
        <w:tc>
          <w:tcPr>
            <w:tcW w:type="dxa" w:w="3427"/>
            <w:tcMar>
              <w:top w:w="55" w:type="dxa"/>
              <w:start w:w="70" w:type="dxa"/>
              <w:bottom w:w="55" w:type="dxa"/>
              <w:end w:w="70" w:type="dxa"/>
            </w:tcMar>
            <w:vAlign w:val="top"/>
          </w:tcPr>
          <w:p>
            <w:pPr>
              <w:spacing w:after="0"/>
            </w:pPr>
            <w:r>
              <w:rPr>
                <w:rFonts w:ascii="Aptos" w:hAnsi="Aptos"/>
                <w:sz w:val="12"/>
              </w:rPr>
              <w:t>Search indexing/query load.</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Billing / Entitlements</w:t>
            </w:r>
          </w:p>
        </w:tc>
        <w:tc>
          <w:tcPr>
            <w:tcW w:type="dxa" w:w="3427"/>
            <w:tcMar>
              <w:top w:w="55" w:type="dxa"/>
              <w:start w:w="70" w:type="dxa"/>
              <w:bottom w:w="55" w:type="dxa"/>
              <w:end w:w="70" w:type="dxa"/>
            </w:tcMar>
            <w:vAlign w:val="top"/>
          </w:tcPr>
          <w:p>
            <w:pPr>
              <w:spacing w:after="0"/>
            </w:pPr>
            <w:r>
              <w:rPr>
                <w:rFonts w:ascii="Aptos" w:hAnsi="Aptos"/>
                <w:sz w:val="12"/>
              </w:rPr>
              <w:t>Plans, receipts, trials, web/store billing, quotas, grandfathering.</w:t>
            </w:r>
          </w:p>
        </w:tc>
        <w:tc>
          <w:tcPr>
            <w:tcW w:type="dxa" w:w="3427"/>
            <w:tcMar>
              <w:top w:w="55" w:type="dxa"/>
              <w:start w:w="70" w:type="dxa"/>
              <w:bottom w:w="55" w:type="dxa"/>
              <w:end w:w="70" w:type="dxa"/>
            </w:tcMar>
            <w:vAlign w:val="top"/>
          </w:tcPr>
          <w:p>
            <w:pPr>
              <w:spacing w:after="0"/>
            </w:pPr>
            <w:r>
              <w:rPr>
                <w:rFonts w:ascii="Aptos" w:hAnsi="Aptos"/>
                <w:sz w:val="12"/>
              </w:rPr>
              <w:t>Financial correctness and app-store webhook isolation.</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Admin / Support</w:t>
            </w:r>
          </w:p>
        </w:tc>
        <w:tc>
          <w:tcPr>
            <w:tcW w:type="dxa" w:w="3427"/>
            <w:tcMar>
              <w:top w:w="55" w:type="dxa"/>
              <w:start w:w="70" w:type="dxa"/>
              <w:bottom w:w="55" w:type="dxa"/>
              <w:end w:w="70" w:type="dxa"/>
            </w:tcMar>
            <w:vAlign w:val="top"/>
          </w:tcPr>
          <w:p>
            <w:pPr>
              <w:spacing w:after="0"/>
            </w:pPr>
            <w:r>
              <w:rPr>
                <w:rFonts w:ascii="Aptos" w:hAnsi="Aptos"/>
                <w:sz w:val="12"/>
              </w:rPr>
              <w:t>Safe diagnostics, connector/job health, user-mediated support, privacy operations.</w:t>
            </w:r>
          </w:p>
        </w:tc>
        <w:tc>
          <w:tcPr>
            <w:tcW w:type="dxa" w:w="3427"/>
            <w:tcMar>
              <w:top w:w="55" w:type="dxa"/>
              <w:start w:w="70" w:type="dxa"/>
              <w:bottom w:w="55" w:type="dxa"/>
              <w:end w:w="70" w:type="dxa"/>
            </w:tcMar>
            <w:vAlign w:val="top"/>
          </w:tcPr>
          <w:p>
            <w:pPr>
              <w:spacing w:after="0"/>
            </w:pPr>
            <w:r>
              <w:rPr>
                <w:rFonts w:ascii="Aptos" w:hAnsi="Aptos"/>
                <w:sz w:val="12"/>
              </w:rPr>
              <w:t>Internal-only network/authorization boundary.</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Analytics / Experimentation</w:t>
            </w:r>
          </w:p>
        </w:tc>
        <w:tc>
          <w:tcPr>
            <w:tcW w:type="dxa" w:w="3427"/>
            <w:tcMar>
              <w:top w:w="55" w:type="dxa"/>
              <w:start w:w="70" w:type="dxa"/>
              <w:bottom w:w="55" w:type="dxa"/>
              <w:end w:w="70" w:type="dxa"/>
            </w:tcMar>
            <w:vAlign w:val="top"/>
          </w:tcPr>
          <w:p>
            <w:pPr>
              <w:spacing w:after="0"/>
            </w:pPr>
            <w:r>
              <w:rPr>
                <w:rFonts w:ascii="Aptos" w:hAnsi="Aptos"/>
                <w:sz w:val="12"/>
              </w:rPr>
              <w:t>Minimized product events, metrics, cohorts, feature flags.</w:t>
            </w:r>
          </w:p>
        </w:tc>
        <w:tc>
          <w:tcPr>
            <w:tcW w:type="dxa" w:w="3427"/>
            <w:tcMar>
              <w:top w:w="55" w:type="dxa"/>
              <w:start w:w="70" w:type="dxa"/>
              <w:bottom w:w="55" w:type="dxa"/>
              <w:end w:w="70" w:type="dxa"/>
            </w:tcMar>
            <w:vAlign w:val="top"/>
          </w:tcPr>
          <w:p>
            <w:pPr>
              <w:spacing w:after="0"/>
            </w:pPr>
            <w:r>
              <w:rPr>
                <w:rFonts w:ascii="Aptos" w:hAnsi="Aptos"/>
                <w:sz w:val="12"/>
              </w:rPr>
              <w:t>Separate warehouse/stream; no raw private content by default.</w:t>
            </w:r>
          </w:p>
        </w:tc>
      </w:tr>
    </w:tbl>
    <w:p>
      <w:pPr>
        <w:spacing w:after="0"/>
      </w:pPr>
    </w:p>
    <w:p>
      <w:pPr>
        <w:pStyle w:val="Heading2"/>
        <w:keepNext/>
      </w:pPr>
      <w:r>
        <w:t>41.2 Recommended implementation stack</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800"/>
            <w:shd w:fill="DCE8EA"/>
            <w:tcMar>
              <w:top w:w="55" w:type="dxa"/>
              <w:start w:w="70" w:type="dxa"/>
              <w:bottom w:w="55" w:type="dxa"/>
              <w:end w:w="70" w:type="dxa"/>
            </w:tcMar>
            <w:vAlign w:val="center"/>
          </w:tcPr>
          <w:p>
            <w:pPr>
              <w:spacing w:after="0"/>
            </w:pPr>
            <w:r>
              <w:rPr>
                <w:rFonts w:ascii="Aptos" w:hAnsi="Aptos"/>
                <w:b/>
                <w:color w:val="17333A"/>
                <w:sz w:val="15"/>
              </w:rPr>
              <w:t>Layer</w:t>
            </w:r>
          </w:p>
        </w:tc>
        <w:tc>
          <w:tcPr>
            <w:tcW w:type="dxa" w:w="3744"/>
            <w:shd w:fill="DCE8EA"/>
            <w:tcMar>
              <w:top w:w="55" w:type="dxa"/>
              <w:start w:w="70" w:type="dxa"/>
              <w:bottom w:w="55" w:type="dxa"/>
              <w:end w:w="70" w:type="dxa"/>
            </w:tcMar>
            <w:vAlign w:val="center"/>
          </w:tcPr>
          <w:p>
            <w:pPr>
              <w:spacing w:after="0"/>
            </w:pPr>
            <w:r>
              <w:rPr>
                <w:rFonts w:ascii="Aptos" w:hAnsi="Aptos"/>
                <w:b/>
                <w:color w:val="17333A"/>
                <w:sz w:val="15"/>
              </w:rPr>
              <w:t>Recommended starting choice</w:t>
            </w:r>
          </w:p>
        </w:tc>
        <w:tc>
          <w:tcPr>
            <w:tcW w:type="dxa" w:w="4536"/>
            <w:shd w:fill="DCE8EA"/>
            <w:tcMar>
              <w:top w:w="55" w:type="dxa"/>
              <w:start w:w="70" w:type="dxa"/>
              <w:bottom w:w="55" w:type="dxa"/>
              <w:end w:w="70" w:type="dxa"/>
            </w:tcMar>
            <w:vAlign w:val="center"/>
          </w:tcPr>
          <w:p>
            <w:pPr>
              <w:spacing w:after="0"/>
            </w:pPr>
            <w:r>
              <w:rPr>
                <w:rFonts w:ascii="Aptos" w:hAnsi="Aptos"/>
                <w:b/>
                <w:color w:val="17333A"/>
                <w:sz w:val="15"/>
              </w:rPr>
              <w:t>Notes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Monorepo</w:t>
            </w:r>
          </w:p>
        </w:tc>
        <w:tc>
          <w:tcPr>
            <w:tcW w:type="dxa" w:w="3427"/>
            <w:tcMar>
              <w:top w:w="55" w:type="dxa"/>
              <w:start w:w="70" w:type="dxa"/>
              <w:bottom w:w="55" w:type="dxa"/>
              <w:end w:w="70" w:type="dxa"/>
            </w:tcMar>
            <w:vAlign w:val="top"/>
          </w:tcPr>
          <w:p>
            <w:pPr>
              <w:spacing w:after="0"/>
            </w:pPr>
            <w:r>
              <w:rPr>
                <w:rFonts w:ascii="Aptos" w:hAnsi="Aptos"/>
                <w:sz w:val="13"/>
              </w:rPr>
              <w:t>TypeScript workspace (e.g., pnpm/Turborepo/Nx) with shared contracts/domain packages.</w:t>
            </w:r>
          </w:p>
        </w:tc>
        <w:tc>
          <w:tcPr>
            <w:tcW w:type="dxa" w:w="3427"/>
            <w:tcMar>
              <w:top w:w="55" w:type="dxa"/>
              <w:start w:w="70" w:type="dxa"/>
              <w:bottom w:w="55" w:type="dxa"/>
              <w:end w:w="70" w:type="dxa"/>
            </w:tcMar>
            <w:vAlign w:val="top"/>
          </w:tcPr>
          <w:p>
            <w:pPr>
              <w:spacing w:after="0"/>
            </w:pPr>
            <w:r>
              <w:rPr>
                <w:rFonts w:ascii="Aptos" w:hAnsi="Aptos"/>
                <w:sz w:val="13"/>
              </w:rPr>
              <w:t>Keep web/mobile/desktop/API types aligned; native Swift/Kotlin modules live beside shared packages.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Web</w:t>
            </w:r>
          </w:p>
        </w:tc>
        <w:tc>
          <w:tcPr>
            <w:tcW w:type="dxa" w:w="3427"/>
            <w:tcMar>
              <w:top w:w="55" w:type="dxa"/>
              <w:start w:w="70" w:type="dxa"/>
              <w:bottom w:w="55" w:type="dxa"/>
              <w:end w:w="70" w:type="dxa"/>
            </w:tcMar>
            <w:vAlign w:val="top"/>
          </w:tcPr>
          <w:p>
            <w:pPr>
              <w:spacing w:after="0"/>
            </w:pPr>
            <w:r>
              <w:rPr>
                <w:rFonts w:ascii="Aptos" w:hAnsi="Aptos"/>
                <w:sz w:val="13"/>
              </w:rPr>
              <w:t>Next.js / React.</w:t>
            </w:r>
          </w:p>
        </w:tc>
        <w:tc>
          <w:tcPr>
            <w:tcW w:type="dxa" w:w="3427"/>
            <w:tcMar>
              <w:top w:w="55" w:type="dxa"/>
              <w:start w:w="70" w:type="dxa"/>
              <w:bottom w:w="55" w:type="dxa"/>
              <w:end w:w="70" w:type="dxa"/>
            </w:tcMar>
            <w:vAlign w:val="top"/>
          </w:tcPr>
          <w:p>
            <w:pPr>
              <w:spacing w:after="0"/>
            </w:pPr>
            <w:r>
              <w:rPr>
                <w:rFonts w:ascii="Aptos" w:hAnsi="Aptos"/>
                <w:sz w:val="13"/>
              </w:rPr>
              <w:t>Responsive multi-pane UI, server rendering only where helpful; authenticated product primarily app-style.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Mobile</w:t>
            </w:r>
          </w:p>
        </w:tc>
        <w:tc>
          <w:tcPr>
            <w:tcW w:type="dxa" w:w="3427"/>
            <w:tcMar>
              <w:top w:w="55" w:type="dxa"/>
              <w:start w:w="70" w:type="dxa"/>
              <w:bottom w:w="55" w:type="dxa"/>
              <w:end w:w="70" w:type="dxa"/>
            </w:tcMar>
            <w:vAlign w:val="top"/>
          </w:tcPr>
          <w:p>
            <w:pPr>
              <w:spacing w:after="0"/>
            </w:pPr>
            <w:r>
              <w:rPr>
                <w:rFonts w:ascii="Aptos" w:hAnsi="Aptos"/>
                <w:sz w:val="13"/>
              </w:rPr>
              <w:t>React Native + native Swift/Kotlin extensions/modules.</w:t>
            </w:r>
          </w:p>
        </w:tc>
        <w:tc>
          <w:tcPr>
            <w:tcW w:type="dxa" w:w="3427"/>
            <w:tcMar>
              <w:top w:w="55" w:type="dxa"/>
              <w:start w:w="70" w:type="dxa"/>
              <w:bottom w:w="55" w:type="dxa"/>
              <w:end w:w="70" w:type="dxa"/>
            </w:tcMar>
            <w:vAlign w:val="top"/>
          </w:tcPr>
          <w:p>
            <w:pPr>
              <w:spacing w:after="0"/>
            </w:pPr>
            <w:r>
              <w:rPr>
                <w:rFonts w:ascii="Aptos" w:hAnsi="Aptos"/>
                <w:sz w:val="13"/>
              </w:rPr>
              <w:t>Share extensions/widgets/background/calendar/contacts need native bridges; avoid forcing everything through JS.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Desktop</w:t>
            </w:r>
          </w:p>
        </w:tc>
        <w:tc>
          <w:tcPr>
            <w:tcW w:type="dxa" w:w="3427"/>
            <w:tcMar>
              <w:top w:w="55" w:type="dxa"/>
              <w:start w:w="70" w:type="dxa"/>
              <w:bottom w:w="55" w:type="dxa"/>
              <w:end w:w="70" w:type="dxa"/>
            </w:tcMar>
            <w:vAlign w:val="top"/>
          </w:tcPr>
          <w:p>
            <w:pPr>
              <w:spacing w:after="0"/>
            </w:pPr>
            <w:r>
              <w:rPr>
                <w:rFonts w:ascii="Aptos" w:hAnsi="Aptos"/>
                <w:sz w:val="13"/>
              </w:rPr>
              <w:t>Tauri or similarly small secure native wrapper around shared web UI, plus Rust/native bridges.</w:t>
            </w:r>
          </w:p>
        </w:tc>
        <w:tc>
          <w:tcPr>
            <w:tcW w:type="dxa" w:w="3427"/>
            <w:tcMar>
              <w:top w:w="55" w:type="dxa"/>
              <w:start w:w="70" w:type="dxa"/>
              <w:bottom w:w="55" w:type="dxa"/>
              <w:end w:w="70" w:type="dxa"/>
            </w:tcMar>
            <w:vAlign w:val="top"/>
          </w:tcPr>
          <w:p>
            <w:pPr>
              <w:spacing w:after="0"/>
            </w:pPr>
            <w:r>
              <w:rPr>
                <w:rFonts w:ascii="Aptos" w:hAnsi="Aptos"/>
                <w:sz w:val="13"/>
              </w:rPr>
              <w:t>Menu/tray, file system, notifications, deep links, secure local cache. Electron is possible but heavier.</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API</w:t>
            </w:r>
          </w:p>
        </w:tc>
        <w:tc>
          <w:tcPr>
            <w:tcW w:type="dxa" w:w="3427"/>
            <w:tcMar>
              <w:top w:w="55" w:type="dxa"/>
              <w:start w:w="70" w:type="dxa"/>
              <w:bottom w:w="55" w:type="dxa"/>
              <w:end w:w="70" w:type="dxa"/>
            </w:tcMar>
            <w:vAlign w:val="top"/>
          </w:tcPr>
          <w:p>
            <w:pPr>
              <w:spacing w:after="0"/>
            </w:pPr>
            <w:r>
              <w:rPr>
                <w:rFonts w:ascii="Aptos" w:hAnsi="Aptos"/>
                <w:sz w:val="13"/>
              </w:rPr>
              <w:t>Node.js/TypeScript; NestJS/Fastify or similarly typed framework.</w:t>
            </w:r>
          </w:p>
        </w:tc>
        <w:tc>
          <w:tcPr>
            <w:tcW w:type="dxa" w:w="3427"/>
            <w:tcMar>
              <w:top w:w="55" w:type="dxa"/>
              <w:start w:w="70" w:type="dxa"/>
              <w:bottom w:w="55" w:type="dxa"/>
              <w:end w:w="70" w:type="dxa"/>
            </w:tcMar>
            <w:vAlign w:val="top"/>
          </w:tcPr>
          <w:p>
            <w:pPr>
              <w:spacing w:after="0"/>
            </w:pPr>
            <w:r>
              <w:rPr>
                <w:rFonts w:ascii="Aptos" w:hAnsi="Aptos"/>
                <w:sz w:val="13"/>
              </w:rPr>
              <w:t>OpenAPI/typed client generation; explicit command/resource contracts.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Primary DB</w:t>
            </w:r>
          </w:p>
        </w:tc>
        <w:tc>
          <w:tcPr>
            <w:tcW w:type="dxa" w:w="3427"/>
            <w:tcMar>
              <w:top w:w="55" w:type="dxa"/>
              <w:start w:w="70" w:type="dxa"/>
              <w:bottom w:w="55" w:type="dxa"/>
              <w:end w:w="70" w:type="dxa"/>
            </w:tcMar>
            <w:vAlign w:val="top"/>
          </w:tcPr>
          <w:p>
            <w:pPr>
              <w:spacing w:after="0"/>
            </w:pPr>
            <w:r>
              <w:rPr>
                <w:rFonts w:ascii="Aptos" w:hAnsi="Aptos"/>
                <w:sz w:val="13"/>
              </w:rPr>
              <w:t>PostgreSQL.</w:t>
            </w:r>
          </w:p>
        </w:tc>
        <w:tc>
          <w:tcPr>
            <w:tcW w:type="dxa" w:w="3427"/>
            <w:tcMar>
              <w:top w:w="55" w:type="dxa"/>
              <w:start w:w="70" w:type="dxa"/>
              <w:bottom w:w="55" w:type="dxa"/>
              <w:end w:w="70" w:type="dxa"/>
            </w:tcMar>
            <w:vAlign w:val="top"/>
          </w:tcPr>
          <w:p>
            <w:pPr>
              <w:spacing w:after="0"/>
            </w:pPr>
            <w:r>
              <w:rPr>
                <w:rFonts w:ascii="Aptos" w:hAnsi="Aptos"/>
                <w:sz w:val="13"/>
              </w:rPr>
              <w:t>Transactional source of truth; JSONB selectively; partition high-volume event/history tables as needed.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Vector</w:t>
            </w:r>
          </w:p>
        </w:tc>
        <w:tc>
          <w:tcPr>
            <w:tcW w:type="dxa" w:w="3427"/>
            <w:tcMar>
              <w:top w:w="55" w:type="dxa"/>
              <w:start w:w="70" w:type="dxa"/>
              <w:bottom w:w="55" w:type="dxa"/>
              <w:end w:w="70" w:type="dxa"/>
            </w:tcMar>
            <w:vAlign w:val="top"/>
          </w:tcPr>
          <w:p>
            <w:pPr>
              <w:spacing w:after="0"/>
            </w:pPr>
            <w:r>
              <w:rPr>
                <w:rFonts w:ascii="Aptos" w:hAnsi="Aptos"/>
                <w:sz w:val="13"/>
              </w:rPr>
              <w:t>pgvector initially.</w:t>
            </w:r>
          </w:p>
        </w:tc>
        <w:tc>
          <w:tcPr>
            <w:tcW w:type="dxa" w:w="3427"/>
            <w:tcMar>
              <w:top w:w="55" w:type="dxa"/>
              <w:start w:w="70" w:type="dxa"/>
              <w:bottom w:w="55" w:type="dxa"/>
              <w:end w:w="70" w:type="dxa"/>
            </w:tcMar>
            <w:vAlign w:val="top"/>
          </w:tcPr>
          <w:p>
            <w:pPr>
              <w:spacing w:after="0"/>
            </w:pPr>
            <w:r>
              <w:rPr>
                <w:rFonts w:ascii="Aptos" w:hAnsi="Aptos"/>
                <w:sz w:val="13"/>
              </w:rPr>
              <w:t>Keep auth/resource IDs with vectors; move to dedicated service only when measured need.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Cache / rate limits</w:t>
            </w:r>
          </w:p>
        </w:tc>
        <w:tc>
          <w:tcPr>
            <w:tcW w:type="dxa" w:w="3427"/>
            <w:tcMar>
              <w:top w:w="55" w:type="dxa"/>
              <w:start w:w="70" w:type="dxa"/>
              <w:bottom w:w="55" w:type="dxa"/>
              <w:end w:w="70" w:type="dxa"/>
            </w:tcMar>
            <w:vAlign w:val="top"/>
          </w:tcPr>
          <w:p>
            <w:pPr>
              <w:spacing w:after="0"/>
            </w:pPr>
            <w:r>
              <w:rPr>
                <w:rFonts w:ascii="Aptos" w:hAnsi="Aptos"/>
                <w:sz w:val="13"/>
              </w:rPr>
              <w:t>Redis-compatible store.</w:t>
            </w:r>
          </w:p>
        </w:tc>
        <w:tc>
          <w:tcPr>
            <w:tcW w:type="dxa" w:w="3427"/>
            <w:tcMar>
              <w:top w:w="55" w:type="dxa"/>
              <w:start w:w="70" w:type="dxa"/>
              <w:bottom w:w="55" w:type="dxa"/>
              <w:end w:w="70" w:type="dxa"/>
            </w:tcMar>
            <w:vAlign w:val="top"/>
          </w:tcPr>
          <w:p>
            <w:pPr>
              <w:spacing w:after="0"/>
            </w:pPr>
            <w:r>
              <w:rPr>
                <w:rFonts w:ascii="Aptos" w:hAnsi="Aptos"/>
                <w:sz w:val="13"/>
              </w:rPr>
              <w:t>Ephemeral only; never canonical.</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Jobs</w:t>
            </w:r>
          </w:p>
        </w:tc>
        <w:tc>
          <w:tcPr>
            <w:tcW w:type="dxa" w:w="3427"/>
            <w:tcMar>
              <w:top w:w="55" w:type="dxa"/>
              <w:start w:w="70" w:type="dxa"/>
              <w:bottom w:w="55" w:type="dxa"/>
              <w:end w:w="70" w:type="dxa"/>
            </w:tcMar>
            <w:vAlign w:val="top"/>
          </w:tcPr>
          <w:p>
            <w:pPr>
              <w:spacing w:after="0"/>
            </w:pPr>
            <w:r>
              <w:rPr>
                <w:rFonts w:ascii="Aptos" w:hAnsi="Aptos"/>
                <w:sz w:val="13"/>
              </w:rPr>
              <w:t>Queue workers initially; durable workflow engine (Temporal or equivalent) for long-lived retries/approvals/actions.</w:t>
            </w:r>
          </w:p>
        </w:tc>
        <w:tc>
          <w:tcPr>
            <w:tcW w:type="dxa" w:w="3427"/>
            <w:tcMar>
              <w:top w:w="55" w:type="dxa"/>
              <w:start w:w="70" w:type="dxa"/>
              <w:bottom w:w="55" w:type="dxa"/>
              <w:end w:w="70" w:type="dxa"/>
            </w:tcMar>
            <w:vAlign w:val="top"/>
          </w:tcPr>
          <w:p>
            <w:pPr>
              <w:spacing w:after="0"/>
            </w:pPr>
            <w:r>
              <w:rPr>
                <w:rFonts w:ascii="Aptos" w:hAnsi="Aptos"/>
                <w:sz w:val="13"/>
              </w:rPr>
              <w:t>Distinguish fire-and-forget jobs from stateful workflows.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Blob storage</w:t>
            </w:r>
          </w:p>
        </w:tc>
        <w:tc>
          <w:tcPr>
            <w:tcW w:type="dxa" w:w="3427"/>
            <w:tcMar>
              <w:top w:w="55" w:type="dxa"/>
              <w:start w:w="70" w:type="dxa"/>
              <w:bottom w:w="55" w:type="dxa"/>
              <w:end w:w="70" w:type="dxa"/>
            </w:tcMar>
            <w:vAlign w:val="top"/>
          </w:tcPr>
          <w:p>
            <w:pPr>
              <w:spacing w:after="0"/>
            </w:pPr>
            <w:r>
              <w:rPr>
                <w:rFonts w:ascii="Aptos" w:hAnsi="Aptos"/>
                <w:sz w:val="13"/>
              </w:rPr>
              <w:t>S3-compatible object storage + CDN for safe derived previews.</w:t>
            </w:r>
          </w:p>
        </w:tc>
        <w:tc>
          <w:tcPr>
            <w:tcW w:type="dxa" w:w="3427"/>
            <w:tcMar>
              <w:top w:w="55" w:type="dxa"/>
              <w:start w:w="70" w:type="dxa"/>
              <w:bottom w:w="55" w:type="dxa"/>
              <w:end w:w="70" w:type="dxa"/>
            </w:tcMar>
            <w:vAlign w:val="top"/>
          </w:tcPr>
          <w:p>
            <w:pPr>
              <w:spacing w:after="0"/>
            </w:pPr>
            <w:r>
              <w:rPr>
                <w:rFonts w:ascii="Aptos" w:hAnsi="Aptos"/>
                <w:sz w:val="13"/>
              </w:rPr>
              <w:t>Signed URLs, encryption, lifecycle tiers, versioning/retention.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Search</w:t>
            </w:r>
          </w:p>
        </w:tc>
        <w:tc>
          <w:tcPr>
            <w:tcW w:type="dxa" w:w="3427"/>
            <w:tcMar>
              <w:top w:w="55" w:type="dxa"/>
              <w:start w:w="70" w:type="dxa"/>
              <w:bottom w:w="55" w:type="dxa"/>
              <w:end w:w="70" w:type="dxa"/>
            </w:tcMar>
            <w:vAlign w:val="top"/>
          </w:tcPr>
          <w:p>
            <w:pPr>
              <w:spacing w:after="0"/>
            </w:pPr>
            <w:r>
              <w:rPr>
                <w:rFonts w:ascii="Aptos" w:hAnsi="Aptos"/>
                <w:sz w:val="13"/>
              </w:rPr>
              <w:t>Postgres FTS initially; OpenSearch/Elasticsearch when scale/features require.</w:t>
            </w:r>
          </w:p>
        </w:tc>
        <w:tc>
          <w:tcPr>
            <w:tcW w:type="dxa" w:w="3427"/>
            <w:tcMar>
              <w:top w:w="55" w:type="dxa"/>
              <w:start w:w="70" w:type="dxa"/>
              <w:bottom w:w="55" w:type="dxa"/>
              <w:end w:w="70" w:type="dxa"/>
            </w:tcMar>
            <w:vAlign w:val="top"/>
          </w:tcPr>
          <w:p>
            <w:pPr>
              <w:spacing w:after="0"/>
            </w:pPr>
            <w:r>
              <w:rPr>
                <w:rFonts w:ascii="Aptos" w:hAnsi="Aptos"/>
                <w:sz w:val="13"/>
              </w:rPr>
              <w:t>Index asynchronously; deletion/auth lifecycle mandatory.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Telemetry</w:t>
            </w:r>
          </w:p>
        </w:tc>
        <w:tc>
          <w:tcPr>
            <w:tcW w:type="dxa" w:w="3427"/>
            <w:tcMar>
              <w:top w:w="55" w:type="dxa"/>
              <w:start w:w="70" w:type="dxa"/>
              <w:bottom w:w="55" w:type="dxa"/>
              <w:end w:w="70" w:type="dxa"/>
            </w:tcMar>
            <w:vAlign w:val="top"/>
          </w:tcPr>
          <w:p>
            <w:pPr>
              <w:spacing w:after="0"/>
            </w:pPr>
            <w:r>
              <w:rPr>
                <w:rFonts w:ascii="Aptos" w:hAnsi="Aptos"/>
                <w:sz w:val="13"/>
              </w:rPr>
              <w:t>OpenTelemetry + metrics/log/traces + error tracking.</w:t>
            </w:r>
          </w:p>
        </w:tc>
        <w:tc>
          <w:tcPr>
            <w:tcW w:type="dxa" w:w="3427"/>
            <w:tcMar>
              <w:top w:w="55" w:type="dxa"/>
              <w:start w:w="70" w:type="dxa"/>
              <w:bottom w:w="55" w:type="dxa"/>
              <w:end w:w="70" w:type="dxa"/>
            </w:tcMar>
            <w:vAlign w:val="top"/>
          </w:tcPr>
          <w:p>
            <w:pPr>
              <w:spacing w:after="0"/>
            </w:pPr>
            <w:r>
              <w:rPr>
                <w:rFonts w:ascii="Aptos" w:hAnsi="Aptos"/>
                <w:sz w:val="13"/>
              </w:rPr>
              <w:t>Correlation IDs across webhook → job → model → domain event → notification.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Infrastructure</w:t>
            </w:r>
          </w:p>
        </w:tc>
        <w:tc>
          <w:tcPr>
            <w:tcW w:type="dxa" w:w="3427"/>
            <w:tcMar>
              <w:top w:w="55" w:type="dxa"/>
              <w:start w:w="70" w:type="dxa"/>
              <w:bottom w:w="55" w:type="dxa"/>
              <w:end w:w="70" w:type="dxa"/>
            </w:tcMar>
            <w:vAlign w:val="top"/>
          </w:tcPr>
          <w:p>
            <w:pPr>
              <w:spacing w:after="0"/>
            </w:pPr>
            <w:r>
              <w:rPr>
                <w:rFonts w:ascii="Aptos" w:hAnsi="Aptos"/>
                <w:sz w:val="13"/>
              </w:rPr>
              <w:t>AWS/GCP/Azure with IaC; pick one primary cloud early.</w:t>
            </w:r>
          </w:p>
        </w:tc>
        <w:tc>
          <w:tcPr>
            <w:tcW w:type="dxa" w:w="3427"/>
            <w:tcMar>
              <w:top w:w="55" w:type="dxa"/>
              <w:start w:w="70" w:type="dxa"/>
              <w:bottom w:w="55" w:type="dxa"/>
              <w:end w:w="70" w:type="dxa"/>
            </w:tcMar>
            <w:vAlign w:val="top"/>
          </w:tcPr>
          <w:p>
            <w:pPr>
              <w:spacing w:after="0"/>
            </w:pPr>
            <w:r>
              <w:rPr>
                <w:rFonts w:ascii="Aptos" w:hAnsi="Aptos"/>
                <w:sz w:val="13"/>
              </w:rPr>
              <w:t>Design portable contracts but do not create multi-cloud complexity at launch.</w:t>
            </w:r>
          </w:p>
        </w:tc>
      </w:tr>
    </w:tbl>
    <w:p>
      <w:pPr>
        <w:spacing w:after="0"/>
      </w:pPr>
    </w:p>
    <w:p>
      <w:pPr>
        <w:pStyle w:val="Heading2"/>
        <w:keepNext/>
      </w:pPr>
      <w:r>
        <w:t>41.3 Repository layout</w:t>
      </w:r>
    </w:p>
    <w:p>
      <w:r>
        <w:rPr>
          <w:rFonts w:ascii="Consolas" w:hAnsi="Consolas"/>
          <w:b w:val="0"/>
          <w:color w:val="17333A"/>
          <w:sz w:val="14"/>
        </w:rPr>
        <w:t>/apps</w:t>
        <w:br/>
        <w:t xml:space="preserve">  /web</w:t>
        <w:br/>
        <w:t xml:space="preserve">  /mobile</w:t>
        <w:br/>
        <w:t xml:space="preserve">  /desktop</w:t>
        <w:br/>
        <w:t xml:space="preserve">  /browser-extension</w:t>
        <w:br/>
        <w:t xml:space="preserve">  /admin</w:t>
        <w:br/>
        <w:t>/services</w:t>
        <w:br/>
        <w:t xml:space="preserve">  /api</w:t>
        <w:br/>
        <w:t xml:space="preserve">  /workers</w:t>
        <w:br/>
        <w:t xml:space="preserve">  /connectors</w:t>
        <w:br/>
        <w:t xml:space="preserve">  /notifications</w:t>
        <w:br/>
        <w:t xml:space="preserve">  /automation</w:t>
        <w:br/>
        <w:t>/packages</w:t>
        <w:br/>
        <w:t xml:space="preserve">  /domain</w:t>
        <w:br/>
        <w:t xml:space="preserve">  /contracts</w:t>
        <w:br/>
        <w:t xml:space="preserve">  /authz</w:t>
        <w:br/>
        <w:t xml:space="preserve">  /api-client</w:t>
        <w:br/>
        <w:t xml:space="preserve">  /ui</w:t>
        <w:br/>
        <w:t xml:space="preserve">  /design-tokens</w:t>
        <w:br/>
        <w:t xml:space="preserve">  /analytics</w:t>
        <w:br/>
        <w:t xml:space="preserve">  /config</w:t>
        <w:br/>
        <w:t xml:space="preserve">  /testing</w:t>
        <w:br/>
        <w:t xml:space="preserve">  /connector-sdk</w:t>
        <w:br/>
        <w:t xml:space="preserve">  /ai-schemas</w:t>
        <w:br/>
        <w:t xml:space="preserve">  /localization</w:t>
        <w:br/>
        <w:t xml:space="preserve">  /security</w:t>
        <w:br/>
        <w:t>/infrastructure</w:t>
        <w:br/>
        <w:t xml:space="preserve">  /iac</w:t>
        <w:br/>
        <w:t xml:space="preserve">  /deploy</w:t>
        <w:br/>
        <w:t xml:space="preserve">  /monitoring</w:t>
        <w:br/>
        <w:t xml:space="preserve">  /runbooks</w:t>
      </w:r>
    </w:p>
    <w:p>
      <w:pPr>
        <w:pStyle w:val="Heading1"/>
        <w:keepNext/>
      </w:pPr>
      <w:r>
        <w:t>42. API, Events, Jobs &amp; Offline Sync</w:t>
      </w:r>
    </w:p>
    <w:p>
      <w:pPr>
        <w:pStyle w:val="Heading2"/>
        <w:keepNext/>
      </w:pPr>
      <w:r>
        <w:t>42.1 API contract requirements</w:t>
      </w:r>
    </w:p>
    <w:p>
      <w:pPr>
        <w:ind w:left="259" w:hanging="173"/>
      </w:pPr>
      <w:r>
        <w:rPr>
          <w:b/>
          <w:color w:val="0C6E74"/>
        </w:rPr>
        <w:t xml:space="preserve">• </w:t>
      </w:r>
      <w:r>
        <w:t>Use opaque typed resource IDs; never expose database sequence IDs as authorization assumptions.</w:t>
      </w:r>
    </w:p>
    <w:p>
      <w:pPr>
        <w:ind w:left="259" w:hanging="173"/>
      </w:pPr>
      <w:r>
        <w:rPr>
          <w:b/>
          <w:color w:val="0C6E74"/>
        </w:rPr>
        <w:t xml:space="preserve">• </w:t>
      </w:r>
      <w:r>
        <w:t>All retryable writes accept an idempotency key. External side effects require durable command identity independent of HTTP retry.</w:t>
      </w:r>
    </w:p>
    <w:p>
      <w:pPr>
        <w:ind w:left="259" w:hanging="173"/>
      </w:pPr>
      <w:r>
        <w:rPr>
          <w:b/>
          <w:color w:val="0C6E74"/>
        </w:rPr>
        <w:t xml:space="preserve">• </w:t>
      </w:r>
      <w:r>
        <w:t>Optimistic concurrency/version or ETag for mutable records. High-impact stale edits return a conflict, not last-write-wins.</w:t>
      </w:r>
    </w:p>
    <w:p>
      <w:pPr>
        <w:ind w:left="259" w:hanging="173"/>
      </w:pPr>
      <w:r>
        <w:rPr>
          <w:b/>
          <w:color w:val="0C6E74"/>
        </w:rPr>
        <w:t xml:space="preserve">• </w:t>
      </w:r>
      <w:r>
        <w:t>Cursor pagination for Inbox, timeline, events, documents and other large collections; stable sort key and snapshot semantics documented.</w:t>
      </w:r>
    </w:p>
    <w:p>
      <w:pPr>
        <w:ind w:left="259" w:hanging="173"/>
      </w:pPr>
      <w:r>
        <w:rPr>
          <w:b/>
          <w:color w:val="0C6E74"/>
        </w:rPr>
        <w:t xml:space="preserve">• </w:t>
      </w:r>
      <w:r>
        <w:t>Errors contain machine code, user-safe localized message, retryability, field-level details, and trace/reference ID. Provider raw errors are mapped and not leaked with secrets.</w:t>
      </w:r>
    </w:p>
    <w:p>
      <w:pPr>
        <w:ind w:left="259" w:hanging="173"/>
      </w:pPr>
      <w:r>
        <w:rPr>
          <w:b/>
          <w:color w:val="0C6E74"/>
        </w:rPr>
        <w:t xml:space="preserve">• </w:t>
      </w:r>
      <w:r>
        <w:t>API versioning supports additive change and a documented mobile minimum-version policy. Old clients can be remotely blocked only for security/data-integrity reasons with upgrade UX.</w:t>
      </w:r>
    </w:p>
    <w:p>
      <w:pPr>
        <w:ind w:left="259" w:hanging="173"/>
      </w:pPr>
      <w:r>
        <w:rPr>
          <w:b/>
          <w:color w:val="0C6E74"/>
        </w:rPr>
        <w:t xml:space="preserve">• </w:t>
      </w:r>
      <w:r>
        <w:t>Read models may aggregate across modules for Home and object detail; write commands remain explicit and policy checked.</w:t>
      </w:r>
    </w:p>
    <w:p>
      <w:pPr>
        <w:pStyle w:val="Heading2"/>
        <w:keepNext/>
      </w:pPr>
      <w:r>
        <w:t>42.2 Representative endpoint groups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160"/>
            <w:shd w:fill="DCE8EA"/>
            <w:tcMar>
              <w:top w:w="55" w:type="dxa"/>
              <w:start w:w="70" w:type="dxa"/>
              <w:bottom w:w="55" w:type="dxa"/>
              <w:end w:w="70" w:type="dxa"/>
            </w:tcMar>
            <w:vAlign w:val="center"/>
          </w:tcPr>
          <w:p>
            <w:pPr>
              <w:spacing w:after="0"/>
            </w:pPr>
            <w:r>
              <w:rPr>
                <w:rFonts w:ascii="Aptos" w:hAnsi="Aptos"/>
                <w:b/>
                <w:color w:val="17333A"/>
                <w:sz w:val="15"/>
              </w:rPr>
              <w:t>Group</w:t>
            </w:r>
          </w:p>
        </w:tc>
        <w:tc>
          <w:tcPr>
            <w:tcW w:type="dxa" w:w="8064"/>
            <w:shd w:fill="DCE8EA"/>
            <w:tcMar>
              <w:top w:w="55" w:type="dxa"/>
              <w:start w:w="70" w:type="dxa"/>
              <w:bottom w:w="55" w:type="dxa"/>
              <w:end w:w="70" w:type="dxa"/>
            </w:tcMar>
            <w:vAlign w:val="center"/>
          </w:tcPr>
          <w:p>
            <w:pPr>
              <w:spacing w:after="0"/>
            </w:pPr>
            <w:r>
              <w:rPr>
                <w:rFonts w:ascii="Aptos" w:hAnsi="Aptos"/>
                <w:b/>
                <w:color w:val="17333A"/>
                <w:sz w:val="15"/>
              </w:rPr>
              <w:t>Examples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Identity</w:t>
            </w:r>
          </w:p>
        </w:tc>
        <w:tc>
          <w:tcPr>
            <w:tcW w:type="dxa" w:w="5141"/>
            <w:tcMar>
              <w:top w:w="55" w:type="dxa"/>
              <w:start w:w="70" w:type="dxa"/>
              <w:bottom w:w="55" w:type="dxa"/>
              <w:end w:w="70" w:type="dxa"/>
            </w:tcMar>
            <w:vAlign w:val="top"/>
          </w:tcPr>
          <w:p>
            <w:pPr>
              <w:spacing w:after="0"/>
            </w:pPr>
            <w:r>
              <w:rPr>
                <w:rFonts w:ascii="Aptos" w:hAnsi="Aptos"/>
                <w:sz w:val="14"/>
              </w:rPr>
              <w:t>/auth, /sessions, /devices, /security-events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User</w:t>
            </w:r>
          </w:p>
        </w:tc>
        <w:tc>
          <w:tcPr>
            <w:tcW w:type="dxa" w:w="5141"/>
            <w:tcMar>
              <w:top w:w="55" w:type="dxa"/>
              <w:start w:w="70" w:type="dxa"/>
              <w:bottom w:w="55" w:type="dxa"/>
              <w:end w:w="70" w:type="dxa"/>
            </w:tcMar>
            <w:vAlign w:val="top"/>
          </w:tcPr>
          <w:p>
            <w:pPr>
              <w:spacing w:after="0"/>
            </w:pPr>
            <w:r>
              <w:rPr>
                <w:rFonts w:ascii="Aptos" w:hAnsi="Aptos"/>
                <w:sz w:val="14"/>
              </w:rPr>
              <w:t>/me, /preferences, /privacy, /consents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Household</w:t>
            </w:r>
          </w:p>
        </w:tc>
        <w:tc>
          <w:tcPr>
            <w:tcW w:type="dxa" w:w="5141"/>
            <w:tcMar>
              <w:top w:w="55" w:type="dxa"/>
              <w:start w:w="70" w:type="dxa"/>
              <w:bottom w:w="55" w:type="dxa"/>
              <w:end w:w="70" w:type="dxa"/>
            </w:tcMar>
            <w:vAlign w:val="top"/>
          </w:tcPr>
          <w:p>
            <w:pPr>
              <w:spacing w:after="0"/>
            </w:pPr>
            <w:r>
              <w:rPr>
                <w:rFonts w:ascii="Aptos" w:hAnsi="Aptos"/>
                <w:sz w:val="14"/>
              </w:rPr>
              <w:t>/households, /members, /profiles, /shares, /assignments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Connections</w:t>
            </w:r>
          </w:p>
        </w:tc>
        <w:tc>
          <w:tcPr>
            <w:tcW w:type="dxa" w:w="5141"/>
            <w:tcMar>
              <w:top w:w="55" w:type="dxa"/>
              <w:start w:w="70" w:type="dxa"/>
              <w:bottom w:w="55" w:type="dxa"/>
              <w:end w:w="70" w:type="dxa"/>
            </w:tcMar>
            <w:vAlign w:val="top"/>
          </w:tcPr>
          <w:p>
            <w:pPr>
              <w:spacing w:after="0"/>
            </w:pPr>
            <w:r>
              <w:rPr>
                <w:rFonts w:ascii="Aptos" w:hAnsi="Aptos"/>
                <w:sz w:val="14"/>
              </w:rPr>
              <w:t>/connections, /connection-health, /sync-status, provider OAuth callbacks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Core surfaces</w:t>
            </w:r>
          </w:p>
        </w:tc>
        <w:tc>
          <w:tcPr>
            <w:tcW w:type="dxa" w:w="5141"/>
            <w:tcMar>
              <w:top w:w="55" w:type="dxa"/>
              <w:start w:w="70" w:type="dxa"/>
              <w:bottom w:w="55" w:type="dxa"/>
              <w:end w:w="70" w:type="dxa"/>
            </w:tcMar>
            <w:vAlign w:val="top"/>
          </w:tcPr>
          <w:p>
            <w:pPr>
              <w:spacing w:after="0"/>
            </w:pPr>
            <w:r>
              <w:rPr>
                <w:rFonts w:ascii="Aptos" w:hAnsi="Aptos"/>
                <w:sz w:val="14"/>
              </w:rPr>
              <w:t>/home, /inbox, /attention, /timeline, /briefs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Entities</w:t>
            </w:r>
          </w:p>
        </w:tc>
        <w:tc>
          <w:tcPr>
            <w:tcW w:type="dxa" w:w="5141"/>
            <w:tcMar>
              <w:top w:w="55" w:type="dxa"/>
              <w:start w:w="70" w:type="dxa"/>
              <w:bottom w:w="55" w:type="dxa"/>
              <w:end w:w="70" w:type="dxa"/>
            </w:tcMar>
            <w:vAlign w:val="top"/>
          </w:tcPr>
          <w:p>
            <w:pPr>
              <w:spacing w:after="0"/>
            </w:pPr>
            <w:r>
              <w:rPr>
                <w:rFonts w:ascii="Aptos" w:hAnsi="Aptos"/>
                <w:sz w:val="14"/>
              </w:rPr>
              <w:t>/people, /organizations, /places, /facts, /relationships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Domains</w:t>
            </w:r>
          </w:p>
        </w:tc>
        <w:tc>
          <w:tcPr>
            <w:tcW w:type="dxa" w:w="5141"/>
            <w:tcMar>
              <w:top w:w="55" w:type="dxa"/>
              <w:start w:w="70" w:type="dxa"/>
              <w:bottom w:w="55" w:type="dxa"/>
              <w:end w:w="70" w:type="dxa"/>
            </w:tcMar>
            <w:vAlign w:val="top"/>
          </w:tcPr>
          <w:p>
            <w:pPr>
              <w:spacing w:after="0"/>
            </w:pPr>
            <w:r>
              <w:rPr>
                <w:rFonts w:ascii="Aptos" w:hAnsi="Aptos"/>
                <w:sz w:val="14"/>
              </w:rPr>
              <w:t>/purchases, /returns, /shipments, /subscriptions, /bills, /documents, /properties, /vehicles, /trips, /pets, /saved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Automation</w:t>
            </w:r>
          </w:p>
        </w:tc>
        <w:tc>
          <w:tcPr>
            <w:tcW w:type="dxa" w:w="5141"/>
            <w:tcMar>
              <w:top w:w="55" w:type="dxa"/>
              <w:start w:w="70" w:type="dxa"/>
              <w:bottom w:w="55" w:type="dxa"/>
              <w:end w:w="70" w:type="dxa"/>
            </w:tcMar>
            <w:vAlign w:val="top"/>
          </w:tcPr>
          <w:p>
            <w:pPr>
              <w:spacing w:after="0"/>
            </w:pPr>
            <w:r>
              <w:rPr>
                <w:rFonts w:ascii="Aptos" w:hAnsi="Aptos"/>
                <w:sz w:val="14"/>
              </w:rPr>
              <w:t>/rules, /automation-runs, /approvals, /commands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Search/Ask</w:t>
            </w:r>
          </w:p>
        </w:tc>
        <w:tc>
          <w:tcPr>
            <w:tcW w:type="dxa" w:w="5141"/>
            <w:tcMar>
              <w:top w:w="55" w:type="dxa"/>
              <w:start w:w="70" w:type="dxa"/>
              <w:bottom w:w="55" w:type="dxa"/>
              <w:end w:w="70" w:type="dxa"/>
            </w:tcMar>
            <w:vAlign w:val="top"/>
          </w:tcPr>
          <w:p>
            <w:pPr>
              <w:spacing w:after="0"/>
            </w:pPr>
            <w:r>
              <w:rPr>
                <w:rFonts w:ascii="Aptos" w:hAnsi="Aptos"/>
                <w:sz w:val="14"/>
              </w:rPr>
              <w:t>/search, /ask, /saved-searches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Notifications</w:t>
            </w:r>
          </w:p>
        </w:tc>
        <w:tc>
          <w:tcPr>
            <w:tcW w:type="dxa" w:w="5141"/>
            <w:tcMar>
              <w:top w:w="55" w:type="dxa"/>
              <w:start w:w="70" w:type="dxa"/>
              <w:bottom w:w="55" w:type="dxa"/>
              <w:end w:w="70" w:type="dxa"/>
            </w:tcMar>
            <w:vAlign w:val="top"/>
          </w:tcPr>
          <w:p>
            <w:pPr>
              <w:spacing w:after="0"/>
            </w:pPr>
            <w:r>
              <w:rPr>
                <w:rFonts w:ascii="Aptos" w:hAnsi="Aptos"/>
                <w:sz w:val="14"/>
              </w:rPr>
              <w:t>/notification-settings, /notification-history, /devices/push-token</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Billing</w:t>
            </w:r>
          </w:p>
        </w:tc>
        <w:tc>
          <w:tcPr>
            <w:tcW w:type="dxa" w:w="5141"/>
            <w:tcMar>
              <w:top w:w="55" w:type="dxa"/>
              <w:start w:w="70" w:type="dxa"/>
              <w:bottom w:w="55" w:type="dxa"/>
              <w:end w:w="70" w:type="dxa"/>
            </w:tcMar>
            <w:vAlign w:val="top"/>
          </w:tcPr>
          <w:p>
            <w:pPr>
              <w:spacing w:after="0"/>
            </w:pPr>
            <w:r>
              <w:rPr>
                <w:rFonts w:ascii="Aptos" w:hAnsi="Aptos"/>
                <w:sz w:val="14"/>
              </w:rPr>
              <w:t>/plans, /entitlements, /billing-status, /receipts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Data rights</w:t>
            </w:r>
          </w:p>
        </w:tc>
        <w:tc>
          <w:tcPr>
            <w:tcW w:type="dxa" w:w="5141"/>
            <w:tcMar>
              <w:top w:w="55" w:type="dxa"/>
              <w:start w:w="70" w:type="dxa"/>
              <w:bottom w:w="55" w:type="dxa"/>
              <w:end w:w="70" w:type="dxa"/>
            </w:tcMar>
            <w:vAlign w:val="top"/>
          </w:tcPr>
          <w:p>
            <w:pPr>
              <w:spacing w:after="0"/>
            </w:pPr>
            <w:r>
              <w:rPr>
                <w:rFonts w:ascii="Aptos" w:hAnsi="Aptos"/>
                <w:sz w:val="14"/>
              </w:rPr>
              <w:t>/exports, /deletion-requests, /disconnect-retention</w:t>
            </w:r>
          </w:p>
        </w:tc>
      </w:tr>
    </w:tbl>
    <w:p>
      <w:pPr>
        <w:spacing w:after="0"/>
      </w:pPr>
    </w:p>
    <w:p>
      <w:pPr>
        <w:pStyle w:val="Heading2"/>
        <w:keepNext/>
      </w:pPr>
      <w:r>
        <w:t>42.3 Domain event taxonomy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Event family</w:t>
            </w:r>
          </w:p>
        </w:tc>
        <w:tc>
          <w:tcPr>
            <w:tcW w:type="dxa" w:w="7992"/>
            <w:shd w:fill="DCE8EA"/>
            <w:tcMar>
              <w:top w:w="55" w:type="dxa"/>
              <w:start w:w="70" w:type="dxa"/>
              <w:bottom w:w="55" w:type="dxa"/>
              <w:end w:w="70" w:type="dxa"/>
            </w:tcMar>
            <w:vAlign w:val="center"/>
          </w:tcPr>
          <w:p>
            <w:pPr>
              <w:spacing w:after="0"/>
            </w:pPr>
            <w:r>
              <w:rPr>
                <w:rFonts w:ascii="Aptos" w:hAnsi="Aptos"/>
                <w:b/>
                <w:color w:val="17333A"/>
                <w:sz w:val="15"/>
              </w:rPr>
              <w:t>Examples</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Source / ingestion</w:t>
            </w:r>
          </w:p>
        </w:tc>
        <w:tc>
          <w:tcPr>
            <w:tcW w:type="dxa" w:w="5141"/>
            <w:tcMar>
              <w:top w:w="55" w:type="dxa"/>
              <w:start w:w="70" w:type="dxa"/>
              <w:bottom w:w="55" w:type="dxa"/>
              <w:end w:w="70" w:type="dxa"/>
            </w:tcMar>
            <w:vAlign w:val="top"/>
          </w:tcPr>
          <w:p>
            <w:pPr>
              <w:spacing w:after="0"/>
            </w:pPr>
            <w:r>
              <w:rPr>
                <w:rFonts w:ascii="Aptos" w:hAnsi="Aptos"/>
                <w:sz w:val="14"/>
              </w:rPr>
              <w:t>SourceReceived, SourceUpdated, SourceDeleted, FileUploaded, DocumentProcessed, SyncCheckpointAdvanced.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Facts / entities</w:t>
            </w:r>
          </w:p>
        </w:tc>
        <w:tc>
          <w:tcPr>
            <w:tcW w:type="dxa" w:w="5141"/>
            <w:tcMar>
              <w:top w:w="55" w:type="dxa"/>
              <w:start w:w="70" w:type="dxa"/>
              <w:bottom w:w="55" w:type="dxa"/>
              <w:end w:w="70" w:type="dxa"/>
            </w:tcMar>
            <w:vAlign w:val="top"/>
          </w:tcPr>
          <w:p>
            <w:pPr>
              <w:spacing w:after="0"/>
            </w:pPr>
            <w:r>
              <w:rPr>
                <w:rFonts w:ascii="Aptos" w:hAnsi="Aptos"/>
                <w:sz w:val="14"/>
              </w:rPr>
              <w:t>FactExtracted, FactVerified, FactCorrected, FactSuperseded, ConflictDetected, EntityCreated, EntityMerged, EntityUnmerged, RelationshipChanged.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Attention</w:t>
            </w:r>
          </w:p>
        </w:tc>
        <w:tc>
          <w:tcPr>
            <w:tcW w:type="dxa" w:w="5141"/>
            <w:tcMar>
              <w:top w:w="55" w:type="dxa"/>
              <w:start w:w="70" w:type="dxa"/>
              <w:bottom w:w="55" w:type="dxa"/>
              <w:end w:w="70" w:type="dxa"/>
            </w:tcMar>
            <w:vAlign w:val="top"/>
          </w:tcPr>
          <w:p>
            <w:pPr>
              <w:spacing w:after="0"/>
            </w:pPr>
            <w:r>
              <w:rPr>
                <w:rFonts w:ascii="Aptos" w:hAnsi="Aptos"/>
                <w:sz w:val="14"/>
              </w:rPr>
              <w:t>InboxItemCreated, InboxItemResolved, AttentionCandidateCreated, AttentionItemChanged, BriefReady.</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Commerce</w:t>
            </w:r>
          </w:p>
        </w:tc>
        <w:tc>
          <w:tcPr>
            <w:tcW w:type="dxa" w:w="5141"/>
            <w:tcMar>
              <w:top w:w="55" w:type="dxa"/>
              <w:start w:w="70" w:type="dxa"/>
              <w:bottom w:w="55" w:type="dxa"/>
              <w:end w:w="70" w:type="dxa"/>
            </w:tcMar>
            <w:vAlign w:val="top"/>
          </w:tcPr>
          <w:p>
            <w:pPr>
              <w:spacing w:after="0"/>
            </w:pPr>
            <w:r>
              <w:rPr>
                <w:rFonts w:ascii="Aptos" w:hAnsi="Aptos"/>
                <w:sz w:val="14"/>
              </w:rPr>
              <w:t>PurchaseDetected, PurchaseUpdated, ReturnWindowChanged, ReturnStarted, RefundExpected, RefundObserved, ShipmentStatusChanged.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Recurring money</w:t>
            </w:r>
          </w:p>
        </w:tc>
        <w:tc>
          <w:tcPr>
            <w:tcW w:type="dxa" w:w="5141"/>
            <w:tcMar>
              <w:top w:w="55" w:type="dxa"/>
              <w:start w:w="70" w:type="dxa"/>
              <w:bottom w:w="55" w:type="dxa"/>
              <w:end w:w="70" w:type="dxa"/>
            </w:tcMar>
            <w:vAlign w:val="top"/>
          </w:tcPr>
          <w:p>
            <w:pPr>
              <w:spacing w:after="0"/>
            </w:pPr>
            <w:r>
              <w:rPr>
                <w:rFonts w:ascii="Aptos" w:hAnsi="Aptos"/>
                <w:sz w:val="14"/>
              </w:rPr>
              <w:t>SubscriptionDetected, SubscriptionStatusChanged, RecurringAmountChanged, BillDueChanged, PaymentObserved.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Calendar / tasks</w:t>
            </w:r>
          </w:p>
        </w:tc>
        <w:tc>
          <w:tcPr>
            <w:tcW w:type="dxa" w:w="5141"/>
            <w:tcMar>
              <w:top w:w="55" w:type="dxa"/>
              <w:start w:w="70" w:type="dxa"/>
              <w:bottom w:w="55" w:type="dxa"/>
              <w:end w:w="70" w:type="dxa"/>
            </w:tcMar>
            <w:vAlign w:val="top"/>
          </w:tcPr>
          <w:p>
            <w:pPr>
              <w:spacing w:after="0"/>
            </w:pPr>
            <w:r>
              <w:rPr>
                <w:rFonts w:ascii="Aptos" w:hAnsi="Aptos"/>
                <w:sz w:val="14"/>
              </w:rPr>
              <w:t>EventCreated, EventChanged, EventCanceled, ConflictDetected, TaskCreated, TaskCompleted.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Life domains</w:t>
            </w:r>
          </w:p>
        </w:tc>
        <w:tc>
          <w:tcPr>
            <w:tcW w:type="dxa" w:w="5141"/>
            <w:tcMar>
              <w:top w:w="55" w:type="dxa"/>
              <w:start w:w="70" w:type="dxa"/>
              <w:bottom w:w="55" w:type="dxa"/>
              <w:end w:w="70" w:type="dxa"/>
            </w:tcMar>
            <w:vAlign w:val="top"/>
          </w:tcPr>
          <w:p>
            <w:pPr>
              <w:spacing w:after="0"/>
            </w:pPr>
            <w:r>
              <w:rPr>
                <w:rFonts w:ascii="Aptos" w:hAnsi="Aptos"/>
                <w:sz w:val="14"/>
              </w:rPr>
              <w:t>CredentialExpiring, MaintenanceDueChanged, RecallMatched, TripCreated, ReservationChanged, SchoolItemChanged, PetCareDue.</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Sharing / household</w:t>
            </w:r>
          </w:p>
        </w:tc>
        <w:tc>
          <w:tcPr>
            <w:tcW w:type="dxa" w:w="5141"/>
            <w:tcMar>
              <w:top w:w="55" w:type="dxa"/>
              <w:start w:w="70" w:type="dxa"/>
              <w:bottom w:w="55" w:type="dxa"/>
              <w:end w:w="70" w:type="dxa"/>
            </w:tcMar>
            <w:vAlign w:val="top"/>
          </w:tcPr>
          <w:p>
            <w:pPr>
              <w:spacing w:after="0"/>
            </w:pPr>
            <w:r>
              <w:rPr>
                <w:rFonts w:ascii="Aptos" w:hAnsi="Aptos"/>
                <w:sz w:val="14"/>
              </w:rPr>
              <w:t>MemberJoined, MemberLeft, ShareGranted, ShareRevoked, AssignmentChanged.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Automation</w:t>
            </w:r>
          </w:p>
        </w:tc>
        <w:tc>
          <w:tcPr>
            <w:tcW w:type="dxa" w:w="5141"/>
            <w:tcMar>
              <w:top w:w="55" w:type="dxa"/>
              <w:start w:w="70" w:type="dxa"/>
              <w:bottom w:w="55" w:type="dxa"/>
              <w:end w:w="70" w:type="dxa"/>
            </w:tcMar>
            <w:vAlign w:val="top"/>
          </w:tcPr>
          <w:p>
            <w:pPr>
              <w:spacing w:after="0"/>
            </w:pPr>
            <w:r>
              <w:rPr>
                <w:rFonts w:ascii="Aptos" w:hAnsi="Aptos"/>
                <w:sz w:val="14"/>
              </w:rPr>
              <w:t>AutomationTriggered, ApprovalRequested, ApprovalGranted, CommandStarted, CommandSucceeded, CommandFailed, CompensationCompleted.</w:t>
            </w:r>
          </w:p>
        </w:tc>
      </w:tr>
      <w:tr>
        <w:trPr>
          <w:cantSplit/>
        </w:trPr>
        <w:tc>
          <w:tcPr>
            <w:tcW w:type="dxa" w:w="5141"/>
            <w:tcMar>
              <w:top w:w="55" w:type="dxa"/>
              <w:start w:w="70" w:type="dxa"/>
              <w:bottom w:w="55" w:type="dxa"/>
              <w:end w:w="70" w:type="dxa"/>
            </w:tcMar>
            <w:vAlign w:val="top"/>
          </w:tcPr>
          <w:p>
            <w:pPr>
              <w:spacing w:after="0"/>
            </w:pPr>
            <w:r>
              <w:rPr>
                <w:rFonts w:ascii="Aptos" w:hAnsi="Aptos"/>
                <w:b/>
                <w:sz w:val="14"/>
              </w:rPr>
              <w:t>Operations</w:t>
            </w:r>
          </w:p>
        </w:tc>
        <w:tc>
          <w:tcPr>
            <w:tcW w:type="dxa" w:w="5141"/>
            <w:tcMar>
              <w:top w:w="55" w:type="dxa"/>
              <w:start w:w="70" w:type="dxa"/>
              <w:bottom w:w="55" w:type="dxa"/>
              <w:end w:w="70" w:type="dxa"/>
            </w:tcMar>
            <w:vAlign w:val="top"/>
          </w:tcPr>
          <w:p>
            <w:pPr>
              <w:spacing w:after="0"/>
            </w:pPr>
            <w:r>
              <w:rPr>
                <w:rFonts w:ascii="Aptos" w:hAnsi="Aptos"/>
                <w:sz w:val="14"/>
              </w:rPr>
              <w:t>ConnectionHealthChanged, EntitlementChanged, ExportReady, DeletionRequested, SecurityEventRaised.</w:t>
            </w:r>
          </w:p>
        </w:tc>
      </w:tr>
    </w:tbl>
    <w:p>
      <w:pPr>
        <w:spacing w:after="0"/>
      </w:pPr>
    </w:p>
    <w:p>
      <w:pPr>
        <w:pStyle w:val="Heading2"/>
        <w:keepNext/>
      </w:pPr>
      <w:r>
        <w:t>42.4 Event contract rules</w:t>
      </w:r>
    </w:p>
    <w:p>
      <w:pPr>
        <w:ind w:left="259" w:hanging="173"/>
      </w:pPr>
      <w:r>
        <w:rPr>
          <w:b/>
          <w:color w:val="0C6E74"/>
        </w:rPr>
        <w:t xml:space="preserve">• </w:t>
      </w:r>
      <w:r>
        <w:t>Events describe something that happened; commands request something to happen. Never overload one type for both.</w:t>
      </w:r>
    </w:p>
    <w:p>
      <w:pPr>
        <w:ind w:left="259" w:hanging="173"/>
      </w:pPr>
      <w:r>
        <w:rPr>
          <w:b/>
          <w:color w:val="0C6E74"/>
        </w:rPr>
        <w:t xml:space="preserve">• </w:t>
      </w:r>
      <w:r>
        <w:t>Each event includes event_id, type/version, occurred_at, recorded_at, actor/principal, tenant/owner scope, aggregate/resource ID, correlation/causation IDs, sensitivity metadata, and payload.</w:t>
      </w:r>
    </w:p>
    <w:p>
      <w:pPr>
        <w:ind w:left="259" w:hanging="173"/>
      </w:pPr>
      <w:r>
        <w:rPr>
          <w:b/>
          <w:color w:val="0C6E74"/>
        </w:rPr>
        <w:t xml:space="preserve">• </w:t>
      </w:r>
      <w:r>
        <w:t>Consumers are idempotent. Exactly-once business effects are achieved through idempotency/transactional outbox/inbox patterns, not assumptions about message-broker delivery.</w:t>
      </w:r>
    </w:p>
    <w:p>
      <w:pPr>
        <w:ind w:left="259" w:hanging="173"/>
      </w:pPr>
      <w:r>
        <w:rPr>
          <w:b/>
          <w:color w:val="0C6E74"/>
        </w:rPr>
        <w:t xml:space="preserve">• </w:t>
      </w:r>
      <w:r>
        <w:t>Payloads avoid embedding entire raw emails/documents. Reference canonical resources/evidence instead to reduce leakage and event-schema bloat.</w:t>
      </w:r>
    </w:p>
    <w:p>
      <w:pPr>
        <w:ind w:left="259" w:hanging="173"/>
      </w:pPr>
      <w:r>
        <w:rPr>
          <w:b/>
          <w:color w:val="0C6E74"/>
        </w:rPr>
        <w:t xml:space="preserve">• </w:t>
      </w:r>
      <w:r>
        <w:t>Schema compatibility and migration strategy are documented; old consumers can ignore additive fields.</w:t>
      </w:r>
    </w:p>
    <w:p>
      <w:pPr>
        <w:pStyle w:val="Heading2"/>
        <w:keepNext/>
      </w:pPr>
      <w:r>
        <w:t>42.5 Jobs and durable workflows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Work type</w:t>
            </w:r>
          </w:p>
        </w:tc>
        <w:tc>
          <w:tcPr>
            <w:tcW w:type="dxa" w:w="3672"/>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4608"/>
            <w:shd w:fill="DCE8EA"/>
            <w:tcMar>
              <w:top w:w="55" w:type="dxa"/>
              <w:start w:w="70" w:type="dxa"/>
              <w:bottom w:w="55" w:type="dxa"/>
              <w:end w:w="70" w:type="dxa"/>
            </w:tcMar>
            <w:vAlign w:val="center"/>
          </w:tcPr>
          <w:p>
            <w:pPr>
              <w:spacing w:after="0"/>
            </w:pPr>
            <w:r>
              <w:rPr>
                <w:rFonts w:ascii="Aptos" w:hAnsi="Aptos"/>
                <w:b/>
                <w:color w:val="17333A"/>
                <w:sz w:val="15"/>
              </w:rPr>
              <w:t>Required behavior</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Short retryable job</w:t>
            </w:r>
          </w:p>
        </w:tc>
        <w:tc>
          <w:tcPr>
            <w:tcW w:type="dxa" w:w="3427"/>
            <w:tcMar>
              <w:top w:w="55" w:type="dxa"/>
              <w:start w:w="70" w:type="dxa"/>
              <w:bottom w:w="55" w:type="dxa"/>
              <w:end w:w="70" w:type="dxa"/>
            </w:tcMar>
            <w:vAlign w:val="top"/>
          </w:tcPr>
          <w:p>
            <w:pPr>
              <w:spacing w:after="0"/>
            </w:pPr>
            <w:r>
              <w:rPr>
                <w:rFonts w:ascii="Aptos" w:hAnsi="Aptos"/>
                <w:sz w:val="13"/>
              </w:rPr>
              <w:t>thumbnail, OCR page, index update, notification candidate, simple provider fetch.</w:t>
            </w:r>
          </w:p>
        </w:tc>
        <w:tc>
          <w:tcPr>
            <w:tcW w:type="dxa" w:w="3427"/>
            <w:tcMar>
              <w:top w:w="55" w:type="dxa"/>
              <w:start w:w="70" w:type="dxa"/>
              <w:bottom w:w="55" w:type="dxa"/>
              <w:end w:w="70" w:type="dxa"/>
            </w:tcMar>
            <w:vAlign w:val="top"/>
          </w:tcPr>
          <w:p>
            <w:pPr>
              <w:spacing w:after="0"/>
            </w:pPr>
            <w:r>
              <w:rPr>
                <w:rFonts w:ascii="Aptos" w:hAnsi="Aptos"/>
                <w:sz w:val="13"/>
              </w:rPr>
              <w:t>Bounded retry + exponential backoff + dead-letter + trace; idempotent.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Historical backfill</w:t>
            </w:r>
          </w:p>
        </w:tc>
        <w:tc>
          <w:tcPr>
            <w:tcW w:type="dxa" w:w="3427"/>
            <w:tcMar>
              <w:top w:w="55" w:type="dxa"/>
              <w:start w:w="70" w:type="dxa"/>
              <w:bottom w:w="55" w:type="dxa"/>
              <w:end w:w="70" w:type="dxa"/>
            </w:tcMar>
            <w:vAlign w:val="top"/>
          </w:tcPr>
          <w:p>
            <w:pPr>
              <w:spacing w:after="0"/>
            </w:pPr>
            <w:r>
              <w:rPr>
                <w:rFonts w:ascii="Aptos" w:hAnsi="Aptos"/>
                <w:sz w:val="13"/>
              </w:rPr>
              <w:t>6–24 months mail, documents, transactions.</w:t>
            </w:r>
          </w:p>
        </w:tc>
        <w:tc>
          <w:tcPr>
            <w:tcW w:type="dxa" w:w="3427"/>
            <w:tcMar>
              <w:top w:w="55" w:type="dxa"/>
              <w:start w:w="70" w:type="dxa"/>
              <w:bottom w:w="55" w:type="dxa"/>
              <w:end w:w="70" w:type="dxa"/>
            </w:tcMar>
            <w:vAlign w:val="top"/>
          </w:tcPr>
          <w:p>
            <w:pPr>
              <w:spacing w:after="0"/>
            </w:pPr>
            <w:r>
              <w:rPr>
                <w:rFonts w:ascii="Aptos" w:hAnsi="Aptos"/>
                <w:sz w:val="13"/>
              </w:rPr>
              <w:t>Chunked, resumable, rate-limited, user-visible progress; current events take priority.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Long-lived workflow</w:t>
            </w:r>
          </w:p>
        </w:tc>
        <w:tc>
          <w:tcPr>
            <w:tcW w:type="dxa" w:w="3427"/>
            <w:tcMar>
              <w:top w:w="55" w:type="dxa"/>
              <w:start w:w="70" w:type="dxa"/>
              <w:bottom w:w="55" w:type="dxa"/>
              <w:end w:w="70" w:type="dxa"/>
            </w:tcMar>
            <w:vAlign w:val="top"/>
          </w:tcPr>
          <w:p>
            <w:pPr>
              <w:spacing w:after="0"/>
            </w:pPr>
            <w:r>
              <w:rPr>
                <w:rFonts w:ascii="Aptos" w:hAnsi="Aptos"/>
                <w:sz w:val="13"/>
              </w:rPr>
              <w:t>return/refund tracking, provider reauth grace, data export/deletion, automation approval, travel monitoring.</w:t>
            </w:r>
          </w:p>
        </w:tc>
        <w:tc>
          <w:tcPr>
            <w:tcW w:type="dxa" w:w="3427"/>
            <w:tcMar>
              <w:top w:w="55" w:type="dxa"/>
              <w:start w:w="70" w:type="dxa"/>
              <w:bottom w:w="55" w:type="dxa"/>
              <w:end w:w="70" w:type="dxa"/>
            </w:tcMar>
            <w:vAlign w:val="top"/>
          </w:tcPr>
          <w:p>
            <w:pPr>
              <w:spacing w:after="0"/>
            </w:pPr>
            <w:r>
              <w:rPr>
                <w:rFonts w:ascii="Aptos" w:hAnsi="Aptos"/>
                <w:sz w:val="13"/>
              </w:rPr>
              <w:t>Durable state, timers, retries, cancellation, compensation, version-safe worker changes.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External command</w:t>
            </w:r>
          </w:p>
        </w:tc>
        <w:tc>
          <w:tcPr>
            <w:tcW w:type="dxa" w:w="3427"/>
            <w:tcMar>
              <w:top w:w="55" w:type="dxa"/>
              <w:start w:w="70" w:type="dxa"/>
              <w:bottom w:w="55" w:type="dxa"/>
              <w:end w:w="70" w:type="dxa"/>
            </w:tcMar>
            <w:vAlign w:val="top"/>
          </w:tcPr>
          <w:p>
            <w:pPr>
              <w:spacing w:after="0"/>
            </w:pPr>
            <w:r>
              <w:rPr>
                <w:rFonts w:ascii="Aptos" w:hAnsi="Aptos"/>
                <w:sz w:val="13"/>
              </w:rPr>
              <w:t>calendar write, cancellation action, booking/return action in future.</w:t>
            </w:r>
          </w:p>
        </w:tc>
        <w:tc>
          <w:tcPr>
            <w:tcW w:type="dxa" w:w="3427"/>
            <w:tcMar>
              <w:top w:w="55" w:type="dxa"/>
              <w:start w:w="70" w:type="dxa"/>
              <w:bottom w:w="55" w:type="dxa"/>
              <w:end w:w="70" w:type="dxa"/>
            </w:tcMar>
            <w:vAlign w:val="top"/>
          </w:tcPr>
          <w:p>
            <w:pPr>
              <w:spacing w:after="0"/>
            </w:pPr>
            <w:r>
              <w:rPr>
                <w:rFonts w:ascii="Aptos" w:hAnsi="Aptos"/>
                <w:sz w:val="13"/>
              </w:rPr>
              <w:t>Typed command, policy check, idempotency, provider response capture, no blind replay.</w:t>
            </w:r>
          </w:p>
        </w:tc>
      </w:tr>
    </w:tbl>
    <w:p>
      <w:pPr>
        <w:spacing w:after="0"/>
      </w:pPr>
    </w:p>
    <w:p>
      <w:pPr>
        <w:pStyle w:val="Heading2"/>
        <w:keepNext/>
      </w:pPr>
      <w:r>
        <w:t>42.6 Offline sync and conflict model</w:t>
      </w:r>
    </w:p>
    <w:p>
      <w:pPr>
        <w:ind w:left="259" w:hanging="173"/>
      </w:pPr>
      <w:r>
        <w:rPr>
          <w:b/>
          <w:color w:val="0C6E74"/>
        </w:rPr>
        <w:t xml:space="preserve">• </w:t>
      </w:r>
      <w:r>
        <w:t>Encrypted local store caches Home, upcoming events/tasks, recently accessed objects, selected offline documents/trip/emergency packet, preferences, and pending mutations.</w:t>
      </w:r>
    </w:p>
    <w:p>
      <w:pPr>
        <w:ind w:left="259" w:hanging="173"/>
      </w:pPr>
      <w:r>
        <w:rPr>
          <w:b/>
          <w:color w:val="0C6E74"/>
        </w:rPr>
        <w:t xml:space="preserve">• </w:t>
      </w:r>
      <w:r>
        <w:t>Clients maintain server version and incremental sync token. Offline command receives a client-generated command/idempotency ID and remains visibly Pending until server confirms.</w:t>
      </w:r>
    </w:p>
    <w:p>
      <w:pPr>
        <w:ind w:left="259" w:hanging="173"/>
      </w:pPr>
      <w:r>
        <w:rPr>
          <w:b/>
          <w:color w:val="0C6E74"/>
        </w:rPr>
        <w:t xml:space="preserve">• </w:t>
      </w:r>
      <w:r>
        <w:t>Use field/type-specific conflict policy: display preferences may use last-write-wins; freeform notes need merge/revision handling; provider calendar edits honor provider ETags; high-impact dates/amounts require review when conflicting.</w:t>
      </w:r>
    </w:p>
    <w:p>
      <w:pPr>
        <w:ind w:left="259" w:hanging="173"/>
      </w:pPr>
      <w:r>
        <w:rPr>
          <w:b/>
          <w:color w:val="0C6E74"/>
        </w:rPr>
        <w:t xml:space="preserve">• </w:t>
      </w:r>
      <w:r>
        <w:t>Deletions create tombstones long enough to prevent stale devices from resurrecting data.</w:t>
      </w:r>
    </w:p>
    <w:p>
      <w:pPr>
        <w:ind w:left="259" w:hanging="173"/>
      </w:pPr>
      <w:r>
        <w:rPr>
          <w:b/>
          <w:color w:val="0C6E74"/>
        </w:rPr>
        <w:t xml:space="preserve">• </w:t>
      </w:r>
      <w:r>
        <w:t>Local caches are invalidated immediately on logout/session revoke/household access revoke when device is online; next sync enforces revocation and encrypted cache key rotation as appropriate.</w:t>
      </w:r>
    </w:p>
    <w:p>
      <w:pPr>
        <w:ind w:left="259" w:hanging="173"/>
      </w:pPr>
      <w:r>
        <w:rPr>
          <w:b/>
          <w:color w:val="0C6E74"/>
        </w:rPr>
        <w:t xml:space="preserve">• </w:t>
      </w:r>
      <w:r>
        <w:t>Offline Ask is limited to cached structured data unless a future local model/index is explicitly supported; UI states limitations honestly.</w:t>
      </w:r>
    </w:p>
    <w:p>
      <w:pPr>
        <w:pStyle w:val="Heading1"/>
        <w:keepNext/>
      </w:pPr>
      <w:r>
        <w:t>43. Connector Platform, Webhooks &amp; Integration Operations</w:t>
      </w:r>
    </w:p>
    <w:p>
      <w:pPr>
        <w:pStyle w:val="Heading2"/>
        <w:keepNext/>
      </w:pPr>
      <w:r>
        <w:t>43.1 Integration feasibility classes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Class</w:t>
            </w:r>
          </w:p>
        </w:tc>
        <w:tc>
          <w:tcPr>
            <w:tcW w:type="dxa" w:w="3528"/>
            <w:shd w:fill="DCE8EA"/>
            <w:tcMar>
              <w:top w:w="55" w:type="dxa"/>
              <w:start w:w="70" w:type="dxa"/>
              <w:bottom w:w="55" w:type="dxa"/>
              <w:end w:w="70" w:type="dxa"/>
            </w:tcMar>
            <w:vAlign w:val="center"/>
          </w:tcPr>
          <w:p>
            <w:pPr>
              <w:spacing w:after="0"/>
            </w:pPr>
            <w:r>
              <w:rPr>
                <w:rFonts w:ascii="Aptos" w:hAnsi="Aptos"/>
                <w:b/>
                <w:color w:val="17333A"/>
                <w:sz w:val="15"/>
              </w:rPr>
              <w:t>Meaning</w:t>
            </w:r>
          </w:p>
        </w:tc>
        <w:tc>
          <w:tcPr>
            <w:tcW w:type="dxa" w:w="4464"/>
            <w:shd w:fill="DCE8EA"/>
            <w:tcMar>
              <w:top w:w="55" w:type="dxa"/>
              <w:start w:w="70" w:type="dxa"/>
              <w:bottom w:w="55" w:type="dxa"/>
              <w:end w:w="70" w:type="dxa"/>
            </w:tcMar>
            <w:vAlign w:val="center"/>
          </w:tcPr>
          <w:p>
            <w:pPr>
              <w:spacing w:after="0"/>
            </w:pPr>
            <w:r>
              <w:rPr>
                <w:rFonts w:ascii="Aptos" w:hAnsi="Aptos"/>
                <w:b/>
                <w:color w:val="17333A"/>
                <w:sz w:val="15"/>
              </w:rPr>
              <w:t>Examples / product strategy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 — Direct OAuth/API</w:t>
            </w:r>
          </w:p>
        </w:tc>
        <w:tc>
          <w:tcPr>
            <w:tcW w:type="dxa" w:w="3427"/>
            <w:tcMar>
              <w:top w:w="55" w:type="dxa"/>
              <w:start w:w="70" w:type="dxa"/>
              <w:bottom w:w="55" w:type="dxa"/>
              <w:end w:w="70" w:type="dxa"/>
            </w:tcMar>
            <w:vAlign w:val="top"/>
          </w:tcPr>
          <w:p>
            <w:pPr>
              <w:spacing w:after="0"/>
            </w:pPr>
            <w:r>
              <w:rPr>
                <w:rFonts w:ascii="Aptos" w:hAnsi="Aptos"/>
                <w:sz w:val="13"/>
              </w:rPr>
              <w:t>Official user-authorized API supports required read/write capability.</w:t>
            </w:r>
          </w:p>
        </w:tc>
        <w:tc>
          <w:tcPr>
            <w:tcW w:type="dxa" w:w="3427"/>
            <w:tcMar>
              <w:top w:w="55" w:type="dxa"/>
              <w:start w:w="70" w:type="dxa"/>
              <w:bottom w:w="55" w:type="dxa"/>
              <w:end w:w="70" w:type="dxa"/>
            </w:tcMar>
            <w:vAlign w:val="top"/>
          </w:tcPr>
          <w:p>
            <w:pPr>
              <w:spacing w:after="0"/>
            </w:pPr>
            <w:r>
              <w:rPr>
                <w:rFonts w:ascii="Aptos" w:hAnsi="Aptos"/>
                <w:sz w:val="13"/>
              </w:rPr>
              <w:t>Gmail/Google Calendar/Microsoft Graph where scopes and app approval permit; direct connector preferred.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B — Device-local framework</w:t>
            </w:r>
          </w:p>
        </w:tc>
        <w:tc>
          <w:tcPr>
            <w:tcW w:type="dxa" w:w="3427"/>
            <w:tcMar>
              <w:top w:w="55" w:type="dxa"/>
              <w:start w:w="70" w:type="dxa"/>
              <w:bottom w:w="55" w:type="dxa"/>
              <w:end w:w="70" w:type="dxa"/>
            </w:tcMar>
            <w:vAlign w:val="top"/>
          </w:tcPr>
          <w:p>
            <w:pPr>
              <w:spacing w:after="0"/>
            </w:pPr>
            <w:r>
              <w:rPr>
                <w:rFonts w:ascii="Aptos" w:hAnsi="Aptos"/>
                <w:sz w:val="13"/>
              </w:rPr>
              <w:t>OS exposes authorized local data/capability.</w:t>
            </w:r>
          </w:p>
        </w:tc>
        <w:tc>
          <w:tcPr>
            <w:tcW w:type="dxa" w:w="3427"/>
            <w:tcMar>
              <w:top w:w="55" w:type="dxa"/>
              <w:start w:w="70" w:type="dxa"/>
              <w:bottom w:w="55" w:type="dxa"/>
              <w:end w:w="70" w:type="dxa"/>
            </w:tcMar>
            <w:vAlign w:val="top"/>
          </w:tcPr>
          <w:p>
            <w:pPr>
              <w:spacing w:after="0"/>
            </w:pPr>
            <w:r>
              <w:rPr>
                <w:rFonts w:ascii="Aptos" w:hAnsi="Aptos"/>
                <w:sz w:val="13"/>
              </w:rPr>
              <w:t>Apple EventKit/Contacts, OS share sheets, device photo/file pickers.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C — Open standard</w:t>
            </w:r>
          </w:p>
        </w:tc>
        <w:tc>
          <w:tcPr>
            <w:tcW w:type="dxa" w:w="3427"/>
            <w:tcMar>
              <w:top w:w="55" w:type="dxa"/>
              <w:start w:w="70" w:type="dxa"/>
              <w:bottom w:w="55" w:type="dxa"/>
              <w:end w:w="70" w:type="dxa"/>
            </w:tcMar>
            <w:vAlign w:val="top"/>
          </w:tcPr>
          <w:p>
            <w:pPr>
              <w:spacing w:after="0"/>
            </w:pPr>
            <w:r>
              <w:rPr>
                <w:rFonts w:ascii="Aptos" w:hAnsi="Aptos"/>
                <w:sz w:val="13"/>
              </w:rPr>
              <w:t>Standards-based user/server connection.</w:t>
            </w:r>
          </w:p>
        </w:tc>
        <w:tc>
          <w:tcPr>
            <w:tcW w:type="dxa" w:w="3427"/>
            <w:tcMar>
              <w:top w:w="55" w:type="dxa"/>
              <w:start w:w="70" w:type="dxa"/>
              <w:bottom w:w="55" w:type="dxa"/>
              <w:end w:w="70" w:type="dxa"/>
            </w:tcMar>
            <w:vAlign w:val="top"/>
          </w:tcPr>
          <w:p>
            <w:pPr>
              <w:spacing w:after="0"/>
            </w:pPr>
            <w:r>
              <w:rPr>
                <w:rFonts w:ascii="Aptos" w:hAnsi="Aptos"/>
                <w:sz w:val="13"/>
              </w:rPr>
              <w:t>IMAP, CalDAV, CardDAV, ICS, RSS/WebDAV where applicable.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D — Aggregator / partner</w:t>
            </w:r>
          </w:p>
        </w:tc>
        <w:tc>
          <w:tcPr>
            <w:tcW w:type="dxa" w:w="3427"/>
            <w:tcMar>
              <w:top w:w="55" w:type="dxa"/>
              <w:start w:w="70" w:type="dxa"/>
              <w:bottom w:w="55" w:type="dxa"/>
              <w:end w:w="70" w:type="dxa"/>
            </w:tcMar>
            <w:vAlign w:val="top"/>
          </w:tcPr>
          <w:p>
            <w:pPr>
              <w:spacing w:after="0"/>
            </w:pPr>
            <w:r>
              <w:rPr>
                <w:rFonts w:ascii="Aptos" w:hAnsi="Aptos"/>
                <w:sz w:val="13"/>
              </w:rPr>
              <w:t>Specialized provider abstracts many institutions/services.</w:t>
            </w:r>
          </w:p>
        </w:tc>
        <w:tc>
          <w:tcPr>
            <w:tcW w:type="dxa" w:w="3427"/>
            <w:tcMar>
              <w:top w:w="55" w:type="dxa"/>
              <w:start w:w="70" w:type="dxa"/>
              <w:bottom w:w="55" w:type="dxa"/>
              <w:end w:w="70" w:type="dxa"/>
            </w:tcMar>
            <w:vAlign w:val="top"/>
          </w:tcPr>
          <w:p>
            <w:pPr>
              <w:spacing w:after="0"/>
            </w:pPr>
            <w:r>
              <w:rPr>
                <w:rFonts w:ascii="Aptos" w:hAnsi="Aptos"/>
                <w:sz w:val="13"/>
              </w:rPr>
              <w:t>Banking/open-finance, tracking, insurance/utility/travel partners.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E — Email / document derived</w:t>
            </w:r>
          </w:p>
        </w:tc>
        <w:tc>
          <w:tcPr>
            <w:tcW w:type="dxa" w:w="3427"/>
            <w:tcMar>
              <w:top w:w="55" w:type="dxa"/>
              <w:start w:w="70" w:type="dxa"/>
              <w:bottom w:w="55" w:type="dxa"/>
              <w:end w:w="70" w:type="dxa"/>
            </w:tcMar>
            <w:vAlign w:val="top"/>
          </w:tcPr>
          <w:p>
            <w:pPr>
              <w:spacing w:after="0"/>
            </w:pPr>
            <w:r>
              <w:rPr>
                <w:rFonts w:ascii="Aptos" w:hAnsi="Aptos"/>
                <w:sz w:val="13"/>
              </w:rPr>
              <w:t>Useful data can be obtained from evidence without direct account API.</w:t>
            </w:r>
          </w:p>
        </w:tc>
        <w:tc>
          <w:tcPr>
            <w:tcW w:type="dxa" w:w="3427"/>
            <w:tcMar>
              <w:top w:w="55" w:type="dxa"/>
              <w:start w:w="70" w:type="dxa"/>
              <w:bottom w:w="55" w:type="dxa"/>
              <w:end w:w="70" w:type="dxa"/>
            </w:tcMar>
            <w:vAlign w:val="top"/>
          </w:tcPr>
          <w:p>
            <w:pPr>
              <w:spacing w:after="0"/>
            </w:pPr>
            <w:r>
              <w:rPr>
                <w:rFonts w:ascii="Aptos" w:hAnsi="Aptos"/>
                <w:sz w:val="13"/>
              </w:rPr>
              <w:t>Retail orders, bills, school notices, insurance renewal, reservation confirmations.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F — Browser / share capture</w:t>
            </w:r>
          </w:p>
        </w:tc>
        <w:tc>
          <w:tcPr>
            <w:tcW w:type="dxa" w:w="3427"/>
            <w:tcMar>
              <w:top w:w="55" w:type="dxa"/>
              <w:start w:w="70" w:type="dxa"/>
              <w:bottom w:w="55" w:type="dxa"/>
              <w:end w:w="70" w:type="dxa"/>
            </w:tcMar>
            <w:vAlign w:val="top"/>
          </w:tcPr>
          <w:p>
            <w:pPr>
              <w:spacing w:after="0"/>
            </w:pPr>
            <w:r>
              <w:rPr>
                <w:rFonts w:ascii="Aptos" w:hAnsi="Aptos"/>
                <w:sz w:val="13"/>
              </w:rPr>
              <w:t>User explicitly shares the current content.</w:t>
            </w:r>
          </w:p>
        </w:tc>
        <w:tc>
          <w:tcPr>
            <w:tcW w:type="dxa" w:w="3427"/>
            <w:tcMar>
              <w:top w:w="55" w:type="dxa"/>
              <w:start w:w="70" w:type="dxa"/>
              <w:bottom w:w="55" w:type="dxa"/>
              <w:end w:w="70" w:type="dxa"/>
            </w:tcMar>
            <w:vAlign w:val="top"/>
          </w:tcPr>
          <w:p>
            <w:pPr>
              <w:spacing w:after="0"/>
            </w:pPr>
            <w:r>
              <w:rPr>
                <w:rFonts w:ascii="Aptos" w:hAnsi="Aptos"/>
                <w:sz w:val="13"/>
              </w:rPr>
              <w:t>Social posts, retailer pages, recipes, event pages, messages/screenshots.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G — Restricted / future partnership</w:t>
            </w:r>
          </w:p>
        </w:tc>
        <w:tc>
          <w:tcPr>
            <w:tcW w:type="dxa" w:w="3427"/>
            <w:tcMar>
              <w:top w:w="55" w:type="dxa"/>
              <w:start w:w="70" w:type="dxa"/>
              <w:bottom w:w="55" w:type="dxa"/>
              <w:end w:w="70" w:type="dxa"/>
            </w:tcMar>
            <w:vAlign w:val="top"/>
          </w:tcPr>
          <w:p>
            <w:pPr>
              <w:spacing w:after="0"/>
            </w:pPr>
            <w:r>
              <w:rPr>
                <w:rFonts w:ascii="Aptos" w:hAnsi="Aptos"/>
                <w:sz w:val="13"/>
              </w:rPr>
              <w:t>Capability needs commercial approval, partner API or provider relationship.</w:t>
            </w:r>
          </w:p>
        </w:tc>
        <w:tc>
          <w:tcPr>
            <w:tcW w:type="dxa" w:w="3427"/>
            <w:tcMar>
              <w:top w:w="55" w:type="dxa"/>
              <w:start w:w="70" w:type="dxa"/>
              <w:bottom w:w="55" w:type="dxa"/>
              <w:end w:w="70" w:type="dxa"/>
            </w:tcMar>
            <w:vAlign w:val="top"/>
          </w:tcPr>
          <w:p>
            <w:pPr>
              <w:spacing w:after="0"/>
            </w:pPr>
            <w:r>
              <w:rPr>
                <w:rFonts w:ascii="Aptos" w:hAnsi="Aptos"/>
                <w:sz w:val="13"/>
              </w:rPr>
              <w:t>Some retailer accounts, connected vehicles, school portals, health systems, utilities.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H — Manual / assisted</w:t>
            </w:r>
          </w:p>
        </w:tc>
        <w:tc>
          <w:tcPr>
            <w:tcW w:type="dxa" w:w="3427"/>
            <w:tcMar>
              <w:top w:w="55" w:type="dxa"/>
              <w:start w:w="70" w:type="dxa"/>
              <w:bottom w:w="55" w:type="dxa"/>
              <w:end w:w="70" w:type="dxa"/>
            </w:tcMar>
            <w:vAlign w:val="top"/>
          </w:tcPr>
          <w:p>
            <w:pPr>
              <w:spacing w:after="0"/>
            </w:pPr>
            <w:r>
              <w:rPr>
                <w:rFonts w:ascii="Aptos" w:hAnsi="Aptos"/>
                <w:sz w:val="13"/>
              </w:rPr>
              <w:t>User scan/import/entry is reliable fallback.</w:t>
            </w:r>
          </w:p>
        </w:tc>
        <w:tc>
          <w:tcPr>
            <w:tcW w:type="dxa" w:w="3427"/>
            <w:tcMar>
              <w:top w:w="55" w:type="dxa"/>
              <w:start w:w="70" w:type="dxa"/>
              <w:bottom w:w="55" w:type="dxa"/>
              <w:end w:w="70" w:type="dxa"/>
            </w:tcMar>
            <w:vAlign w:val="top"/>
          </w:tcPr>
          <w:p>
            <w:pPr>
              <w:spacing w:after="0"/>
            </w:pPr>
            <w:r>
              <w:rPr>
                <w:rFonts w:ascii="Aptos" w:hAnsi="Aptos"/>
                <w:sz w:val="13"/>
              </w:rPr>
              <w:t>License, appliance label, physical receipt, unsupported local provider.</w:t>
            </w:r>
          </w:p>
        </w:tc>
      </w:tr>
    </w:tbl>
    <w:p>
      <w:pPr>
        <w:spacing w:after="0"/>
      </w:pPr>
    </w:p>
    <w:p>
      <w:pPr>
        <w:pStyle w:val="Heading2"/>
        <w:keepNext/>
      </w:pPr>
      <w:r>
        <w:t>43.2 Standard connector interface</w:t>
      </w:r>
    </w:p>
    <w:p>
      <w:r>
        <w:rPr>
          <w:rFonts w:ascii="Consolas" w:hAnsi="Consolas"/>
          <w:b w:val="0"/>
          <w:color w:val="17333A"/>
          <w:sz w:val="14"/>
        </w:rPr>
        <w:t>authorize()</w:t>
        <w:br/>
        <w:t>reauthorize()</w:t>
        <w:br/>
        <w:t>revoke()</w:t>
        <w:br/>
        <w:t>capabilities()</w:t>
        <w:br/>
        <w:t>initialSync(historyDepth)</w:t>
        <w:br/>
        <w:t>incrementalSync(cursor)</w:t>
        <w:br/>
        <w:t>handleWebhook(payload)</w:t>
        <w:br/>
        <w:t>reconcile(windowOrCursor)</w:t>
        <w:br/>
        <w:t>refreshCredential()</w:t>
        <w:br/>
        <w:t>normalize(rawItem)</w:t>
        <w:br/>
        <w:t>providerAction(typedCommand)</w:t>
        <w:br/>
        <w:t>rateLimitState()</w:t>
        <w:br/>
        <w:t>health()</w:t>
        <w:br/>
        <w:t>deleteProviderReference()</w:t>
      </w:r>
    </w:p>
    <w:p>
      <w:pPr>
        <w:pStyle w:val="Heading2"/>
        <w:keepNext/>
      </w:pPr>
      <w:r>
        <w:t>43.3 Connection health model</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State</w:t>
            </w:r>
          </w:p>
        </w:tc>
        <w:tc>
          <w:tcPr>
            <w:tcW w:type="dxa" w:w="4536"/>
            <w:shd w:fill="DCE8EA"/>
            <w:tcMar>
              <w:top w:w="55" w:type="dxa"/>
              <w:start w:w="70" w:type="dxa"/>
              <w:bottom w:w="55" w:type="dxa"/>
              <w:end w:w="70" w:type="dxa"/>
            </w:tcMar>
            <w:vAlign w:val="center"/>
          </w:tcPr>
          <w:p>
            <w:pPr>
              <w:spacing w:after="0"/>
            </w:pPr>
            <w:r>
              <w:rPr>
                <w:rFonts w:ascii="Aptos" w:hAnsi="Aptos"/>
                <w:b/>
                <w:color w:val="17333A"/>
                <w:sz w:val="15"/>
              </w:rPr>
              <w:t>User experience</w:t>
            </w:r>
          </w:p>
        </w:tc>
        <w:tc>
          <w:tcPr>
            <w:tcW w:type="dxa" w:w="3960"/>
            <w:shd w:fill="DCE8EA"/>
            <w:tcMar>
              <w:top w:w="55" w:type="dxa"/>
              <w:start w:w="70" w:type="dxa"/>
              <w:bottom w:w="55" w:type="dxa"/>
              <w:end w:w="70" w:type="dxa"/>
            </w:tcMar>
            <w:vAlign w:val="center"/>
          </w:tcPr>
          <w:p>
            <w:pPr>
              <w:spacing w:after="0"/>
            </w:pPr>
            <w:r>
              <w:rPr>
                <w:rFonts w:ascii="Aptos" w:hAnsi="Aptos"/>
                <w:b/>
                <w:color w:val="17333A"/>
                <w:sz w:val="15"/>
              </w:rPr>
              <w:t>Operational behavior</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Initializing</w:t>
            </w:r>
          </w:p>
        </w:tc>
        <w:tc>
          <w:tcPr>
            <w:tcW w:type="dxa" w:w="3427"/>
            <w:tcMar>
              <w:top w:w="55" w:type="dxa"/>
              <w:start w:w="70" w:type="dxa"/>
              <w:bottom w:w="55" w:type="dxa"/>
              <w:end w:w="70" w:type="dxa"/>
            </w:tcMar>
            <w:vAlign w:val="top"/>
          </w:tcPr>
          <w:p>
            <w:pPr>
              <w:spacing w:after="0"/>
            </w:pPr>
            <w:r>
              <w:rPr>
                <w:rFonts w:ascii="Aptos" w:hAnsi="Aptos"/>
                <w:sz w:val="13"/>
              </w:rPr>
              <w:t>“Building your Life Inbox…” progress with partial discoveries.</w:t>
            </w:r>
          </w:p>
        </w:tc>
        <w:tc>
          <w:tcPr>
            <w:tcW w:type="dxa" w:w="3427"/>
            <w:tcMar>
              <w:top w:w="55" w:type="dxa"/>
              <w:start w:w="70" w:type="dxa"/>
              <w:bottom w:w="55" w:type="dxa"/>
              <w:end w:w="70" w:type="dxa"/>
            </w:tcMar>
            <w:vAlign w:val="top"/>
          </w:tcPr>
          <w:p>
            <w:pPr>
              <w:spacing w:after="0"/>
            </w:pPr>
            <w:r>
              <w:rPr>
                <w:rFonts w:ascii="Aptos" w:hAnsi="Aptos"/>
                <w:sz w:val="13"/>
              </w:rPr>
              <w:t>Backfill chunked; webhook subscription established; current data prioritized.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Healthy</w:t>
            </w:r>
          </w:p>
        </w:tc>
        <w:tc>
          <w:tcPr>
            <w:tcW w:type="dxa" w:w="3427"/>
            <w:tcMar>
              <w:top w:w="55" w:type="dxa"/>
              <w:start w:w="70" w:type="dxa"/>
              <w:bottom w:w="55" w:type="dxa"/>
              <w:end w:w="70" w:type="dxa"/>
            </w:tcMar>
            <w:vAlign w:val="top"/>
          </w:tcPr>
          <w:p>
            <w:pPr>
              <w:spacing w:after="0"/>
            </w:pPr>
            <w:r>
              <w:rPr>
                <w:rFonts w:ascii="Aptos" w:hAnsi="Aptos"/>
                <w:sz w:val="13"/>
              </w:rPr>
              <w:t>No distracting status indicator unless user opens Connections.</w:t>
            </w:r>
          </w:p>
        </w:tc>
        <w:tc>
          <w:tcPr>
            <w:tcW w:type="dxa" w:w="3427"/>
            <w:tcMar>
              <w:top w:w="55" w:type="dxa"/>
              <w:start w:w="70" w:type="dxa"/>
              <w:bottom w:w="55" w:type="dxa"/>
              <w:end w:w="70" w:type="dxa"/>
            </w:tcMar>
            <w:vAlign w:val="top"/>
          </w:tcPr>
          <w:p>
            <w:pPr>
              <w:spacing w:after="0"/>
            </w:pPr>
            <w:r>
              <w:rPr>
                <w:rFonts w:ascii="Aptos" w:hAnsi="Aptos"/>
                <w:sz w:val="13"/>
              </w:rPr>
              <w:t>Incremental sync within source-specific freshness SLO.</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Degraded</w:t>
            </w:r>
          </w:p>
        </w:tc>
        <w:tc>
          <w:tcPr>
            <w:tcW w:type="dxa" w:w="3427"/>
            <w:tcMar>
              <w:top w:w="55" w:type="dxa"/>
              <w:start w:w="70" w:type="dxa"/>
              <w:bottom w:w="55" w:type="dxa"/>
              <w:end w:w="70" w:type="dxa"/>
            </w:tcMar>
            <w:vAlign w:val="top"/>
          </w:tcPr>
          <w:p>
            <w:pPr>
              <w:spacing w:after="0"/>
            </w:pPr>
            <w:r>
              <w:rPr>
                <w:rFonts w:ascii="Aptos" w:hAnsi="Aptos"/>
                <w:sz w:val="13"/>
              </w:rPr>
              <w:t>Small non-blocking banner only if user value is affected.</w:t>
            </w:r>
          </w:p>
        </w:tc>
        <w:tc>
          <w:tcPr>
            <w:tcW w:type="dxa" w:w="3427"/>
            <w:tcMar>
              <w:top w:w="55" w:type="dxa"/>
              <w:start w:w="70" w:type="dxa"/>
              <w:bottom w:w="55" w:type="dxa"/>
              <w:end w:w="70" w:type="dxa"/>
            </w:tcMar>
            <w:vAlign w:val="top"/>
          </w:tcPr>
          <w:p>
            <w:pPr>
              <w:spacing w:after="0"/>
            </w:pPr>
            <w:r>
              <w:rPr>
                <w:rFonts w:ascii="Aptos" w:hAnsi="Aptos"/>
                <w:sz w:val="13"/>
              </w:rPr>
              <w:t>Retries/reconciliation; provider status correlated; no destructive reset.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Rate limited</w:t>
            </w:r>
          </w:p>
        </w:tc>
        <w:tc>
          <w:tcPr>
            <w:tcW w:type="dxa" w:w="3427"/>
            <w:tcMar>
              <w:top w:w="55" w:type="dxa"/>
              <w:start w:w="70" w:type="dxa"/>
              <w:bottom w:w="55" w:type="dxa"/>
              <w:end w:w="70" w:type="dxa"/>
            </w:tcMar>
            <w:vAlign w:val="top"/>
          </w:tcPr>
          <w:p>
            <w:pPr>
              <w:spacing w:after="0"/>
            </w:pPr>
            <w:r>
              <w:rPr>
                <w:rFonts w:ascii="Aptos" w:hAnsi="Aptos"/>
                <w:sz w:val="13"/>
              </w:rPr>
              <w:t>Usually hidden unless prolonged.</w:t>
            </w:r>
          </w:p>
        </w:tc>
        <w:tc>
          <w:tcPr>
            <w:tcW w:type="dxa" w:w="3427"/>
            <w:tcMar>
              <w:top w:w="55" w:type="dxa"/>
              <w:start w:w="70" w:type="dxa"/>
              <w:bottom w:w="55" w:type="dxa"/>
              <w:end w:w="70" w:type="dxa"/>
            </w:tcMar>
            <w:vAlign w:val="top"/>
          </w:tcPr>
          <w:p>
            <w:pPr>
              <w:spacing w:after="0"/>
            </w:pPr>
            <w:r>
              <w:rPr>
                <w:rFonts w:ascii="Aptos" w:hAnsi="Aptos"/>
                <w:sz w:val="13"/>
              </w:rPr>
              <w:t>Honor Retry-After; prioritize current changes; throttle backfill.</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Reauthorization required</w:t>
            </w:r>
          </w:p>
        </w:tc>
        <w:tc>
          <w:tcPr>
            <w:tcW w:type="dxa" w:w="3427"/>
            <w:tcMar>
              <w:top w:w="55" w:type="dxa"/>
              <w:start w:w="70" w:type="dxa"/>
              <w:bottom w:w="55" w:type="dxa"/>
              <w:end w:w="70" w:type="dxa"/>
            </w:tcMar>
            <w:vAlign w:val="top"/>
          </w:tcPr>
          <w:p>
            <w:pPr>
              <w:spacing w:after="0"/>
            </w:pPr>
            <w:r>
              <w:rPr>
                <w:rFonts w:ascii="Aptos" w:hAnsi="Aptos"/>
                <w:sz w:val="13"/>
              </w:rPr>
              <w:t>Needs You card explains which source stopped and how old data is.</w:t>
            </w:r>
          </w:p>
        </w:tc>
        <w:tc>
          <w:tcPr>
            <w:tcW w:type="dxa" w:w="3427"/>
            <w:tcMar>
              <w:top w:w="55" w:type="dxa"/>
              <w:start w:w="70" w:type="dxa"/>
              <w:bottom w:w="55" w:type="dxa"/>
              <w:end w:w="70" w:type="dxa"/>
            </w:tcMar>
            <w:vAlign w:val="top"/>
          </w:tcPr>
          <w:p>
            <w:pPr>
              <w:spacing w:after="0"/>
            </w:pPr>
            <w:r>
              <w:rPr>
                <w:rFonts w:ascii="Aptos" w:hAnsi="Aptos"/>
                <w:sz w:val="13"/>
              </w:rPr>
              <w:t>Stop unauthorized fetches; retain existing data per policy; renew webhook after reauth.</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Permission reduced</w:t>
            </w:r>
          </w:p>
        </w:tc>
        <w:tc>
          <w:tcPr>
            <w:tcW w:type="dxa" w:w="3427"/>
            <w:tcMar>
              <w:top w:w="55" w:type="dxa"/>
              <w:start w:w="70" w:type="dxa"/>
              <w:bottom w:w="55" w:type="dxa"/>
              <w:end w:w="70" w:type="dxa"/>
            </w:tcMar>
            <w:vAlign w:val="top"/>
          </w:tcPr>
          <w:p>
            <w:pPr>
              <w:spacing w:after="0"/>
            </w:pPr>
            <w:r>
              <w:rPr>
                <w:rFonts w:ascii="Aptos" w:hAnsi="Aptos"/>
                <w:sz w:val="13"/>
              </w:rPr>
              <w:t>Explain missing capability only when relevant.</w:t>
            </w:r>
          </w:p>
        </w:tc>
        <w:tc>
          <w:tcPr>
            <w:tcW w:type="dxa" w:w="3427"/>
            <w:tcMar>
              <w:top w:w="55" w:type="dxa"/>
              <w:start w:w="70" w:type="dxa"/>
              <w:bottom w:w="55" w:type="dxa"/>
              <w:end w:w="70" w:type="dxa"/>
            </w:tcMar>
            <w:vAlign w:val="top"/>
          </w:tcPr>
          <w:p>
            <w:pPr>
              <w:spacing w:after="0"/>
            </w:pPr>
            <w:r>
              <w:rPr>
                <w:rFonts w:ascii="Aptos" w:hAnsi="Aptos"/>
                <w:sz w:val="13"/>
              </w:rPr>
              <w:t>Recompute capabilities and disable affected actions; do not repeatedly request broader scopes.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Provider outage</w:t>
            </w:r>
          </w:p>
        </w:tc>
        <w:tc>
          <w:tcPr>
            <w:tcW w:type="dxa" w:w="3427"/>
            <w:tcMar>
              <w:top w:w="55" w:type="dxa"/>
              <w:start w:w="70" w:type="dxa"/>
              <w:bottom w:w="55" w:type="dxa"/>
              <w:end w:w="70" w:type="dxa"/>
            </w:tcMar>
            <w:vAlign w:val="top"/>
          </w:tcPr>
          <w:p>
            <w:pPr>
              <w:spacing w:after="0"/>
            </w:pPr>
            <w:r>
              <w:rPr>
                <w:rFonts w:ascii="Aptos" w:hAnsi="Aptos"/>
                <w:sz w:val="13"/>
              </w:rPr>
              <w:t>Status page/badge when material.</w:t>
            </w:r>
          </w:p>
        </w:tc>
        <w:tc>
          <w:tcPr>
            <w:tcW w:type="dxa" w:w="3427"/>
            <w:tcMar>
              <w:top w:w="55" w:type="dxa"/>
              <w:start w:w="70" w:type="dxa"/>
              <w:bottom w:w="55" w:type="dxa"/>
              <w:end w:w="70" w:type="dxa"/>
            </w:tcMar>
            <w:vAlign w:val="top"/>
          </w:tcPr>
          <w:p>
            <w:pPr>
              <w:spacing w:after="0"/>
            </w:pPr>
            <w:r>
              <w:rPr>
                <w:rFonts w:ascii="Aptos" w:hAnsi="Aptos"/>
                <w:sz w:val="13"/>
              </w:rPr>
              <w:t>Backoff, queue reconciliation, preserve local existing value.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Disconnected</w:t>
            </w:r>
          </w:p>
        </w:tc>
        <w:tc>
          <w:tcPr>
            <w:tcW w:type="dxa" w:w="3427"/>
            <w:tcMar>
              <w:top w:w="55" w:type="dxa"/>
              <w:start w:w="70" w:type="dxa"/>
              <w:bottom w:w="55" w:type="dxa"/>
              <w:end w:w="70" w:type="dxa"/>
            </w:tcMar>
            <w:vAlign w:val="top"/>
          </w:tcPr>
          <w:p>
            <w:pPr>
              <w:spacing w:after="0"/>
            </w:pPr>
            <w:r>
              <w:rPr>
                <w:rFonts w:ascii="Aptos" w:hAnsi="Aptos"/>
                <w:sz w:val="13"/>
              </w:rPr>
              <w:t>Ask keep extracted/history vs delete provider-derived data based on policy.</w:t>
            </w:r>
          </w:p>
        </w:tc>
        <w:tc>
          <w:tcPr>
            <w:tcW w:type="dxa" w:w="3427"/>
            <w:tcMar>
              <w:top w:w="55" w:type="dxa"/>
              <w:start w:w="70" w:type="dxa"/>
              <w:bottom w:w="55" w:type="dxa"/>
              <w:end w:w="70" w:type="dxa"/>
            </w:tcMar>
            <w:vAlign w:val="top"/>
          </w:tcPr>
          <w:p>
            <w:pPr>
              <w:spacing w:after="0"/>
            </w:pPr>
            <w:r>
              <w:rPr>
                <w:rFonts w:ascii="Aptos" w:hAnsi="Aptos"/>
                <w:sz w:val="13"/>
              </w:rPr>
              <w:t>Revoke token/provider subscription; stop jobs; start deletion workflow if selected.</w:t>
            </w:r>
          </w:p>
        </w:tc>
      </w:tr>
    </w:tbl>
    <w:p>
      <w:pPr>
        <w:spacing w:after="0"/>
      </w:pPr>
    </w:p>
    <w:p>
      <w:pPr>
        <w:pStyle w:val="Heading3"/>
        <w:keepNext/>
      </w:pPr>
      <w:r>
        <w:t>CONN-001 — Webhook/push + reconciliation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Achieve fresh integrations without trusting push delivery as perfect.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Users normally see current data; stale-source badge only when freshness exceeds domain/provider threshold.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Reconnect, retry, pause sync, inspect last successful sync.</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Webhook endpoint verifies provider/channel signature/secret, records event quickly, enqueues processing and acknowledges. Lease-renewal jobs use jitter. Reconciliation uses provider cursor/change token or bounded time window to repair missed notifications.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webhook_subscriptions, connection_cursors, sync_runs, reconciliation_runs, provider_rate_limit_state.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Webhook secrets and OAuth credentials are separate; callback endpoints do not expose user content.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Duplicate webhook, out-of-order event, expired lease, provider sends deletion before create, cursor invalid, full resync required, provider clock skew.</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Sync freshness, missed-event repair rate, webhook renewal success, quota use, backfill duration.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1"/>
        <w:keepNext/>
      </w:pPr>
      <w:r>
        <w:t>44. Canonical Data Model, Storage &amp; Search</w:t>
      </w:r>
    </w:p>
    <w:p>
      <w:pPr>
        <w:pStyle w:val="Heading2"/>
        <w:keepNext/>
      </w:pPr>
      <w:r>
        <w:t>44.1 Core canonical entities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376"/>
            <w:shd w:fill="DCE8EA"/>
            <w:tcMar>
              <w:top w:w="55" w:type="dxa"/>
              <w:start w:w="70" w:type="dxa"/>
              <w:bottom w:w="55" w:type="dxa"/>
              <w:end w:w="70" w:type="dxa"/>
            </w:tcMar>
            <w:vAlign w:val="center"/>
          </w:tcPr>
          <w:p>
            <w:pPr>
              <w:spacing w:after="0"/>
            </w:pPr>
            <w:r>
              <w:rPr>
                <w:rFonts w:ascii="Aptos" w:hAnsi="Aptos"/>
                <w:b/>
                <w:color w:val="17333A"/>
                <w:sz w:val="15"/>
              </w:rPr>
              <w:t>Entity</w:t>
            </w:r>
          </w:p>
        </w:tc>
        <w:tc>
          <w:tcPr>
            <w:tcW w:type="dxa" w:w="7848"/>
            <w:shd w:fill="DCE8EA"/>
            <w:tcMar>
              <w:top w:w="55" w:type="dxa"/>
              <w:start w:w="70" w:type="dxa"/>
              <w:bottom w:w="55" w:type="dxa"/>
              <w:end w:w="70" w:type="dxa"/>
            </w:tcMar>
            <w:vAlign w:val="center"/>
          </w:tcPr>
          <w:p>
            <w:pPr>
              <w:spacing w:after="0"/>
            </w:pPr>
            <w:r>
              <w:rPr>
                <w:rFonts w:ascii="Aptos" w:hAnsi="Aptos"/>
                <w:b/>
                <w:color w:val="17333A"/>
                <w:sz w:val="15"/>
              </w:rPr>
              <w:t>Minimum canonical concerns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User</w:t>
            </w:r>
          </w:p>
        </w:tc>
        <w:tc>
          <w:tcPr>
            <w:tcW w:type="dxa" w:w="5141"/>
            <w:tcMar>
              <w:top w:w="55" w:type="dxa"/>
              <w:start w:w="70" w:type="dxa"/>
              <w:bottom w:w="55" w:type="dxa"/>
              <w:end w:w="70" w:type="dxa"/>
            </w:tcMar>
            <w:vAlign w:val="top"/>
          </w:tcPr>
          <w:p>
            <w:pPr>
              <w:spacing w:after="0"/>
            </w:pPr>
            <w:r>
              <w:rPr>
                <w:rFonts w:ascii="Aptos" w:hAnsi="Aptos"/>
                <w:sz w:val="13"/>
              </w:rPr>
              <w:t>id, status, locale, timezone, currency, preferences, security state, created/deleted timestamps.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Household</w:t>
            </w:r>
          </w:p>
        </w:tc>
        <w:tc>
          <w:tcPr>
            <w:tcW w:type="dxa" w:w="5141"/>
            <w:tcMar>
              <w:top w:w="55" w:type="dxa"/>
              <w:start w:w="70" w:type="dxa"/>
              <w:bottom w:w="55" w:type="dxa"/>
              <w:end w:w="70" w:type="dxa"/>
            </w:tcMar>
            <w:vAlign w:val="top"/>
          </w:tcPr>
          <w:p>
            <w:pPr>
              <w:spacing w:after="0"/>
            </w:pPr>
            <w:r>
              <w:rPr>
                <w:rFonts w:ascii="Aptos" w:hAnsi="Aptos"/>
                <w:sz w:val="13"/>
              </w:rPr>
              <w:t>id, name, lifecycle, billing owner/plan linkage, shared defaults.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Membership/Profile</w:t>
            </w:r>
          </w:p>
        </w:tc>
        <w:tc>
          <w:tcPr>
            <w:tcW w:type="dxa" w:w="5141"/>
            <w:tcMar>
              <w:top w:w="55" w:type="dxa"/>
              <w:start w:w="70" w:type="dxa"/>
              <w:bottom w:w="55" w:type="dxa"/>
              <w:end w:w="70" w:type="dxa"/>
            </w:tcMar>
            <w:vAlign w:val="top"/>
          </w:tcPr>
          <w:p>
            <w:pPr>
              <w:spacing w:after="0"/>
            </w:pPr>
            <w:r>
              <w:rPr>
                <w:rFonts w:ascii="Aptos" w:hAnsi="Aptos"/>
                <w:sz w:val="13"/>
              </w:rPr>
              <w:t>principal/profile, household, role, state, relationship label, joined/left.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Grant/Share</w:t>
            </w:r>
          </w:p>
        </w:tc>
        <w:tc>
          <w:tcPr>
            <w:tcW w:type="dxa" w:w="5141"/>
            <w:tcMar>
              <w:top w:w="55" w:type="dxa"/>
              <w:start w:w="70" w:type="dxa"/>
              <w:bottom w:w="55" w:type="dxa"/>
              <w:end w:w="70" w:type="dxa"/>
            </w:tcMar>
            <w:vAlign w:val="top"/>
          </w:tcPr>
          <w:p>
            <w:pPr>
              <w:spacing w:after="0"/>
            </w:pPr>
            <w:r>
              <w:rPr>
                <w:rFonts w:ascii="Aptos" w:hAnsi="Aptos"/>
                <w:sz w:val="13"/>
              </w:rPr>
              <w:t>resource/scope, grantee, rights, expiry, source, revocation, access policy.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Connection</w:t>
            </w:r>
          </w:p>
        </w:tc>
        <w:tc>
          <w:tcPr>
            <w:tcW w:type="dxa" w:w="5141"/>
            <w:tcMar>
              <w:top w:w="55" w:type="dxa"/>
              <w:start w:w="70" w:type="dxa"/>
              <w:bottom w:w="55" w:type="dxa"/>
              <w:end w:w="70" w:type="dxa"/>
            </w:tcMar>
            <w:vAlign w:val="top"/>
          </w:tcPr>
          <w:p>
            <w:pPr>
              <w:spacing w:after="0"/>
            </w:pPr>
            <w:r>
              <w:rPr>
                <w:rFonts w:ascii="Aptos" w:hAnsi="Aptos"/>
                <w:sz w:val="13"/>
              </w:rPr>
              <w:t>user/household, provider, scopes/capabilities, encrypted credential ref, cursor, health, sync metadata.</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SourceEvent</w:t>
            </w:r>
          </w:p>
        </w:tc>
        <w:tc>
          <w:tcPr>
            <w:tcW w:type="dxa" w:w="5141"/>
            <w:tcMar>
              <w:top w:w="55" w:type="dxa"/>
              <w:start w:w="70" w:type="dxa"/>
              <w:bottom w:w="55" w:type="dxa"/>
              <w:end w:w="70" w:type="dxa"/>
            </w:tcMar>
            <w:vAlign w:val="top"/>
          </w:tcPr>
          <w:p>
            <w:pPr>
              <w:spacing w:after="0"/>
            </w:pPr>
            <w:r>
              <w:rPr>
                <w:rFonts w:ascii="Aptos" w:hAnsi="Aptos"/>
                <w:sz w:val="13"/>
              </w:rPr>
              <w:t>provider IDs, connection, occurred/received time, content hash, raw reference, processing state.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Evidence</w:t>
            </w:r>
          </w:p>
        </w:tc>
        <w:tc>
          <w:tcPr>
            <w:tcW w:type="dxa" w:w="5141"/>
            <w:tcMar>
              <w:top w:w="55" w:type="dxa"/>
              <w:start w:w="70" w:type="dxa"/>
              <w:bottom w:w="55" w:type="dxa"/>
              <w:end w:w="70" w:type="dxa"/>
            </w:tcMar>
            <w:vAlign w:val="top"/>
          </w:tcPr>
          <w:p>
            <w:pPr>
              <w:spacing w:after="0"/>
            </w:pPr>
            <w:r>
              <w:rPr>
                <w:rFonts w:ascii="Aptos" w:hAnsi="Aptos"/>
                <w:sz w:val="13"/>
              </w:rPr>
              <w:t>source, locator/span/page/field, excerpt/preview policy, sensitivity, access linkage.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Fact</w:t>
            </w:r>
          </w:p>
        </w:tc>
        <w:tc>
          <w:tcPr>
            <w:tcW w:type="dxa" w:w="5141"/>
            <w:tcMar>
              <w:top w:w="55" w:type="dxa"/>
              <w:start w:w="70" w:type="dxa"/>
              <w:bottom w:w="55" w:type="dxa"/>
              <w:end w:w="70" w:type="dxa"/>
            </w:tcMar>
            <w:vAlign w:val="top"/>
          </w:tcPr>
          <w:p>
            <w:pPr>
              <w:spacing w:after="0"/>
            </w:pPr>
            <w:r>
              <w:rPr>
                <w:rFonts w:ascii="Aptos" w:hAnsi="Aptos"/>
                <w:sz w:val="13"/>
              </w:rPr>
              <w:t>subject, predicate/type, raw/normalized value, unit/currency, confidence, evidence, verification, effective time, supersession.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Entity</w:t>
            </w:r>
          </w:p>
        </w:tc>
        <w:tc>
          <w:tcPr>
            <w:tcW w:type="dxa" w:w="5141"/>
            <w:tcMar>
              <w:top w:w="55" w:type="dxa"/>
              <w:start w:w="70" w:type="dxa"/>
              <w:bottom w:w="55" w:type="dxa"/>
              <w:end w:w="70" w:type="dxa"/>
            </w:tcMar>
            <w:vAlign w:val="top"/>
          </w:tcPr>
          <w:p>
            <w:pPr>
              <w:spacing w:after="0"/>
            </w:pPr>
            <w:r>
              <w:rPr>
                <w:rFonts w:ascii="Aptos" w:hAnsi="Aptos"/>
                <w:sz w:val="13"/>
              </w:rPr>
              <w:t>canonical type, owner/tenant, lifecycle, display label, sensitivity, visibility, aliases.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Relationship</w:t>
            </w:r>
          </w:p>
        </w:tc>
        <w:tc>
          <w:tcPr>
            <w:tcW w:type="dxa" w:w="5141"/>
            <w:tcMar>
              <w:top w:w="55" w:type="dxa"/>
              <w:start w:w="70" w:type="dxa"/>
              <w:bottom w:w="55" w:type="dxa"/>
              <w:end w:w="70" w:type="dxa"/>
            </w:tcMar>
            <w:vAlign w:val="top"/>
          </w:tcPr>
          <w:p>
            <w:pPr>
              <w:spacing w:after="0"/>
            </w:pPr>
            <w:r>
              <w:rPr>
                <w:rFonts w:ascii="Aptos" w:hAnsi="Aptos"/>
                <w:sz w:val="13"/>
              </w:rPr>
              <w:t>from/to, relationship type, validity time, source/actor, confidence, lifecycle.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Document/FileVersion</w:t>
            </w:r>
          </w:p>
        </w:tc>
        <w:tc>
          <w:tcPr>
            <w:tcW w:type="dxa" w:w="5141"/>
            <w:tcMar>
              <w:top w:w="55" w:type="dxa"/>
              <w:start w:w="70" w:type="dxa"/>
              <w:bottom w:w="55" w:type="dxa"/>
              <w:end w:w="70" w:type="dxa"/>
            </w:tcMar>
            <w:vAlign w:val="top"/>
          </w:tcPr>
          <w:p>
            <w:pPr>
              <w:spacing w:after="0"/>
            </w:pPr>
            <w:r>
              <w:rPr>
                <w:rFonts w:ascii="Aptos" w:hAnsi="Aptos"/>
                <w:sz w:val="13"/>
              </w:rPr>
              <w:t>document type, version, blob ref, hash, MIME/size, OCR/text, linked entities, effective/expiry.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InboxItem</w:t>
            </w:r>
          </w:p>
        </w:tc>
        <w:tc>
          <w:tcPr>
            <w:tcW w:type="dxa" w:w="5141"/>
            <w:tcMar>
              <w:top w:w="55" w:type="dxa"/>
              <w:start w:w="70" w:type="dxa"/>
              <w:bottom w:w="55" w:type="dxa"/>
              <w:end w:w="70" w:type="dxa"/>
            </w:tcMar>
            <w:vAlign w:val="top"/>
          </w:tcPr>
          <w:p>
            <w:pPr>
              <w:spacing w:after="0"/>
            </w:pPr>
            <w:r>
              <w:rPr>
                <w:rFonts w:ascii="Aptos" w:hAnsi="Aptos"/>
                <w:sz w:val="13"/>
              </w:rPr>
              <w:t>reason/type, linked object/evidence, suggested actions, review state, snooze/resolution.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AttentionItem</w:t>
            </w:r>
          </w:p>
        </w:tc>
        <w:tc>
          <w:tcPr>
            <w:tcW w:type="dxa" w:w="5141"/>
            <w:tcMar>
              <w:top w:w="55" w:type="dxa"/>
              <w:start w:w="70" w:type="dxa"/>
              <w:bottom w:w="55" w:type="dxa"/>
              <w:end w:w="70" w:type="dxa"/>
            </w:tcMar>
            <w:vAlign w:val="top"/>
          </w:tcPr>
          <w:p>
            <w:pPr>
              <w:spacing w:after="0"/>
            </w:pPr>
            <w:r>
              <w:rPr>
                <w:rFonts w:ascii="Aptos" w:hAnsi="Aptos"/>
                <w:sz w:val="13"/>
              </w:rPr>
              <w:t>priority, urgency, impact/money-at-risk, due condition, state, ranking explanation.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Notification</w:t>
            </w:r>
          </w:p>
        </w:tc>
        <w:tc>
          <w:tcPr>
            <w:tcW w:type="dxa" w:w="5141"/>
            <w:tcMar>
              <w:top w:w="55" w:type="dxa"/>
              <w:start w:w="70" w:type="dxa"/>
              <w:bottom w:w="55" w:type="dxa"/>
              <w:end w:w="70" w:type="dxa"/>
            </w:tcMar>
            <w:vAlign w:val="top"/>
          </w:tcPr>
          <w:p>
            <w:pPr>
              <w:spacing w:after="0"/>
            </w:pPr>
            <w:r>
              <w:rPr>
                <w:rFonts w:ascii="Aptos" w:hAnsi="Aptos"/>
                <w:sz w:val="13"/>
              </w:rPr>
              <w:t>candidate/reason, channel, schedule, dedupe key, state, suppression, open/action.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Automation</w:t>
            </w:r>
          </w:p>
        </w:tc>
        <w:tc>
          <w:tcPr>
            <w:tcW w:type="dxa" w:w="5141"/>
            <w:tcMar>
              <w:top w:w="55" w:type="dxa"/>
              <w:start w:w="70" w:type="dxa"/>
              <w:bottom w:w="55" w:type="dxa"/>
              <w:end w:w="70" w:type="dxa"/>
            </w:tcMar>
            <w:vAlign w:val="top"/>
          </w:tcPr>
          <w:p>
            <w:pPr>
              <w:spacing w:after="0"/>
            </w:pPr>
            <w:r>
              <w:rPr>
                <w:rFonts w:ascii="Aptos" w:hAnsi="Aptos"/>
                <w:sz w:val="13"/>
              </w:rPr>
              <w:t>owner, trigger, conditions, action, approval mode, status, version.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AutomationRun/Command</w:t>
            </w:r>
          </w:p>
        </w:tc>
        <w:tc>
          <w:tcPr>
            <w:tcW w:type="dxa" w:w="5141"/>
            <w:tcMar>
              <w:top w:w="55" w:type="dxa"/>
              <w:start w:w="70" w:type="dxa"/>
              <w:bottom w:w="55" w:type="dxa"/>
              <w:end w:w="70" w:type="dxa"/>
            </w:tcMar>
            <w:vAlign w:val="top"/>
          </w:tcPr>
          <w:p>
            <w:pPr>
              <w:spacing w:after="0"/>
            </w:pPr>
            <w:r>
              <w:rPr>
                <w:rFonts w:ascii="Aptos" w:hAnsi="Aptos"/>
                <w:sz w:val="13"/>
              </w:rPr>
              <w:t>trigger evidence, run state, typed commands, idempotency, provider outcome, compensation.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Entitlement</w:t>
            </w:r>
          </w:p>
        </w:tc>
        <w:tc>
          <w:tcPr>
            <w:tcW w:type="dxa" w:w="5141"/>
            <w:tcMar>
              <w:top w:w="55" w:type="dxa"/>
              <w:start w:w="70" w:type="dxa"/>
              <w:bottom w:w="55" w:type="dxa"/>
              <w:end w:w="70" w:type="dxa"/>
            </w:tcMar>
            <w:vAlign w:val="top"/>
          </w:tcPr>
          <w:p>
            <w:pPr>
              <w:spacing w:after="0"/>
            </w:pPr>
            <w:r>
              <w:rPr>
                <w:rFonts w:ascii="Aptos" w:hAnsi="Aptos"/>
                <w:sz w:val="13"/>
              </w:rPr>
              <w:t>plan/source, feature/quota, effective interval, override/grandfather state.</w:t>
            </w:r>
          </w:p>
        </w:tc>
      </w:tr>
    </w:tbl>
    <w:p>
      <w:pPr>
        <w:spacing w:after="0"/>
      </w:pPr>
    </w:p>
    <w:p>
      <w:pPr>
        <w:pStyle w:val="Heading2"/>
        <w:keepNext/>
      </w:pPr>
      <w:r>
        <w:t>44.2 Domain entity families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872"/>
            <w:shd w:fill="DCE8EA"/>
            <w:tcMar>
              <w:top w:w="55" w:type="dxa"/>
              <w:start w:w="70" w:type="dxa"/>
              <w:bottom w:w="55" w:type="dxa"/>
              <w:end w:w="70" w:type="dxa"/>
            </w:tcMar>
            <w:vAlign w:val="center"/>
          </w:tcPr>
          <w:p>
            <w:pPr>
              <w:spacing w:after="0"/>
            </w:pPr>
            <w:r>
              <w:rPr>
                <w:rFonts w:ascii="Aptos" w:hAnsi="Aptos"/>
                <w:b/>
                <w:color w:val="17333A"/>
                <w:sz w:val="15"/>
              </w:rPr>
              <w:t>Family</w:t>
            </w:r>
          </w:p>
        </w:tc>
        <w:tc>
          <w:tcPr>
            <w:tcW w:type="dxa" w:w="8352"/>
            <w:shd w:fill="DCE8EA"/>
            <w:tcMar>
              <w:top w:w="55" w:type="dxa"/>
              <w:start w:w="70" w:type="dxa"/>
              <w:bottom w:w="55" w:type="dxa"/>
              <w:end w:w="70" w:type="dxa"/>
            </w:tcMar>
            <w:vAlign w:val="center"/>
          </w:tcPr>
          <w:p>
            <w:pPr>
              <w:spacing w:after="0"/>
            </w:pPr>
            <w:r>
              <w:rPr>
                <w:rFonts w:ascii="Aptos" w:hAnsi="Aptos"/>
                <w:b/>
                <w:color w:val="17333A"/>
                <w:sz w:val="15"/>
              </w:rPr>
              <w:t>Entities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Commerce</w:t>
            </w:r>
          </w:p>
        </w:tc>
        <w:tc>
          <w:tcPr>
            <w:tcW w:type="dxa" w:w="5141"/>
            <w:tcMar>
              <w:top w:w="55" w:type="dxa"/>
              <w:start w:w="70" w:type="dxa"/>
              <w:bottom w:w="55" w:type="dxa"/>
              <w:end w:w="70" w:type="dxa"/>
            </w:tcMar>
            <w:vAlign w:val="top"/>
          </w:tcPr>
          <w:p>
            <w:pPr>
              <w:spacing w:after="0"/>
            </w:pPr>
            <w:r>
              <w:rPr>
                <w:rFonts w:ascii="Aptos" w:hAnsi="Aptos"/>
                <w:sz w:val="13"/>
              </w:rPr>
              <w:t>merchant, order, purchase, purchase_item, product, price_observation, return_case, refund_expectation, shipment, store_credit.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Money</w:t>
            </w:r>
          </w:p>
        </w:tc>
        <w:tc>
          <w:tcPr>
            <w:tcW w:type="dxa" w:w="5141"/>
            <w:tcMar>
              <w:top w:w="55" w:type="dxa"/>
              <w:start w:w="70" w:type="dxa"/>
              <w:bottom w:w="55" w:type="dxa"/>
              <w:end w:w="70" w:type="dxa"/>
            </w:tcMar>
            <w:vAlign w:val="top"/>
          </w:tcPr>
          <w:p>
            <w:pPr>
              <w:spacing w:after="0"/>
            </w:pPr>
            <w:r>
              <w:rPr>
                <w:rFonts w:ascii="Aptos" w:hAnsi="Aptos"/>
                <w:sz w:val="13"/>
              </w:rPr>
              <w:t>financial_account, balance_snapshot, transaction, recurring_pattern, bill, income_pattern, cash_flow_projection.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Time</w:t>
            </w:r>
          </w:p>
        </w:tc>
        <w:tc>
          <w:tcPr>
            <w:tcW w:type="dxa" w:w="5141"/>
            <w:tcMar>
              <w:top w:w="55" w:type="dxa"/>
              <w:start w:w="70" w:type="dxa"/>
              <w:bottom w:w="55" w:type="dxa"/>
              <w:end w:w="70" w:type="dxa"/>
            </w:tcMar>
            <w:vAlign w:val="top"/>
          </w:tcPr>
          <w:p>
            <w:pPr>
              <w:spacing w:after="0"/>
            </w:pPr>
            <w:r>
              <w:rPr>
                <w:rFonts w:ascii="Aptos" w:hAnsi="Aptos"/>
                <w:sz w:val="13"/>
              </w:rPr>
              <w:t>calendar, event, recurrence, task, reminder, conflict, assignment.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Ownership</w:t>
            </w:r>
          </w:p>
        </w:tc>
        <w:tc>
          <w:tcPr>
            <w:tcW w:type="dxa" w:w="5141"/>
            <w:tcMar>
              <w:top w:w="55" w:type="dxa"/>
              <w:start w:w="70" w:type="dxa"/>
              <w:bottom w:w="55" w:type="dxa"/>
              <w:end w:w="70" w:type="dxa"/>
            </w:tcMar>
            <w:vAlign w:val="top"/>
          </w:tcPr>
          <w:p>
            <w:pPr>
              <w:spacing w:after="0"/>
            </w:pPr>
            <w:r>
              <w:rPr>
                <w:rFonts w:ascii="Aptos" w:hAnsi="Aptos"/>
                <w:sz w:val="13"/>
              </w:rPr>
              <w:t>asset, property, room, appliance/system, vehicle, part/tire, maintenance_plan, maintenance_event, warranty.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Travel</w:t>
            </w:r>
          </w:p>
        </w:tc>
        <w:tc>
          <w:tcPr>
            <w:tcW w:type="dxa" w:w="5141"/>
            <w:tcMar>
              <w:top w:w="55" w:type="dxa"/>
              <w:start w:w="70" w:type="dxa"/>
              <w:bottom w:w="55" w:type="dxa"/>
              <w:end w:w="70" w:type="dxa"/>
            </w:tcMar>
            <w:vAlign w:val="top"/>
          </w:tcPr>
          <w:p>
            <w:pPr>
              <w:spacing w:after="0"/>
            </w:pPr>
            <w:r>
              <w:rPr>
                <w:rFonts w:ascii="Aptos" w:hAnsi="Aptos"/>
                <w:sz w:val="13"/>
              </w:rPr>
              <w:t>trip, traveler, reservation, segment, ticket, travel_credit, itinerary_item.</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Family</w:t>
            </w:r>
          </w:p>
        </w:tc>
        <w:tc>
          <w:tcPr>
            <w:tcW w:type="dxa" w:w="5141"/>
            <w:tcMar>
              <w:top w:w="55" w:type="dxa"/>
              <w:start w:w="70" w:type="dxa"/>
              <w:bottom w:w="55" w:type="dxa"/>
              <w:end w:w="70" w:type="dxa"/>
            </w:tcMar>
            <w:vAlign w:val="top"/>
          </w:tcPr>
          <w:p>
            <w:pPr>
              <w:spacing w:after="0"/>
            </w:pPr>
            <w:r>
              <w:rPr>
                <w:rFonts w:ascii="Aptos" w:hAnsi="Aptos"/>
                <w:sz w:val="13"/>
              </w:rPr>
              <w:t>person, dependent_profile, school, class/team/activity, form, fee, transport_assignment, caregiver_delegation.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Identity/docs</w:t>
            </w:r>
          </w:p>
        </w:tc>
        <w:tc>
          <w:tcPr>
            <w:tcW w:type="dxa" w:w="5141"/>
            <w:tcMar>
              <w:top w:w="55" w:type="dxa"/>
              <w:start w:w="70" w:type="dxa"/>
              <w:bottom w:w="55" w:type="dxa"/>
              <w:end w:w="70" w:type="dxa"/>
            </w:tcMar>
            <w:vAlign w:val="top"/>
          </w:tcPr>
          <w:p>
            <w:pPr>
              <w:spacing w:after="0"/>
            </w:pPr>
            <w:r>
              <w:rPr>
                <w:rFonts w:ascii="Aptos" w:hAnsi="Aptos"/>
                <w:sz w:val="13"/>
              </w:rPr>
              <w:t>credential, policy, membership, permit/license, document_bundle.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Saved/context</w:t>
            </w:r>
          </w:p>
        </w:tc>
        <w:tc>
          <w:tcPr>
            <w:tcW w:type="dxa" w:w="5141"/>
            <w:tcMar>
              <w:top w:w="55" w:type="dxa"/>
              <w:start w:w="70" w:type="dxa"/>
              <w:bottom w:w="55" w:type="dxa"/>
              <w:end w:w="70" w:type="dxa"/>
            </w:tcMar>
            <w:vAlign w:val="top"/>
          </w:tcPr>
          <w:p>
            <w:pPr>
              <w:spacing w:after="0"/>
            </w:pPr>
            <w:r>
              <w:rPr>
                <w:rFonts w:ascii="Aptos" w:hAnsi="Aptos"/>
                <w:sz w:val="13"/>
              </w:rPr>
              <w:t>saved_item, collection/list, place, location_rule, smart_device, context_trigger.</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Pets</w:t>
            </w:r>
          </w:p>
        </w:tc>
        <w:tc>
          <w:tcPr>
            <w:tcW w:type="dxa" w:w="5141"/>
            <w:tcMar>
              <w:top w:w="55" w:type="dxa"/>
              <w:start w:w="70" w:type="dxa"/>
              <w:bottom w:w="55" w:type="dxa"/>
              <w:end w:w="70" w:type="dxa"/>
            </w:tcMar>
            <w:vAlign w:val="top"/>
          </w:tcPr>
          <w:p>
            <w:pPr>
              <w:spacing w:after="0"/>
            </w:pPr>
            <w:r>
              <w:rPr>
                <w:rFonts w:ascii="Aptos" w:hAnsi="Aptos"/>
                <w:sz w:val="13"/>
              </w:rPr>
              <w:t>pet, pet_provider, care_record, pet_insurance, recurring_pet_task.</w:t>
            </w:r>
          </w:p>
        </w:tc>
      </w:tr>
    </w:tbl>
    <w:p>
      <w:pPr>
        <w:spacing w:after="0"/>
      </w:pPr>
    </w:p>
    <w:p>
      <w:pPr>
        <w:pStyle w:val="Heading2"/>
        <w:keepNext/>
      </w:pPr>
      <w:r>
        <w:t>44.3 Storage policy</w:t>
      </w:r>
    </w:p>
    <w:p>
      <w:pPr>
        <w:ind w:left="259" w:hanging="173"/>
      </w:pPr>
      <w:r>
        <w:rPr>
          <w:b/>
          <w:color w:val="0C6E74"/>
        </w:rPr>
        <w:t xml:space="preserve">• </w:t>
      </w:r>
      <w:r>
        <w:t>PostgreSQL is canonical transactional storage. Avoid putting critical domain state only in vector/search indexes or analytics stores.</w:t>
      </w:r>
    </w:p>
    <w:p>
      <w:pPr>
        <w:ind w:left="259" w:hanging="173"/>
      </w:pPr>
      <w:r>
        <w:rPr>
          <w:b/>
          <w:color w:val="0C6E74"/>
        </w:rPr>
        <w:t xml:space="preserve">• </w:t>
      </w:r>
      <w:r>
        <w:t>Object storage holds original/derived file blobs; metadata in database. Content-addressed dedupe may avoid duplicate physical blobs while preserving per-user logical ownership and deletion accounting.</w:t>
      </w:r>
    </w:p>
    <w:p>
      <w:pPr>
        <w:ind w:left="259" w:hanging="173"/>
      </w:pPr>
      <w:r>
        <w:rPr>
          <w:b/>
          <w:color w:val="0C6E74"/>
        </w:rPr>
        <w:t xml:space="preserve">• </w:t>
      </w:r>
      <w:r>
        <w:t>Redis-compatible cache is ephemeral: feed fragments, short-lived query cache, rate limits, locks/coordination where safe; never canonical user content.</w:t>
      </w:r>
    </w:p>
    <w:p>
      <w:pPr>
        <w:ind w:left="259" w:hanging="173"/>
      </w:pPr>
      <w:r>
        <w:rPr>
          <w:b/>
          <w:color w:val="0C6E74"/>
        </w:rPr>
        <w:t xml:space="preserve">• </w:t>
      </w:r>
      <w:r>
        <w:t>Vector embeddings and search documents contain resource/tenant/sensitivity identifiers and must be deleted/reindexed with canonical data. Retrieval authorization is enforced before exposing results.</w:t>
      </w:r>
    </w:p>
    <w:p>
      <w:pPr>
        <w:ind w:left="259" w:hanging="173"/>
      </w:pPr>
      <w:r>
        <w:rPr>
          <w:b/>
          <w:color w:val="0C6E74"/>
        </w:rPr>
        <w:t xml:space="preserve">• </w:t>
      </w:r>
      <w:r>
        <w:t>Analytics warehouse receives minimized/pseudonymized product events. Raw email/document/financial/health/identity content is not copied into general analytics.</w:t>
      </w:r>
    </w:p>
    <w:p>
      <w:pPr>
        <w:ind w:left="259" w:hanging="173"/>
      </w:pPr>
      <w:r>
        <w:rPr>
          <w:b/>
          <w:color w:val="0C6E74"/>
        </w:rPr>
        <w:t xml:space="preserve">• </w:t>
      </w:r>
      <w:r>
        <w:t>Data retention supports “source + extracted,” “extracted only where feasible,” connection-specific deletion on disconnect, user-selected history limits, and legally/security-required audit retention.</w:t>
      </w:r>
    </w:p>
    <w:p>
      <w:pPr>
        <w:pStyle w:val="Heading2"/>
        <w:keepNext/>
      </w:pPr>
      <w:r>
        <w:t>44.4 Search architecture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Search mode</w:t>
            </w:r>
          </w:p>
        </w:tc>
        <w:tc>
          <w:tcPr>
            <w:tcW w:type="dxa" w:w="3528"/>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4968"/>
            <w:shd w:fill="DCE8EA"/>
            <w:tcMar>
              <w:top w:w="55" w:type="dxa"/>
              <w:start w:w="70" w:type="dxa"/>
              <w:bottom w:w="55" w:type="dxa"/>
              <w:end w:w="70" w:type="dxa"/>
            </w:tcMar>
            <w:vAlign w:val="center"/>
          </w:tcPr>
          <w:p>
            <w:pPr>
              <w:spacing w:after="0"/>
            </w:pPr>
            <w:r>
              <w:rPr>
                <w:rFonts w:ascii="Aptos" w:hAnsi="Aptos"/>
                <w:b/>
                <w:color w:val="17333A"/>
                <w:sz w:val="15"/>
              </w:rPr>
              <w:t>Implementation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Exact/structured</w:t>
            </w:r>
          </w:p>
        </w:tc>
        <w:tc>
          <w:tcPr>
            <w:tcW w:type="dxa" w:w="3427"/>
            <w:tcMar>
              <w:top w:w="55" w:type="dxa"/>
              <w:start w:w="70" w:type="dxa"/>
              <w:bottom w:w="55" w:type="dxa"/>
              <w:end w:w="70" w:type="dxa"/>
            </w:tcMar>
            <w:vAlign w:val="top"/>
          </w:tcPr>
          <w:p>
            <w:pPr>
              <w:spacing w:after="0"/>
            </w:pPr>
            <w:r>
              <w:rPr>
                <w:rFonts w:ascii="Aptos" w:hAnsi="Aptos"/>
                <w:sz w:val="13"/>
              </w:rPr>
              <w:t>“registrations expiring in 60 days,” “returns over $100,” “Emma appointments.”</w:t>
            </w:r>
          </w:p>
        </w:tc>
        <w:tc>
          <w:tcPr>
            <w:tcW w:type="dxa" w:w="3427"/>
            <w:tcMar>
              <w:top w:w="55" w:type="dxa"/>
              <w:start w:w="70" w:type="dxa"/>
              <w:bottom w:w="55" w:type="dxa"/>
              <w:end w:w="70" w:type="dxa"/>
            </w:tcMar>
            <w:vAlign w:val="top"/>
          </w:tcPr>
          <w:p>
            <w:pPr>
              <w:spacing w:after="0"/>
            </w:pPr>
            <w:r>
              <w:rPr>
                <w:rFonts w:ascii="Aptos" w:hAnsi="Aptos"/>
                <w:sz w:val="13"/>
              </w:rPr>
              <w:t>SQL/query service over canonical facts/entities with authz.</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Full text</w:t>
            </w:r>
          </w:p>
        </w:tc>
        <w:tc>
          <w:tcPr>
            <w:tcW w:type="dxa" w:w="3427"/>
            <w:tcMar>
              <w:top w:w="55" w:type="dxa"/>
              <w:start w:w="70" w:type="dxa"/>
              <w:bottom w:w="55" w:type="dxa"/>
              <w:end w:w="70" w:type="dxa"/>
            </w:tcMar>
            <w:vAlign w:val="top"/>
          </w:tcPr>
          <w:p>
            <w:pPr>
              <w:spacing w:after="0"/>
            </w:pPr>
            <w:r>
              <w:rPr>
                <w:rFonts w:ascii="Aptos" w:hAnsi="Aptos"/>
                <w:sz w:val="13"/>
              </w:rPr>
              <w:t>document title, OCR, note, merchant, sender, model/serial.</w:t>
            </w:r>
          </w:p>
        </w:tc>
        <w:tc>
          <w:tcPr>
            <w:tcW w:type="dxa" w:w="3427"/>
            <w:tcMar>
              <w:top w:w="55" w:type="dxa"/>
              <w:start w:w="70" w:type="dxa"/>
              <w:bottom w:w="55" w:type="dxa"/>
              <w:end w:w="70" w:type="dxa"/>
            </w:tcMar>
            <w:vAlign w:val="top"/>
          </w:tcPr>
          <w:p>
            <w:pPr>
              <w:spacing w:after="0"/>
            </w:pPr>
            <w:r>
              <w:rPr>
                <w:rFonts w:ascii="Aptos" w:hAnsi="Aptos"/>
                <w:sz w:val="13"/>
              </w:rPr>
              <w:t>Postgres FTS initially; dedicated index at scale. Sensitive snippets masked.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Semantic</w:t>
            </w:r>
          </w:p>
        </w:tc>
        <w:tc>
          <w:tcPr>
            <w:tcW w:type="dxa" w:w="3427"/>
            <w:tcMar>
              <w:top w:w="55" w:type="dxa"/>
              <w:start w:w="70" w:type="dxa"/>
              <w:bottom w:w="55" w:type="dxa"/>
              <w:end w:w="70" w:type="dxa"/>
            </w:tcMar>
            <w:vAlign w:val="top"/>
          </w:tcPr>
          <w:p>
            <w:pPr>
              <w:spacing w:after="0"/>
            </w:pPr>
            <w:r>
              <w:rPr>
                <w:rFonts w:ascii="Aptos" w:hAnsi="Aptos"/>
                <w:sz w:val="13"/>
              </w:rPr>
              <w:t>“that restaurant with rooftop seating I saved,” “the hotel with the big pool.”</w:t>
            </w:r>
          </w:p>
        </w:tc>
        <w:tc>
          <w:tcPr>
            <w:tcW w:type="dxa" w:w="3427"/>
            <w:tcMar>
              <w:top w:w="55" w:type="dxa"/>
              <w:start w:w="70" w:type="dxa"/>
              <w:bottom w:w="55" w:type="dxa"/>
              <w:end w:w="70" w:type="dxa"/>
            </w:tcMar>
            <w:vAlign w:val="top"/>
          </w:tcPr>
          <w:p>
            <w:pPr>
              <w:spacing w:after="0"/>
            </w:pPr>
            <w:r>
              <w:rPr>
                <w:rFonts w:ascii="Aptos" w:hAnsi="Aptos"/>
                <w:sz w:val="13"/>
              </w:rPr>
              <w:t>Embedding similarity constrained by tenant/auth/domain/time; retrieve source objects, not free-floating text.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Graph</w:t>
            </w:r>
          </w:p>
        </w:tc>
        <w:tc>
          <w:tcPr>
            <w:tcW w:type="dxa" w:w="3427"/>
            <w:tcMar>
              <w:top w:w="55" w:type="dxa"/>
              <w:start w:w="70" w:type="dxa"/>
              <w:bottom w:w="55" w:type="dxa"/>
              <w:end w:w="70" w:type="dxa"/>
            </w:tcMar>
            <w:vAlign w:val="top"/>
          </w:tcPr>
          <w:p>
            <w:pPr>
              <w:spacing w:after="0"/>
            </w:pPr>
            <w:r>
              <w:rPr>
                <w:rFonts w:ascii="Aptos" w:hAnsi="Aptos"/>
                <w:sz w:val="13"/>
              </w:rPr>
              <w:t>“who installed the water heater?” “what is insured by this policy?”</w:t>
            </w:r>
          </w:p>
        </w:tc>
        <w:tc>
          <w:tcPr>
            <w:tcW w:type="dxa" w:w="3427"/>
            <w:tcMar>
              <w:top w:w="55" w:type="dxa"/>
              <w:start w:w="70" w:type="dxa"/>
              <w:bottom w:w="55" w:type="dxa"/>
              <w:end w:w="70" w:type="dxa"/>
            </w:tcMar>
            <w:vAlign w:val="top"/>
          </w:tcPr>
          <w:p>
            <w:pPr>
              <w:spacing w:after="0"/>
            </w:pPr>
            <w:r>
              <w:rPr>
                <w:rFonts w:ascii="Aptos" w:hAnsi="Aptos"/>
                <w:sz w:val="13"/>
              </w:rPr>
              <w:t>Relationship traversal in relational tables initially; graph DB optional later.</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Ask synthesis</w:t>
            </w:r>
          </w:p>
        </w:tc>
        <w:tc>
          <w:tcPr>
            <w:tcW w:type="dxa" w:w="3427"/>
            <w:tcMar>
              <w:top w:w="55" w:type="dxa"/>
              <w:start w:w="70" w:type="dxa"/>
              <w:bottom w:w="55" w:type="dxa"/>
              <w:end w:w="70" w:type="dxa"/>
            </w:tcMar>
            <w:vAlign w:val="top"/>
          </w:tcPr>
          <w:p>
            <w:pPr>
              <w:spacing w:after="0"/>
            </w:pPr>
            <w:r>
              <w:rPr>
                <w:rFonts w:ascii="Aptos" w:hAnsi="Aptos"/>
                <w:sz w:val="13"/>
              </w:rPr>
              <w:t>Cross-domain aggregation and explanation.</w:t>
            </w:r>
          </w:p>
        </w:tc>
        <w:tc>
          <w:tcPr>
            <w:tcW w:type="dxa" w:w="3427"/>
            <w:tcMar>
              <w:top w:w="55" w:type="dxa"/>
              <w:start w:w="70" w:type="dxa"/>
              <w:bottom w:w="55" w:type="dxa"/>
              <w:end w:w="70" w:type="dxa"/>
            </w:tcMar>
            <w:vAlign w:val="top"/>
          </w:tcPr>
          <w:p>
            <w:pPr>
              <w:spacing w:after="0"/>
            </w:pPr>
            <w:r>
              <w:rPr>
                <w:rFonts w:ascii="Aptos" w:hAnsi="Aptos"/>
                <w:sz w:val="13"/>
              </w:rPr>
              <w:t>Query planner combines structured/full-text/vector/graph, then grounded model synthesizes from authorized evidence.</w:t>
            </w:r>
          </w:p>
        </w:tc>
      </w:tr>
    </w:tbl>
    <w:p>
      <w:pPr>
        <w:spacing w:after="0"/>
      </w:pPr>
    </w:p>
    <w:p>
      <w:pPr>
        <w:pStyle w:val="Heading1"/>
        <w:keepNext/>
      </w:pPr>
      <w:r>
        <w:t>45. Security, Privacy, Consent &amp; Threat Model</w:t>
      </w:r>
    </w:p>
    <w:p>
      <w:pPr>
        <w:pStyle w:val="Heading2"/>
        <w:keepNext/>
      </w:pPr>
      <w:r>
        <w:t>45.1 Security baseline</w:t>
      </w:r>
    </w:p>
    <w:p>
      <w:pPr>
        <w:ind w:left="259" w:hanging="173"/>
      </w:pPr>
      <w:r>
        <w:rPr>
          <w:b/>
          <w:color w:val="0C6E74"/>
        </w:rPr>
        <w:t xml:space="preserve">• </w:t>
      </w:r>
      <w:r>
        <w:t>TLS for all network traffic; current secure protocol/cipher configuration and automated certificate management.</w:t>
      </w:r>
    </w:p>
    <w:p>
      <w:pPr>
        <w:ind w:left="259" w:hanging="173"/>
      </w:pPr>
      <w:r>
        <w:rPr>
          <w:b/>
          <w:color w:val="0C6E74"/>
        </w:rPr>
        <w:t xml:space="preserve">• </w:t>
      </w:r>
      <w:r>
        <w:t>Encryption at rest for database, object storage, backups and local caches; application-level encryption for highest-sensitivity identifiers and connector credentials where appropriate.</w:t>
      </w:r>
    </w:p>
    <w:p>
      <w:pPr>
        <w:ind w:left="259" w:hanging="173"/>
      </w:pPr>
      <w:r>
        <w:rPr>
          <w:b/>
          <w:color w:val="0C6E74"/>
        </w:rPr>
        <w:t xml:space="preserve">• </w:t>
      </w:r>
      <w:r>
        <w:t>Cloud KMS/HSM-backed key hierarchy, rotation, environment separation and least-privilege decrypt permissions.</w:t>
      </w:r>
    </w:p>
    <w:p>
      <w:pPr>
        <w:ind w:left="259" w:hanging="173"/>
      </w:pPr>
      <w:r>
        <w:rPr>
          <w:b/>
          <w:color w:val="0C6E74"/>
        </w:rPr>
        <w:t xml:space="preserve">• </w:t>
      </w:r>
      <w:r>
        <w:t>OAuth/provider tokens live in dedicated encrypted credential subsystem or secrets storage, referenced by ID from normal connection records; never log raw tokens.</w:t>
      </w:r>
    </w:p>
    <w:p>
      <w:pPr>
        <w:ind w:left="259" w:hanging="173"/>
      </w:pPr>
      <w:r>
        <w:rPr>
          <w:b/>
          <w:color w:val="0C6E74"/>
        </w:rPr>
        <w:t xml:space="preserve">• </w:t>
      </w:r>
      <w:r>
        <w:t>Passkeys and MFA supported; sessions are short-lived/rotated and independently revocable; sensitive settings/actions require recent authentication.</w:t>
      </w:r>
    </w:p>
    <w:p>
      <w:pPr>
        <w:ind w:left="259" w:hanging="173"/>
      </w:pPr>
      <w:r>
        <w:rPr>
          <w:b/>
          <w:color w:val="0C6E74"/>
        </w:rPr>
        <w:t xml:space="preserve">• </w:t>
      </w:r>
      <w:r>
        <w:t>Service-to-service identity uses workload identity/short-lived credentials; no long-lived cloud access keys embedded in code/images.</w:t>
      </w:r>
    </w:p>
    <w:p>
      <w:pPr>
        <w:ind w:left="259" w:hanging="173"/>
      </w:pPr>
      <w:r>
        <w:rPr>
          <w:b/>
          <w:color w:val="0C6E74"/>
        </w:rPr>
        <w:t xml:space="preserve">• </w:t>
      </w:r>
      <w:r>
        <w:t>SAST, dependency/SBOM, secret scanning, container/image scanning, IaC scanning, DAST/API tests, patch SLAs and regular third-party penetration testing.</w:t>
      </w:r>
    </w:p>
    <w:p>
      <w:pPr>
        <w:ind w:left="259" w:hanging="173"/>
      </w:pPr>
      <w:r>
        <w:rPr>
          <w:b/>
          <w:color w:val="0C6E74"/>
        </w:rPr>
        <w:t xml:space="preserve">• </w:t>
      </w:r>
      <w:r>
        <w:t>WAF/rate limits/bot protection for auth and high-abuse endpoints; malware scanning and file-type validation before content processing.</w:t>
      </w:r>
    </w:p>
    <w:p>
      <w:pPr>
        <w:ind w:left="259" w:hanging="173"/>
      </w:pPr>
      <w:r>
        <w:rPr>
          <w:b/>
          <w:color w:val="0C6E74"/>
        </w:rPr>
        <w:t xml:space="preserve">• </w:t>
      </w:r>
      <w:r>
        <w:t>Production access is just-in-time, role-scoped and audited. Support tools hide private content by default.</w:t>
      </w:r>
    </w:p>
    <w:p>
      <w:pPr>
        <w:pStyle w:val="Heading2"/>
        <w:keepNext/>
      </w:pPr>
      <w:r>
        <w:t>45.2 Threat register</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Threat</w:t>
            </w:r>
          </w:p>
        </w:tc>
        <w:tc>
          <w:tcPr>
            <w:tcW w:type="dxa" w:w="7992"/>
            <w:shd w:fill="DCE8EA"/>
            <w:tcMar>
              <w:top w:w="55" w:type="dxa"/>
              <w:start w:w="70" w:type="dxa"/>
              <w:bottom w:w="55" w:type="dxa"/>
              <w:end w:w="70" w:type="dxa"/>
            </w:tcMar>
            <w:vAlign w:val="center"/>
          </w:tcPr>
          <w:p>
            <w:pPr>
              <w:spacing w:after="0"/>
            </w:pPr>
            <w:r>
              <w:rPr>
                <w:rFonts w:ascii="Aptos" w:hAnsi="Aptos"/>
                <w:b/>
                <w:color w:val="17333A"/>
                <w:sz w:val="15"/>
              </w:rPr>
              <w:t>Primary mitigations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Account takeover</w:t>
            </w:r>
          </w:p>
        </w:tc>
        <w:tc>
          <w:tcPr>
            <w:tcW w:type="dxa" w:w="5141"/>
            <w:tcMar>
              <w:top w:w="55" w:type="dxa"/>
              <w:start w:w="70" w:type="dxa"/>
              <w:bottom w:w="55" w:type="dxa"/>
              <w:end w:w="70" w:type="dxa"/>
            </w:tcMar>
            <w:vAlign w:val="top"/>
          </w:tcPr>
          <w:p>
            <w:pPr>
              <w:spacing w:after="0"/>
            </w:pPr>
            <w:r>
              <w:rPr>
                <w:rFonts w:ascii="Aptos" w:hAnsi="Aptos"/>
                <w:sz w:val="13"/>
              </w:rPr>
              <w:t>Passkeys/MFA, new-device alerts, session/device management, login risk, rate limiting, reauth for exports/shares/security/billing.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Broken object authorization / cross-tenant leak</w:t>
            </w:r>
          </w:p>
        </w:tc>
        <w:tc>
          <w:tcPr>
            <w:tcW w:type="dxa" w:w="5141"/>
            <w:tcMar>
              <w:top w:w="55" w:type="dxa"/>
              <w:start w:w="70" w:type="dxa"/>
              <w:bottom w:w="55" w:type="dxa"/>
              <w:end w:w="70" w:type="dxa"/>
            </w:tcMar>
            <w:vAlign w:val="top"/>
          </w:tcPr>
          <w:p>
            <w:pPr>
              <w:spacing w:after="0"/>
            </w:pPr>
            <w:r>
              <w:rPr>
                <w:rFonts w:ascii="Aptos" w:hAnsi="Aptos"/>
                <w:sz w:val="13"/>
              </w:rPr>
              <w:t>Central authz layer, object/relationship grants, deny-by-default queries, row-level security as defense in depth, automated authorization tests.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Malicious household member</w:t>
            </w:r>
          </w:p>
        </w:tc>
        <w:tc>
          <w:tcPr>
            <w:tcW w:type="dxa" w:w="5141"/>
            <w:tcMar>
              <w:top w:w="55" w:type="dxa"/>
              <w:start w:w="70" w:type="dxa"/>
              <w:bottom w:w="55" w:type="dxa"/>
              <w:end w:w="70" w:type="dxa"/>
            </w:tcMar>
            <w:vAlign w:val="top"/>
          </w:tcPr>
          <w:p>
            <w:pPr>
              <w:spacing w:after="0"/>
            </w:pPr>
            <w:r>
              <w:rPr>
                <w:rFonts w:ascii="Aptos" w:hAnsi="Aptos"/>
                <w:sz w:val="13"/>
              </w:rPr>
              <w:t>Private-by-default adult data, object ACLs, sensitive-domain restrictions, access audit, immediate revoke/cache invalidation.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Stolen device</w:t>
            </w:r>
          </w:p>
        </w:tc>
        <w:tc>
          <w:tcPr>
            <w:tcW w:type="dxa" w:w="5141"/>
            <w:tcMar>
              <w:top w:w="55" w:type="dxa"/>
              <w:start w:w="70" w:type="dxa"/>
              <w:bottom w:w="55" w:type="dxa"/>
              <w:end w:w="70" w:type="dxa"/>
            </w:tcMar>
            <w:vAlign w:val="top"/>
          </w:tcPr>
          <w:p>
            <w:pPr>
              <w:spacing w:after="0"/>
            </w:pPr>
            <w:r>
              <w:rPr>
                <w:rFonts w:ascii="Aptos" w:hAnsi="Aptos"/>
                <w:sz w:val="13"/>
              </w:rPr>
              <w:t>Biometric app lock, encrypted local cache, secure keychain, remote session revoke, sensitive widget/notification masking.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OAuth token compromise</w:t>
            </w:r>
          </w:p>
        </w:tc>
        <w:tc>
          <w:tcPr>
            <w:tcW w:type="dxa" w:w="5141"/>
            <w:tcMar>
              <w:top w:w="55" w:type="dxa"/>
              <w:start w:w="70" w:type="dxa"/>
              <w:bottom w:w="55" w:type="dxa"/>
              <w:end w:w="70" w:type="dxa"/>
            </w:tcMar>
            <w:vAlign w:val="top"/>
          </w:tcPr>
          <w:p>
            <w:pPr>
              <w:spacing w:after="0"/>
            </w:pPr>
            <w:r>
              <w:rPr>
                <w:rFonts w:ascii="Aptos" w:hAnsi="Aptos"/>
                <w:sz w:val="13"/>
              </w:rPr>
              <w:t>Encrypted dedicated token vault, least scopes, provider revoke, rotation, connector isolation, no token logs.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Webhook spoof/replay</w:t>
            </w:r>
          </w:p>
        </w:tc>
        <w:tc>
          <w:tcPr>
            <w:tcW w:type="dxa" w:w="5141"/>
            <w:tcMar>
              <w:top w:w="55" w:type="dxa"/>
              <w:start w:w="70" w:type="dxa"/>
              <w:bottom w:w="55" w:type="dxa"/>
              <w:end w:w="70" w:type="dxa"/>
            </w:tcMar>
            <w:vAlign w:val="top"/>
          </w:tcPr>
          <w:p>
            <w:pPr>
              <w:spacing w:after="0"/>
            </w:pPr>
            <w:r>
              <w:rPr>
                <w:rFonts w:ascii="Aptos" w:hAnsi="Aptos"/>
                <w:sz w:val="13"/>
              </w:rPr>
              <w:t>Provider signature/channel secret validation, timestamp/nonce/replay handling, idempotent event IDs, network constraints where supported.</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Malicious upload</w:t>
            </w:r>
          </w:p>
        </w:tc>
        <w:tc>
          <w:tcPr>
            <w:tcW w:type="dxa" w:w="5141"/>
            <w:tcMar>
              <w:top w:w="55" w:type="dxa"/>
              <w:start w:w="70" w:type="dxa"/>
              <w:bottom w:w="55" w:type="dxa"/>
              <w:end w:w="70" w:type="dxa"/>
            </w:tcMar>
            <w:vAlign w:val="top"/>
          </w:tcPr>
          <w:p>
            <w:pPr>
              <w:spacing w:after="0"/>
            </w:pPr>
            <w:r>
              <w:rPr>
                <w:rFonts w:ascii="Aptos" w:hAnsi="Aptos"/>
                <w:sz w:val="13"/>
              </w:rPr>
              <w:t>Malware scan, MIME sniffing, decompression limits, sandboxed parsers, no macros/code execution, image/PDF hardening.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Prompt injection</w:t>
            </w:r>
          </w:p>
        </w:tc>
        <w:tc>
          <w:tcPr>
            <w:tcW w:type="dxa" w:w="5141"/>
            <w:tcMar>
              <w:top w:w="55" w:type="dxa"/>
              <w:start w:w="70" w:type="dxa"/>
              <w:bottom w:w="55" w:type="dxa"/>
              <w:end w:w="70" w:type="dxa"/>
            </w:tcMar>
            <w:vAlign w:val="top"/>
          </w:tcPr>
          <w:p>
            <w:pPr>
              <w:spacing w:after="0"/>
            </w:pPr>
            <w:r>
              <w:rPr>
                <w:rFonts w:ascii="Aptos" w:hAnsi="Aptos"/>
                <w:sz w:val="13"/>
              </w:rPr>
              <w:t>Untrusted-source boundary, no source-granted permissions, typed commands, post-model policy/authz, restricted tools/context.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Share-link leakage</w:t>
            </w:r>
          </w:p>
        </w:tc>
        <w:tc>
          <w:tcPr>
            <w:tcW w:type="dxa" w:w="5141"/>
            <w:tcMar>
              <w:top w:w="55" w:type="dxa"/>
              <w:start w:w="70" w:type="dxa"/>
              <w:bottom w:w="55" w:type="dxa"/>
              <w:end w:w="70" w:type="dxa"/>
            </w:tcMar>
            <w:vAlign w:val="top"/>
          </w:tcPr>
          <w:p>
            <w:pPr>
              <w:spacing w:after="0"/>
            </w:pPr>
            <w:r>
              <w:rPr>
                <w:rFonts w:ascii="Aptos" w:hAnsi="Aptos"/>
                <w:sz w:val="13"/>
              </w:rPr>
              <w:t>High-entropy scoped token, expiry/revoke, optional passcode/account auth, no indexability, access logs, no wider nested access.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Admin/insider abuse</w:t>
            </w:r>
          </w:p>
        </w:tc>
        <w:tc>
          <w:tcPr>
            <w:tcW w:type="dxa" w:w="5141"/>
            <w:tcMar>
              <w:top w:w="55" w:type="dxa"/>
              <w:start w:w="70" w:type="dxa"/>
              <w:bottom w:w="55" w:type="dxa"/>
              <w:end w:w="70" w:type="dxa"/>
            </w:tcMar>
            <w:vAlign w:val="top"/>
          </w:tcPr>
          <w:p>
            <w:pPr>
              <w:spacing w:after="0"/>
            </w:pPr>
            <w:r>
              <w:rPr>
                <w:rFonts w:ascii="Aptos" w:hAnsi="Aptos"/>
                <w:sz w:val="13"/>
              </w:rPr>
              <w:t>Least privilege, content hidden, break-glass reason/time limits, immutable audit, access review, separation of duties.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Supply-chain compromise</w:t>
            </w:r>
          </w:p>
        </w:tc>
        <w:tc>
          <w:tcPr>
            <w:tcW w:type="dxa" w:w="5141"/>
            <w:tcMar>
              <w:top w:w="55" w:type="dxa"/>
              <w:start w:w="70" w:type="dxa"/>
              <w:bottom w:w="55" w:type="dxa"/>
              <w:end w:w="70" w:type="dxa"/>
            </w:tcMar>
            <w:vAlign w:val="top"/>
          </w:tcPr>
          <w:p>
            <w:pPr>
              <w:spacing w:after="0"/>
            </w:pPr>
            <w:r>
              <w:rPr>
                <w:rFonts w:ascii="Aptos" w:hAnsi="Aptos"/>
                <w:sz w:val="13"/>
              </w:rPr>
              <w:t>Pinned/verified dependencies, SBOM, build signing, CI isolation, artifact provenance, rapid revoke/rollout.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Backup/data lake leak</w:t>
            </w:r>
          </w:p>
        </w:tc>
        <w:tc>
          <w:tcPr>
            <w:tcW w:type="dxa" w:w="5141"/>
            <w:tcMar>
              <w:top w:w="55" w:type="dxa"/>
              <w:start w:w="70" w:type="dxa"/>
              <w:bottom w:w="55" w:type="dxa"/>
              <w:end w:w="70" w:type="dxa"/>
            </w:tcMar>
            <w:vAlign w:val="top"/>
          </w:tcPr>
          <w:p>
            <w:pPr>
              <w:spacing w:after="0"/>
            </w:pPr>
            <w:r>
              <w:rPr>
                <w:rFonts w:ascii="Aptos" w:hAnsi="Aptos"/>
                <w:sz w:val="13"/>
              </w:rPr>
              <w:t>Encryption, strict IAM, no raw content in analytics, tested deletion/retention, separate backup account/keys.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Automation confused-deputy</w:t>
            </w:r>
          </w:p>
        </w:tc>
        <w:tc>
          <w:tcPr>
            <w:tcW w:type="dxa" w:w="5141"/>
            <w:tcMar>
              <w:top w:w="55" w:type="dxa"/>
              <w:start w:w="70" w:type="dxa"/>
              <w:bottom w:w="55" w:type="dxa"/>
              <w:end w:w="70" w:type="dxa"/>
            </w:tcMar>
            <w:vAlign w:val="top"/>
          </w:tcPr>
          <w:p>
            <w:pPr>
              <w:spacing w:after="0"/>
            </w:pPr>
            <w:r>
              <w:rPr>
                <w:rFonts w:ascii="Aptos" w:hAnsi="Aptos"/>
                <w:sz w:val="13"/>
              </w:rPr>
              <w:t>Explicit user intent, action scope, resource ownership validation, typed destination, approval policy, idempotent command, allowlisted provider capabilities.</w:t>
            </w:r>
          </w:p>
        </w:tc>
      </w:tr>
    </w:tbl>
    <w:p>
      <w:pPr>
        <w:spacing w:after="0"/>
      </w:pPr>
    </w:p>
    <w:p>
      <w:pPr>
        <w:pStyle w:val="Heading2"/>
        <w:keepNext/>
      </w:pPr>
      <w:r>
        <w:t>45.3 Privacy and consent center</w:t>
      </w:r>
    </w:p>
    <w:p>
      <w:pPr>
        <w:pStyle w:val="Heading3"/>
        <w:keepNext/>
      </w:pPr>
      <w:r>
        <w:t>PRIV-001 — Connection and processing transparency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Give users a complete, understandable view of what Life Inbox can access, what it has stored, and why.</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Privacy/Connections center shows each source, granted scopes, enabled categories, last sync, retained source-data mode, object counts, AI-processing setting and disconnect options.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Inspect scopes, exclude folders/calendars/accounts/senders/categories, pause, reconnect, disconnect/keep derived data, disconnect/delete derived data, change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Consent service records policy version and user choice. Connector/intelligence pipelines consume effective processing policy before ingestion/extraction.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consent_records, connection_policies, retention_policies, source_exclusions, processing_exclusions, audit_events.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Scope escalation always invokes provider/user consent; sensitive domains may require additional in-app consent even when raw source scope technically allows access.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Provider grants more scopes than needed, old app permission persists, user disables domain with existing facts/automations, household share references source later deleted.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Consent opt-in/denial, scope usage, disconnect/delete completion, privacy support incidents.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3"/>
        <w:keepNext/>
      </w:pPr>
      <w:r>
        <w:t>PRIV-002 — Data export and deletion</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Make user ownership operational, not merely a policy statement.</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User can request export, see included categories/estimated size/progress, download securely; deletion flow explains consequences and grace period if used.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Export all/select domains, cancel pending export, delete source/domain/object/account, revoke shares, choose disconnect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Durable workflows traverse canonical DB, object storage, search/vector indexes, caches/materialized views, connector credentials, derived projections and configured processors. Export manifest provides schema/version/relationships and original user-owned files where permitted.</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export_jobs, deletion_jobs, deletion_lineage, data_inventory, legal_hold flags if ever applicable.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Reauthentication; downloadable export uses expiring link. Deletion cannot be canceled after irreversible stage unless documented grace period remains.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Huge export, failed blob deletion, backup retention window, store billing active, household-shared objects, legal/security audit minimum retention.</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Completion SLA, failures/retries, residual-object audit, export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w:t>
            </w:r>
          </w:p>
        </w:tc>
      </w:tr>
    </w:tbl>
    <w:p>
      <w:pPr>
        <w:spacing w:after="0"/>
      </w:pPr>
    </w:p>
    <w:p>
      <w:pPr>
        <w:pStyle w:val="Heading2"/>
        <w:keepNext/>
      </w:pPr>
      <w:r>
        <w:t>45.4 Sensitive-data tiers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Tier</w:t>
            </w:r>
          </w:p>
        </w:tc>
        <w:tc>
          <w:tcPr>
            <w:tcW w:type="dxa" w:w="3384"/>
            <w:shd w:fill="DCE8EA"/>
            <w:tcMar>
              <w:top w:w="55" w:type="dxa"/>
              <w:start w:w="70" w:type="dxa"/>
              <w:bottom w:w="55" w:type="dxa"/>
              <w:end w:w="70" w:type="dxa"/>
            </w:tcMar>
            <w:vAlign w:val="center"/>
          </w:tcPr>
          <w:p>
            <w:pPr>
              <w:spacing w:after="0"/>
            </w:pPr>
            <w:r>
              <w:rPr>
                <w:rFonts w:ascii="Aptos" w:hAnsi="Aptos"/>
                <w:b/>
                <w:color w:val="17333A"/>
                <w:sz w:val="15"/>
              </w:rPr>
              <w:t>Examples</w:t>
            </w:r>
          </w:p>
        </w:tc>
        <w:tc>
          <w:tcPr>
            <w:tcW w:type="dxa" w:w="5112"/>
            <w:shd w:fill="DCE8EA"/>
            <w:tcMar>
              <w:top w:w="55" w:type="dxa"/>
              <w:start w:w="70" w:type="dxa"/>
              <w:bottom w:w="55" w:type="dxa"/>
              <w:end w:w="70" w:type="dxa"/>
            </w:tcMar>
            <w:vAlign w:val="center"/>
          </w:tcPr>
          <w:p>
            <w:pPr>
              <w:spacing w:after="0"/>
            </w:pPr>
            <w:r>
              <w:rPr>
                <w:rFonts w:ascii="Aptos" w:hAnsi="Aptos"/>
                <w:b/>
                <w:color w:val="17333A"/>
                <w:sz w:val="15"/>
              </w:rPr>
              <w:t>Default controls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Standard</w:t>
            </w:r>
          </w:p>
        </w:tc>
        <w:tc>
          <w:tcPr>
            <w:tcW w:type="dxa" w:w="3427"/>
            <w:tcMar>
              <w:top w:w="55" w:type="dxa"/>
              <w:start w:w="70" w:type="dxa"/>
              <w:bottom w:w="55" w:type="dxa"/>
              <w:end w:w="70" w:type="dxa"/>
            </w:tcMar>
            <w:vAlign w:val="top"/>
          </w:tcPr>
          <w:p>
            <w:pPr>
              <w:spacing w:after="0"/>
            </w:pPr>
            <w:r>
              <w:rPr>
                <w:rFonts w:ascii="Aptos" w:hAnsi="Aptos"/>
                <w:sz w:val="13"/>
              </w:rPr>
              <w:t>saved item, general note, product metadata.</w:t>
            </w:r>
          </w:p>
        </w:tc>
        <w:tc>
          <w:tcPr>
            <w:tcW w:type="dxa" w:w="3427"/>
            <w:tcMar>
              <w:top w:w="55" w:type="dxa"/>
              <w:start w:w="70" w:type="dxa"/>
              <w:bottom w:w="55" w:type="dxa"/>
              <w:end w:w="70" w:type="dxa"/>
            </w:tcMar>
            <w:vAlign w:val="top"/>
          </w:tcPr>
          <w:p>
            <w:pPr>
              <w:spacing w:after="0"/>
            </w:pPr>
            <w:r>
              <w:rPr>
                <w:rFonts w:ascii="Aptos" w:hAnsi="Aptos"/>
                <w:sz w:val="13"/>
              </w:rPr>
              <w:t>Private by default; standard encryption/authz; share permitted.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Sensitive</w:t>
            </w:r>
          </w:p>
        </w:tc>
        <w:tc>
          <w:tcPr>
            <w:tcW w:type="dxa" w:w="3427"/>
            <w:tcMar>
              <w:top w:w="55" w:type="dxa"/>
              <w:start w:w="70" w:type="dxa"/>
              <w:bottom w:w="55" w:type="dxa"/>
              <w:end w:w="70" w:type="dxa"/>
            </w:tcMar>
            <w:vAlign w:val="top"/>
          </w:tcPr>
          <w:p>
            <w:pPr>
              <w:spacing w:after="0"/>
            </w:pPr>
            <w:r>
              <w:rPr>
                <w:rFonts w:ascii="Aptos" w:hAnsi="Aptos"/>
                <w:sz w:val="13"/>
              </w:rPr>
              <w:t>email content, purchase details, calendar titles, home/vehicle history, child school logistics.</w:t>
            </w:r>
          </w:p>
        </w:tc>
        <w:tc>
          <w:tcPr>
            <w:tcW w:type="dxa" w:w="3427"/>
            <w:tcMar>
              <w:top w:w="55" w:type="dxa"/>
              <w:start w:w="70" w:type="dxa"/>
              <w:bottom w:w="55" w:type="dxa"/>
              <w:end w:w="70" w:type="dxa"/>
            </w:tcMar>
            <w:vAlign w:val="top"/>
          </w:tcPr>
          <w:p>
            <w:pPr>
              <w:spacing w:after="0"/>
            </w:pPr>
            <w:r>
              <w:rPr>
                <w:rFonts w:ascii="Aptos" w:hAnsi="Aptos"/>
                <w:sz w:val="13"/>
              </w:rPr>
              <w:t>No automatic household sharing; redacted lock-screen option; support hidden.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Highly sensitive</w:t>
            </w:r>
          </w:p>
        </w:tc>
        <w:tc>
          <w:tcPr>
            <w:tcW w:type="dxa" w:w="3427"/>
            <w:tcMar>
              <w:top w:w="55" w:type="dxa"/>
              <w:start w:w="70" w:type="dxa"/>
              <w:bottom w:w="55" w:type="dxa"/>
              <w:end w:w="70" w:type="dxa"/>
            </w:tcMar>
            <w:vAlign w:val="top"/>
          </w:tcPr>
          <w:p>
            <w:pPr>
              <w:spacing w:after="0"/>
            </w:pPr>
            <w:r>
              <w:rPr>
                <w:rFonts w:ascii="Aptos" w:hAnsi="Aptos"/>
                <w:sz w:val="13"/>
              </w:rPr>
              <w:t>financial transactions/accounts, identity credentials, health logistics, precise/background location, smart-home presence.</w:t>
            </w:r>
          </w:p>
        </w:tc>
        <w:tc>
          <w:tcPr>
            <w:tcW w:type="dxa" w:w="3427"/>
            <w:tcMar>
              <w:top w:w="55" w:type="dxa"/>
              <w:start w:w="70" w:type="dxa"/>
              <w:bottom w:w="55" w:type="dxa"/>
              <w:end w:w="70" w:type="dxa"/>
            </w:tcMar>
            <w:vAlign w:val="top"/>
          </w:tcPr>
          <w:p>
            <w:pPr>
              <w:spacing w:after="0"/>
            </w:pPr>
            <w:r>
              <w:rPr>
                <w:rFonts w:ascii="Aptos" w:hAnsi="Aptos"/>
                <w:sz w:val="13"/>
              </w:rPr>
              <w:t>Separate consent; private default; reauth/reveal controls where relevant; tighter logging/analytics; explicit sharing.</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Secrets / credentials</w:t>
            </w:r>
          </w:p>
        </w:tc>
        <w:tc>
          <w:tcPr>
            <w:tcW w:type="dxa" w:w="3427"/>
            <w:tcMar>
              <w:top w:w="55" w:type="dxa"/>
              <w:start w:w="70" w:type="dxa"/>
              <w:bottom w:w="55" w:type="dxa"/>
              <w:end w:w="70" w:type="dxa"/>
            </w:tcMar>
            <w:vAlign w:val="top"/>
          </w:tcPr>
          <w:p>
            <w:pPr>
              <w:spacing w:after="0"/>
            </w:pPr>
            <w:r>
              <w:rPr>
                <w:rFonts w:ascii="Aptos" w:hAnsi="Aptos"/>
                <w:sz w:val="13"/>
              </w:rPr>
              <w:t>OAuth refresh tokens, session refresh tokens, recovery codes, API/provider secrets.</w:t>
            </w:r>
          </w:p>
        </w:tc>
        <w:tc>
          <w:tcPr>
            <w:tcW w:type="dxa" w:w="3427"/>
            <w:tcMar>
              <w:top w:w="55" w:type="dxa"/>
              <w:start w:w="70" w:type="dxa"/>
              <w:bottom w:w="55" w:type="dxa"/>
              <w:end w:w="70" w:type="dxa"/>
            </w:tcMar>
            <w:vAlign w:val="top"/>
          </w:tcPr>
          <w:p>
            <w:pPr>
              <w:spacing w:after="0"/>
            </w:pPr>
            <w:r>
              <w:rPr>
                <w:rFonts w:ascii="Aptos" w:hAnsi="Aptos"/>
                <w:sz w:val="13"/>
              </w:rPr>
              <w:t>Dedicated credential/secrets plane; never general search/analytics; highly restricted service access.</w:t>
            </w:r>
          </w:p>
        </w:tc>
      </w:tr>
    </w:tbl>
    <w:p>
      <w:pPr>
        <w:spacing w:after="0"/>
      </w:pPr>
    </w:p>
    <w:p>
      <w:r>
        <w:br w:type="page"/>
      </w:r>
    </w:p>
    <w:p>
      <w:pPr>
        <w:pStyle w:val="Heading1"/>
        <w:keepNext/>
      </w:pPr>
      <w:r>
        <w:t>46. Billing, Subscription Services &amp; Entitlements</w:t>
      </w:r>
    </w:p>
    <w:p>
      <w:pPr>
        <w:pStyle w:val="Heading2"/>
        <w:keepNext/>
      </w:pPr>
      <w:r>
        <w:t>46.1 Product tiers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Tier</w:t>
            </w:r>
          </w:p>
        </w:tc>
        <w:tc>
          <w:tcPr>
            <w:tcW w:type="dxa" w:w="3024"/>
            <w:shd w:fill="DCE8EA"/>
            <w:tcMar>
              <w:top w:w="55" w:type="dxa"/>
              <w:start w:w="70" w:type="dxa"/>
              <w:bottom w:w="55" w:type="dxa"/>
              <w:end w:w="70" w:type="dxa"/>
            </w:tcMar>
            <w:vAlign w:val="center"/>
          </w:tcPr>
          <w:p>
            <w:pPr>
              <w:spacing w:after="0"/>
            </w:pPr>
            <w:r>
              <w:rPr>
                <w:rFonts w:ascii="Aptos" w:hAnsi="Aptos"/>
                <w:b/>
                <w:color w:val="17333A"/>
                <w:sz w:val="15"/>
              </w:rPr>
              <w:t>Target user</w:t>
            </w:r>
          </w:p>
        </w:tc>
        <w:tc>
          <w:tcPr>
            <w:tcW w:type="dxa" w:w="5472"/>
            <w:shd w:fill="DCE8EA"/>
            <w:tcMar>
              <w:top w:w="55" w:type="dxa"/>
              <w:start w:w="70" w:type="dxa"/>
              <w:bottom w:w="55" w:type="dxa"/>
              <w:end w:w="70" w:type="dxa"/>
            </w:tcMar>
            <w:vAlign w:val="center"/>
          </w:tcPr>
          <w:p>
            <w:pPr>
              <w:spacing w:after="0"/>
            </w:pPr>
            <w:r>
              <w:rPr>
                <w:rFonts w:ascii="Aptos" w:hAnsi="Aptos"/>
                <w:b/>
                <w:color w:val="17333A"/>
                <w:sz w:val="15"/>
              </w:rPr>
              <w:t>Core entitlement concept</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Free</w:t>
            </w:r>
          </w:p>
        </w:tc>
        <w:tc>
          <w:tcPr>
            <w:tcW w:type="dxa" w:w="3427"/>
            <w:tcMar>
              <w:top w:w="55" w:type="dxa"/>
              <w:start w:w="70" w:type="dxa"/>
              <w:bottom w:w="55" w:type="dxa"/>
              <w:end w:w="70" w:type="dxa"/>
            </w:tcMar>
            <w:vAlign w:val="top"/>
          </w:tcPr>
          <w:p>
            <w:pPr>
              <w:spacing w:after="0"/>
            </w:pPr>
            <w:r>
              <w:rPr>
                <w:rFonts w:ascii="Aptos" w:hAnsi="Aptos"/>
                <w:sz w:val="14"/>
              </w:rPr>
              <w:t>Prove automatic value and create habitual capture.</w:t>
            </w:r>
          </w:p>
        </w:tc>
        <w:tc>
          <w:tcPr>
            <w:tcW w:type="dxa" w:w="3427"/>
            <w:tcMar>
              <w:top w:w="55" w:type="dxa"/>
              <w:start w:w="70" w:type="dxa"/>
              <w:bottom w:w="55" w:type="dxa"/>
              <w:end w:w="70" w:type="dxa"/>
            </w:tcMar>
            <w:vAlign w:val="top"/>
          </w:tcPr>
          <w:p>
            <w:pPr>
              <w:spacing w:after="0"/>
            </w:pPr>
            <w:r>
              <w:rPr>
                <w:rFonts w:ascii="Aptos" w:hAnsi="Aptos"/>
                <w:sz w:val="14"/>
              </w:rPr>
              <w:t>One primary email + calendar, limited history/storage/Ask, core Home/Inbox, manual/share capture, basic appointments/deliveries/purchase detection.</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Life Inbox+</w:t>
            </w:r>
          </w:p>
        </w:tc>
        <w:tc>
          <w:tcPr>
            <w:tcW w:type="dxa" w:w="3427"/>
            <w:tcMar>
              <w:top w:w="55" w:type="dxa"/>
              <w:start w:w="70" w:type="dxa"/>
              <w:bottom w:w="55" w:type="dxa"/>
              <w:end w:w="70" w:type="dxa"/>
            </w:tcMar>
            <w:vAlign w:val="top"/>
          </w:tcPr>
          <w:p>
            <w:pPr>
              <w:spacing w:after="0"/>
            </w:pPr>
            <w:r>
              <w:rPr>
                <w:rFonts w:ascii="Aptos" w:hAnsi="Aptos"/>
                <w:sz w:val="14"/>
              </w:rPr>
              <w:t>Individual adult using product as personal operating system.</w:t>
            </w:r>
          </w:p>
        </w:tc>
        <w:tc>
          <w:tcPr>
            <w:tcW w:type="dxa" w:w="3427"/>
            <w:tcMar>
              <w:top w:w="55" w:type="dxa"/>
              <w:start w:w="70" w:type="dxa"/>
              <w:bottom w:w="55" w:type="dxa"/>
              <w:end w:w="70" w:type="dxa"/>
            </w:tcMar>
            <w:vAlign w:val="top"/>
          </w:tcPr>
          <w:p>
            <w:pPr>
              <w:spacing w:after="0"/>
            </w:pPr>
            <w:r>
              <w:rPr>
                <w:rFonts w:ascii="Aptos" w:hAnsi="Aptos"/>
                <w:sz w:val="14"/>
              </w:rPr>
              <w:t>Multiple sources, deeper history, purchases/returns/refunds, subscriptions/bills, documents, home/vehicle, advanced Ask, automations, higher storage/AI.</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Family</w:t>
            </w:r>
          </w:p>
        </w:tc>
        <w:tc>
          <w:tcPr>
            <w:tcW w:type="dxa" w:w="3427"/>
            <w:tcMar>
              <w:top w:w="55" w:type="dxa"/>
              <w:start w:w="70" w:type="dxa"/>
              <w:bottom w:w="55" w:type="dxa"/>
              <w:end w:w="70" w:type="dxa"/>
            </w:tcMar>
            <w:vAlign w:val="top"/>
          </w:tcPr>
          <w:p>
            <w:pPr>
              <w:spacing w:after="0"/>
            </w:pPr>
            <w:r>
              <w:rPr>
                <w:rFonts w:ascii="Aptos" w:hAnsi="Aptos"/>
                <w:sz w:val="14"/>
              </w:rPr>
              <w:t>Household with shared logistics.</w:t>
            </w:r>
          </w:p>
        </w:tc>
        <w:tc>
          <w:tcPr>
            <w:tcW w:type="dxa" w:w="3427"/>
            <w:tcMar>
              <w:top w:w="55" w:type="dxa"/>
              <w:start w:w="70" w:type="dxa"/>
              <w:bottom w:w="55" w:type="dxa"/>
              <w:end w:w="70" w:type="dxa"/>
            </w:tcMar>
            <w:vAlign w:val="top"/>
          </w:tcPr>
          <w:p>
            <w:pPr>
              <w:spacing w:after="0"/>
            </w:pPr>
            <w:r>
              <w:rPr>
                <w:rFonts w:ascii="Aptos" w:hAnsi="Aptos"/>
                <w:sz w:val="14"/>
              </w:rPr>
              <w:t>Plus + multiple adult/dependent profiles, assignments, family/school/caregiving, shared property/vehicles/trips, higher quotas and emergency binder.</w:t>
            </w:r>
          </w:p>
        </w:tc>
      </w:tr>
      <w:tr>
        <w:trPr>
          <w:cantSplit/>
        </w:trPr>
        <w:tc>
          <w:tcPr>
            <w:tcW w:type="dxa" w:w="3427"/>
            <w:tcMar>
              <w:top w:w="55" w:type="dxa"/>
              <w:start w:w="70" w:type="dxa"/>
              <w:bottom w:w="55" w:type="dxa"/>
              <w:end w:w="70" w:type="dxa"/>
            </w:tcMar>
            <w:vAlign w:val="top"/>
          </w:tcPr>
          <w:p>
            <w:pPr>
              <w:spacing w:after="0"/>
            </w:pPr>
            <w:r>
              <w:rPr>
                <w:rFonts w:ascii="Aptos" w:hAnsi="Aptos"/>
                <w:b/>
                <w:sz w:val="14"/>
              </w:rPr>
              <w:t>Pro / Agent — future</w:t>
            </w:r>
          </w:p>
        </w:tc>
        <w:tc>
          <w:tcPr>
            <w:tcW w:type="dxa" w:w="3427"/>
            <w:tcMar>
              <w:top w:w="55" w:type="dxa"/>
              <w:start w:w="70" w:type="dxa"/>
              <w:bottom w:w="55" w:type="dxa"/>
              <w:end w:w="70" w:type="dxa"/>
            </w:tcMar>
            <w:vAlign w:val="top"/>
          </w:tcPr>
          <w:p>
            <w:pPr>
              <w:spacing w:after="0"/>
            </w:pPr>
            <w:r>
              <w:rPr>
                <w:rFonts w:ascii="Aptos" w:hAnsi="Aptos"/>
                <w:sz w:val="14"/>
              </w:rPr>
              <w:t>Power user paying for advanced automation and higher costs.</w:t>
            </w:r>
          </w:p>
        </w:tc>
        <w:tc>
          <w:tcPr>
            <w:tcW w:type="dxa" w:w="3427"/>
            <w:tcMar>
              <w:top w:w="55" w:type="dxa"/>
              <w:start w:w="70" w:type="dxa"/>
              <w:bottom w:w="55" w:type="dxa"/>
              <w:end w:w="70" w:type="dxa"/>
            </w:tcMar>
            <w:vAlign w:val="top"/>
          </w:tcPr>
          <w:p>
            <w:pPr>
              <w:spacing w:after="0"/>
            </w:pPr>
            <w:r>
              <w:rPr>
                <w:rFonts w:ascii="Aptos" w:hAnsi="Aptos"/>
                <w:sz w:val="14"/>
              </w:rPr>
              <w:t>Premium agent actions, extended history/storage, priority processing/connectors, advanced exports/API, higher AI/automation quotas.</w:t>
            </w:r>
          </w:p>
        </w:tc>
      </w:tr>
    </w:tbl>
    <w:p>
      <w:pPr>
        <w:spacing w:after="0"/>
      </w:pPr>
    </w:p>
    <w:p>
      <w:pPr>
        <w:pStyle w:val="Heading2"/>
        <w:keepNext/>
      </w:pPr>
      <w:r>
        <w:t>46.2 Billing sources and source-of-truth model</w:t>
      </w:r>
    </w:p>
    <w:p>
      <w:pPr>
        <w:ind w:left="259" w:hanging="173"/>
      </w:pPr>
      <w:r>
        <w:rPr>
          <w:b/>
          <w:color w:val="0C6E74"/>
        </w:rPr>
        <w:t xml:space="preserve">• </w:t>
      </w:r>
      <w:r>
        <w:t>Apple App Store subscriptions, Google Play subscriptions and web payment-processor subscriptions all normalize into one server-side entitlement ledger.</w:t>
      </w:r>
    </w:p>
    <w:p>
      <w:pPr>
        <w:ind w:left="259" w:hanging="173"/>
      </w:pPr>
      <w:r>
        <w:rPr>
          <w:b/>
          <w:color w:val="0C6E74"/>
        </w:rPr>
        <w:t xml:space="preserve">• </w:t>
      </w:r>
      <w:r>
        <w:t>Clients never decide paid access solely from local receipt. Server verifies store/processor events and issues effective entitlements/quotas.</w:t>
      </w:r>
    </w:p>
    <w:p>
      <w:pPr>
        <w:ind w:left="259" w:hanging="173"/>
      </w:pPr>
      <w:r>
        <w:rPr>
          <w:b/>
          <w:color w:val="0C6E74"/>
        </w:rPr>
        <w:t xml:space="preserve">• </w:t>
      </w:r>
      <w:r>
        <w:t>Prevent double subscription when a user attempts to subscribe on a second channel. Show current billing source and platform-specific management path.</w:t>
      </w:r>
    </w:p>
    <w:p>
      <w:pPr>
        <w:ind w:left="259" w:hanging="173"/>
      </w:pPr>
      <w:r>
        <w:rPr>
          <w:b/>
          <w:color w:val="0C6E74"/>
        </w:rPr>
        <w:t xml:space="preserve">• </w:t>
      </w:r>
      <w:r>
        <w:t>Restore-purchase/login flow reconciles historical receipts to the correct account without allowing receipt replay across unrelated accounts.</w:t>
      </w:r>
    </w:p>
    <w:p>
      <w:pPr>
        <w:ind w:left="259" w:hanging="173"/>
      </w:pPr>
      <w:r>
        <w:rPr>
          <w:b/>
          <w:color w:val="0C6E74"/>
        </w:rPr>
        <w:t xml:space="preserve">• </w:t>
      </w:r>
      <w:r>
        <w:t>Promotional, referral, partner-sponsored, grandfathered and support-granted entitlements are explicit ledger entries with start/end/reason, not hard-coded exceptions.</w:t>
      </w:r>
    </w:p>
    <w:p>
      <w:pPr>
        <w:pStyle w:val="Heading2"/>
        <w:keepNext/>
      </w:pPr>
      <w:r>
        <w:t>46.3 Subscription lifecycle and edge cases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088"/>
            <w:shd w:fill="DCE8EA"/>
            <w:tcMar>
              <w:top w:w="55" w:type="dxa"/>
              <w:start w:w="70" w:type="dxa"/>
              <w:bottom w:w="55" w:type="dxa"/>
              <w:end w:w="70" w:type="dxa"/>
            </w:tcMar>
            <w:vAlign w:val="center"/>
          </w:tcPr>
          <w:p>
            <w:pPr>
              <w:spacing w:after="0"/>
            </w:pPr>
            <w:r>
              <w:rPr>
                <w:rFonts w:ascii="Aptos" w:hAnsi="Aptos"/>
                <w:b/>
                <w:color w:val="17333A"/>
                <w:sz w:val="15"/>
              </w:rPr>
              <w:t>Scenario</w:t>
            </w:r>
          </w:p>
        </w:tc>
        <w:tc>
          <w:tcPr>
            <w:tcW w:type="dxa" w:w="8136"/>
            <w:shd w:fill="DCE8EA"/>
            <w:tcMar>
              <w:top w:w="55" w:type="dxa"/>
              <w:start w:w="70" w:type="dxa"/>
              <w:bottom w:w="55" w:type="dxa"/>
              <w:end w:w="70" w:type="dxa"/>
            </w:tcMar>
            <w:vAlign w:val="center"/>
          </w:tcPr>
          <w:p>
            <w:pPr>
              <w:spacing w:after="0"/>
            </w:pPr>
            <w:r>
              <w:rPr>
                <w:rFonts w:ascii="Aptos" w:hAnsi="Aptos"/>
                <w:b/>
                <w:color w:val="17333A"/>
                <w:sz w:val="15"/>
              </w:rPr>
              <w:t>Required behavior</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Trial</w:t>
            </w:r>
          </w:p>
        </w:tc>
        <w:tc>
          <w:tcPr>
            <w:tcW w:type="dxa" w:w="5141"/>
            <w:tcMar>
              <w:top w:w="55" w:type="dxa"/>
              <w:start w:w="70" w:type="dxa"/>
              <w:bottom w:w="55" w:type="dxa"/>
              <w:end w:w="70" w:type="dxa"/>
            </w:tcMar>
            <w:vAlign w:val="top"/>
          </w:tcPr>
          <w:p>
            <w:pPr>
              <w:spacing w:after="0"/>
            </w:pPr>
            <w:r>
              <w:rPr>
                <w:rFonts w:ascii="Aptos" w:hAnsi="Aptos"/>
                <w:sz w:val="13"/>
              </w:rPr>
              <w:t>Clearly show end date, post-trial price/cadence and cancellation route. Server entitlement changes on verified store/processor state.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Upgrade</w:t>
            </w:r>
          </w:p>
        </w:tc>
        <w:tc>
          <w:tcPr>
            <w:tcW w:type="dxa" w:w="5141"/>
            <w:tcMar>
              <w:top w:w="55" w:type="dxa"/>
              <w:start w:w="70" w:type="dxa"/>
              <w:bottom w:w="55" w:type="dxa"/>
              <w:end w:w="70" w:type="dxa"/>
            </w:tcMar>
            <w:vAlign w:val="top"/>
          </w:tcPr>
          <w:p>
            <w:pPr>
              <w:spacing w:after="0"/>
            </w:pPr>
            <w:r>
              <w:rPr>
                <w:rFonts w:ascii="Aptos" w:hAnsi="Aptos"/>
                <w:sz w:val="13"/>
              </w:rPr>
              <w:t>Apply immediately or per billing-source rules; enable entitlement rapidly. Avoid duplicate proration logic if store owns billing.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Downgrade</w:t>
            </w:r>
          </w:p>
        </w:tc>
        <w:tc>
          <w:tcPr>
            <w:tcW w:type="dxa" w:w="5141"/>
            <w:tcMar>
              <w:top w:w="55" w:type="dxa"/>
              <w:start w:w="70" w:type="dxa"/>
              <w:bottom w:w="55" w:type="dxa"/>
              <w:end w:w="70" w:type="dxa"/>
            </w:tcMar>
            <w:vAlign w:val="top"/>
          </w:tcPr>
          <w:p>
            <w:pPr>
              <w:spacing w:after="0"/>
            </w:pPr>
            <w:r>
              <w:rPr>
                <w:rFonts w:ascii="Aptos" w:hAnsi="Aptos"/>
                <w:sz w:val="13"/>
              </w:rPr>
              <w:t>Usually effective next renewal; preview lost quotas/features. Never immediately delete data that exceeds lower tier.</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Payment failure</w:t>
            </w:r>
          </w:p>
        </w:tc>
        <w:tc>
          <w:tcPr>
            <w:tcW w:type="dxa" w:w="5141"/>
            <w:tcMar>
              <w:top w:w="55" w:type="dxa"/>
              <w:start w:w="70" w:type="dxa"/>
              <w:bottom w:w="55" w:type="dxa"/>
              <w:end w:w="70" w:type="dxa"/>
            </w:tcMar>
            <w:vAlign w:val="top"/>
          </w:tcPr>
          <w:p>
            <w:pPr>
              <w:spacing w:after="0"/>
            </w:pPr>
            <w:r>
              <w:rPr>
                <w:rFonts w:ascii="Aptos" w:hAnsi="Aptos"/>
                <w:sz w:val="13"/>
              </w:rPr>
              <w:t>Grace state preserves read/export access; expensive premium processing may pause after defined grace. Clear recovery path.</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Cancel</w:t>
            </w:r>
          </w:p>
        </w:tc>
        <w:tc>
          <w:tcPr>
            <w:tcW w:type="dxa" w:w="5141"/>
            <w:tcMar>
              <w:top w:w="55" w:type="dxa"/>
              <w:start w:w="70" w:type="dxa"/>
              <w:bottom w:w="55" w:type="dxa"/>
              <w:end w:w="70" w:type="dxa"/>
            </w:tcMar>
            <w:vAlign w:val="top"/>
          </w:tcPr>
          <w:p>
            <w:pPr>
              <w:spacing w:after="0"/>
            </w:pPr>
            <w:r>
              <w:rPr>
                <w:rFonts w:ascii="Aptos" w:hAnsi="Aptos"/>
                <w:sz w:val="13"/>
              </w:rPr>
              <w:t>Access continues through paid period unless refund rules terminate earlier. “Cancel” is not “delete account.”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Refund / revoke</w:t>
            </w:r>
          </w:p>
        </w:tc>
        <w:tc>
          <w:tcPr>
            <w:tcW w:type="dxa" w:w="5141"/>
            <w:tcMar>
              <w:top w:w="55" w:type="dxa"/>
              <w:start w:w="70" w:type="dxa"/>
              <w:bottom w:w="55" w:type="dxa"/>
              <w:end w:w="70" w:type="dxa"/>
            </w:tcMar>
            <w:vAlign w:val="top"/>
          </w:tcPr>
          <w:p>
            <w:pPr>
              <w:spacing w:after="0"/>
            </w:pPr>
            <w:r>
              <w:rPr>
                <w:rFonts w:ascii="Aptos" w:hAnsi="Aptos"/>
                <w:sz w:val="13"/>
              </w:rPr>
              <w:t>Entitlement reacts to verified billing event. Preserve user data under normal retention, not punitive deletion.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Chargeback/fraud</w:t>
            </w:r>
          </w:p>
        </w:tc>
        <w:tc>
          <w:tcPr>
            <w:tcW w:type="dxa" w:w="5141"/>
            <w:tcMar>
              <w:top w:w="55" w:type="dxa"/>
              <w:start w:w="70" w:type="dxa"/>
              <w:bottom w:w="55" w:type="dxa"/>
              <w:end w:w="70" w:type="dxa"/>
            </w:tcMar>
            <w:vAlign w:val="top"/>
          </w:tcPr>
          <w:p>
            <w:pPr>
              <w:spacing w:after="0"/>
            </w:pPr>
            <w:r>
              <w:rPr>
                <w:rFonts w:ascii="Aptos" w:hAnsi="Aptos"/>
                <w:sz w:val="13"/>
              </w:rPr>
              <w:t>Suspend paid entitlement as policy requires; security/fraud workflow separate from account deletion.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Annual ↔ monthly</w:t>
            </w:r>
          </w:p>
        </w:tc>
        <w:tc>
          <w:tcPr>
            <w:tcW w:type="dxa" w:w="5141"/>
            <w:tcMar>
              <w:top w:w="55" w:type="dxa"/>
              <w:start w:w="70" w:type="dxa"/>
              <w:bottom w:w="55" w:type="dxa"/>
              <w:end w:w="70" w:type="dxa"/>
            </w:tcMar>
            <w:vAlign w:val="top"/>
          </w:tcPr>
          <w:p>
            <w:pPr>
              <w:spacing w:after="0"/>
            </w:pPr>
            <w:r>
              <w:rPr>
                <w:rFonts w:ascii="Aptos" w:hAnsi="Aptos"/>
                <w:sz w:val="13"/>
              </w:rPr>
              <w:t>Follow billing platform migration; do not create overlapping paid periods.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Family seat/member removal</w:t>
            </w:r>
          </w:p>
        </w:tc>
        <w:tc>
          <w:tcPr>
            <w:tcW w:type="dxa" w:w="5141"/>
            <w:tcMar>
              <w:top w:w="55" w:type="dxa"/>
              <w:start w:w="70" w:type="dxa"/>
              <w:bottom w:w="55" w:type="dxa"/>
              <w:end w:w="70" w:type="dxa"/>
            </w:tcMar>
            <w:vAlign w:val="top"/>
          </w:tcPr>
          <w:p>
            <w:pPr>
              <w:spacing w:after="0"/>
            </w:pPr>
            <w:r>
              <w:rPr>
                <w:rFonts w:ascii="Aptos" w:hAnsi="Aptos"/>
                <w:sz w:val="13"/>
              </w:rPr>
              <w:t>Billing entitlement stays with plan owner; member data access follows household rules; member retains private personal account/data.</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Over-quota downgrade</w:t>
            </w:r>
          </w:p>
        </w:tc>
        <w:tc>
          <w:tcPr>
            <w:tcW w:type="dxa" w:w="5141"/>
            <w:tcMar>
              <w:top w:w="55" w:type="dxa"/>
              <w:start w:w="70" w:type="dxa"/>
              <w:bottom w:w="55" w:type="dxa"/>
              <w:end w:w="70" w:type="dxa"/>
            </w:tcMar>
            <w:vAlign w:val="top"/>
          </w:tcPr>
          <w:p>
            <w:pPr>
              <w:spacing w:after="0"/>
            </w:pPr>
            <w:r>
              <w:rPr>
                <w:rFonts w:ascii="Aptos" w:hAnsi="Aptos"/>
                <w:sz w:val="13"/>
              </w:rPr>
              <w:t>Freeze new premium processing/upload as needed; allow cleanup/export; define non-destructive retention window.</w:t>
            </w:r>
          </w:p>
        </w:tc>
      </w:tr>
    </w:tbl>
    <w:p>
      <w:pPr>
        <w:spacing w:after="0"/>
      </w:pPr>
    </w:p>
    <w:p>
      <w:pPr>
        <w:pStyle w:val="Heading3"/>
        <w:keepNext/>
      </w:pPr>
      <w:r>
        <w:t>BILL-001 — Entitlement engine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Purpose</w:t>
            </w:r>
          </w:p>
        </w:tc>
        <w:tc>
          <w:tcPr>
            <w:tcW w:type="dxa" w:w="7992"/>
            <w:tcMar>
              <w:top w:w="50" w:type="dxa"/>
              <w:start w:w="65" w:type="dxa"/>
              <w:bottom w:w="50" w:type="dxa"/>
              <w:end w:w="65" w:type="dxa"/>
            </w:tcMar>
          </w:tcPr>
          <w:p>
            <w:pPr>
              <w:spacing w:after="0"/>
            </w:pPr>
            <w:r>
              <w:rPr>
                <w:rFonts w:ascii="Aptos" w:hAnsi="Aptos"/>
                <w:sz w:val="14"/>
              </w:rPr>
              <w:t>Gate features and costly processing consistently across mobile, web, desktop and workers.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experience / visible behavior</w:t>
            </w:r>
          </w:p>
        </w:tc>
        <w:tc>
          <w:tcPr>
            <w:tcW w:type="dxa" w:w="7992"/>
            <w:tcMar>
              <w:top w:w="50" w:type="dxa"/>
              <w:start w:w="65" w:type="dxa"/>
              <w:bottom w:w="50" w:type="dxa"/>
              <w:end w:w="65" w:type="dxa"/>
            </w:tcMar>
          </w:tcPr>
          <w:p>
            <w:pPr>
              <w:spacing w:after="0"/>
            </w:pPr>
            <w:r>
              <w:rPr>
                <w:rFonts w:ascii="Aptos" w:hAnsi="Aptos"/>
                <w:sz w:val="14"/>
              </w:rPr>
              <w:t>Plan/paywall screens show what is included, current usage and why a feature is unavailable; active user data remains visible when safe even if processing is paused by downgrade.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User actions</w:t>
            </w:r>
          </w:p>
        </w:tc>
        <w:tc>
          <w:tcPr>
            <w:tcW w:type="dxa" w:w="7992"/>
            <w:tcMar>
              <w:top w:w="50" w:type="dxa"/>
              <w:start w:w="65" w:type="dxa"/>
              <w:bottom w:w="50" w:type="dxa"/>
              <w:end w:w="65" w:type="dxa"/>
            </w:tcMar>
          </w:tcPr>
          <w:p>
            <w:pPr>
              <w:spacing w:after="0"/>
            </w:pPr>
            <w:r>
              <w:rPr>
                <w:rFonts w:ascii="Aptos" w:hAnsi="Aptos"/>
                <w:sz w:val="14"/>
              </w:rPr>
              <w:t>Start trial, subscribe, upgrade/downgrade, restore, manage billing, redeem promo, inspect usage.</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Backend behavior</w:t>
            </w:r>
          </w:p>
        </w:tc>
        <w:tc>
          <w:tcPr>
            <w:tcW w:type="dxa" w:w="7992"/>
            <w:tcMar>
              <w:top w:w="50" w:type="dxa"/>
              <w:start w:w="65" w:type="dxa"/>
              <w:bottom w:w="50" w:type="dxa"/>
              <w:end w:w="65" w:type="dxa"/>
            </w:tcMar>
          </w:tcPr>
          <w:p>
            <w:pPr>
              <w:spacing w:after="0"/>
            </w:pPr>
            <w:r>
              <w:rPr>
                <w:rFonts w:ascii="Aptos" w:hAnsi="Aptos"/>
                <w:sz w:val="14"/>
              </w:rPr>
              <w:t>Entitlement service combines billing ledger, plan catalog, quotas, grandfathering, region, experiment, temporary grant and household membership into signed/cached effective capabilities. Workers verify entitlements before premium processing.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Primary data / state</w:t>
            </w:r>
          </w:p>
        </w:tc>
        <w:tc>
          <w:tcPr>
            <w:tcW w:type="dxa" w:w="7992"/>
            <w:tcMar>
              <w:top w:w="50" w:type="dxa"/>
              <w:start w:w="65" w:type="dxa"/>
              <w:bottom w:w="50" w:type="dxa"/>
              <w:end w:w="65" w:type="dxa"/>
            </w:tcMar>
          </w:tcPr>
          <w:p>
            <w:pPr>
              <w:spacing w:after="0"/>
            </w:pPr>
            <w:r>
              <w:rPr>
                <w:rFonts w:ascii="Aptos" w:hAnsi="Aptos"/>
                <w:sz w:val="14"/>
              </w:rPr>
              <w:t>plans, plan_versions, entitlements, billing_accounts, billing_events, quotas/usage, promotional_grants, grandfathering.</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Permissions / consent</w:t>
            </w:r>
          </w:p>
        </w:tc>
        <w:tc>
          <w:tcPr>
            <w:tcW w:type="dxa" w:w="7992"/>
            <w:tcMar>
              <w:top w:w="50" w:type="dxa"/>
              <w:start w:w="65" w:type="dxa"/>
              <w:bottom w:w="50" w:type="dxa"/>
              <w:end w:w="65" w:type="dxa"/>
            </w:tcMar>
          </w:tcPr>
          <w:p>
            <w:pPr>
              <w:spacing w:after="0"/>
            </w:pPr>
            <w:r>
              <w:rPr>
                <w:rFonts w:ascii="Aptos" w:hAnsi="Aptos"/>
                <w:sz w:val="14"/>
              </w:rPr>
              <w:t>Billing support tools require elevated audited roles; raw payment card data never stored by Life Inbox.</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Failure, ambiguity &amp; edge states</w:t>
            </w:r>
          </w:p>
        </w:tc>
        <w:tc>
          <w:tcPr>
            <w:tcW w:type="dxa" w:w="7992"/>
            <w:tcMar>
              <w:top w:w="50" w:type="dxa"/>
              <w:start w:w="65" w:type="dxa"/>
              <w:bottom w:w="50" w:type="dxa"/>
              <w:end w:w="65" w:type="dxa"/>
            </w:tcMar>
          </w:tcPr>
          <w:p>
            <w:pPr>
              <w:spacing w:after="0"/>
            </w:pPr>
            <w:r>
              <w:rPr>
                <w:rFonts w:ascii="Aptos" w:hAnsi="Aptos"/>
                <w:sz w:val="14"/>
              </w:rPr>
              <w:t>Store webhook delayed/out of order, user buys before login, two accounts claim receipt, subscription moves stores, refund after annual use, family owner changes.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Analytics / quality signals</w:t>
            </w:r>
          </w:p>
        </w:tc>
        <w:tc>
          <w:tcPr>
            <w:tcW w:type="dxa" w:w="7992"/>
            <w:tcMar>
              <w:top w:w="50" w:type="dxa"/>
              <w:start w:w="65" w:type="dxa"/>
              <w:bottom w:w="50" w:type="dxa"/>
              <w:end w:w="65" w:type="dxa"/>
            </w:tcMar>
          </w:tcPr>
          <w:p>
            <w:pPr>
              <w:spacing w:after="0"/>
            </w:pPr>
            <w:r>
              <w:rPr>
                <w:rFonts w:ascii="Aptos" w:hAnsi="Aptos"/>
                <w:sz w:val="14"/>
              </w:rPr>
              <w:t>Conversion, failed entitlement reconciliation, paywall-to-purchase, involuntary churn, restore success, support incidents.</w:t>
            </w:r>
          </w:p>
        </w:tc>
      </w:tr>
      <w:tr>
        <w:trPr>
          <w:cantSplit/>
        </w:trPr>
        <w:tc>
          <w:tcPr>
            <w:tcW w:type="dxa" w:w="2232"/>
            <w:shd w:fill="F4F8F8"/>
            <w:tcMar>
              <w:top w:w="50" w:type="dxa"/>
              <w:start w:w="65" w:type="dxa"/>
              <w:bottom w:w="50" w:type="dxa"/>
              <w:end w:w="65" w:type="dxa"/>
            </w:tcMar>
          </w:tcPr>
          <w:p>
            <w:pPr>
              <w:spacing w:after="0"/>
            </w:pPr>
            <w:r>
              <w:rPr>
                <w:rFonts w:ascii="Aptos" w:hAnsi="Aptos"/>
                <w:b/>
                <w:color w:val="0C6E74"/>
                <w:sz w:val="13"/>
              </w:rPr>
              <w:t>Entitlement</w:t>
            </w:r>
          </w:p>
        </w:tc>
        <w:tc>
          <w:tcPr>
            <w:tcW w:type="dxa" w:w="7992"/>
            <w:tcMar>
              <w:top w:w="50" w:type="dxa"/>
              <w:start w:w="65" w:type="dxa"/>
              <w:bottom w:w="50" w:type="dxa"/>
              <w:end w:w="65" w:type="dxa"/>
            </w:tcMar>
          </w:tcPr>
          <w:p>
            <w:pPr>
              <w:spacing w:after="0"/>
            </w:pPr>
            <w:r>
              <w:rPr>
                <w:rFonts w:ascii="Aptos" w:hAnsi="Aptos"/>
                <w:sz w:val="14"/>
              </w:rPr>
              <w:t>Core backend</w:t>
            </w:r>
          </w:p>
        </w:tc>
      </w:tr>
    </w:tbl>
    <w:p>
      <w:pPr>
        <w:spacing w:after="0"/>
      </w:pPr>
    </w:p>
    <w:p>
      <w:pPr>
        <w:pStyle w:val="Heading2"/>
        <w:keepNext/>
      </w:pPr>
      <w:r>
        <w:t>46.4 Monetization extensions and trust boundary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2088"/>
            <w:shd w:fill="DCE8EA"/>
            <w:tcMar>
              <w:top w:w="55" w:type="dxa"/>
              <w:start w:w="70" w:type="dxa"/>
              <w:bottom w:w="55" w:type="dxa"/>
              <w:end w:w="70" w:type="dxa"/>
            </w:tcMar>
            <w:vAlign w:val="center"/>
          </w:tcPr>
          <w:p>
            <w:pPr>
              <w:spacing w:after="0"/>
            </w:pPr>
            <w:r>
              <w:rPr>
                <w:rFonts w:ascii="Aptos" w:hAnsi="Aptos"/>
                <w:b/>
                <w:color w:val="17333A"/>
                <w:sz w:val="15"/>
              </w:rPr>
              <w:t>Revenue stream</w:t>
            </w:r>
          </w:p>
        </w:tc>
        <w:tc>
          <w:tcPr>
            <w:tcW w:type="dxa" w:w="3240"/>
            <w:shd w:fill="DCE8EA"/>
            <w:tcMar>
              <w:top w:w="55" w:type="dxa"/>
              <w:start w:w="70" w:type="dxa"/>
              <w:bottom w:w="55" w:type="dxa"/>
              <w:end w:w="70" w:type="dxa"/>
            </w:tcMar>
            <w:vAlign w:val="center"/>
          </w:tcPr>
          <w:p>
            <w:pPr>
              <w:spacing w:after="0"/>
            </w:pPr>
            <w:r>
              <w:rPr>
                <w:rFonts w:ascii="Aptos" w:hAnsi="Aptos"/>
                <w:b/>
                <w:color w:val="17333A"/>
                <w:sz w:val="15"/>
              </w:rPr>
              <w:t>Potential value</w:t>
            </w:r>
          </w:p>
        </w:tc>
        <w:tc>
          <w:tcPr>
            <w:tcW w:type="dxa" w:w="4896"/>
            <w:shd w:fill="DCE8EA"/>
            <w:tcMar>
              <w:top w:w="55" w:type="dxa"/>
              <w:start w:w="70" w:type="dxa"/>
              <w:bottom w:w="55" w:type="dxa"/>
              <w:end w:w="70" w:type="dxa"/>
            </w:tcMar>
            <w:vAlign w:val="center"/>
          </w:tcPr>
          <w:p>
            <w:pPr>
              <w:spacing w:after="0"/>
            </w:pPr>
            <w:r>
              <w:rPr>
                <w:rFonts w:ascii="Aptos" w:hAnsi="Aptos"/>
                <w:b/>
                <w:color w:val="17333A"/>
                <w:sz w:val="15"/>
              </w:rPr>
              <w:t>Non-negotiable guardrail</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Subscription</w:t>
            </w:r>
          </w:p>
        </w:tc>
        <w:tc>
          <w:tcPr>
            <w:tcW w:type="dxa" w:w="3427"/>
            <w:tcMar>
              <w:top w:w="55" w:type="dxa"/>
              <w:start w:w="70" w:type="dxa"/>
              <w:bottom w:w="55" w:type="dxa"/>
              <w:end w:w="70" w:type="dxa"/>
            </w:tcMar>
            <w:vAlign w:val="top"/>
          </w:tcPr>
          <w:p>
            <w:pPr>
              <w:spacing w:after="0"/>
            </w:pPr>
            <w:r>
              <w:rPr>
                <w:rFonts w:ascii="Aptos" w:hAnsi="Aptos"/>
                <w:sz w:val="13"/>
              </w:rPr>
              <w:t>Primary recurring revenue.</w:t>
            </w:r>
          </w:p>
        </w:tc>
        <w:tc>
          <w:tcPr>
            <w:tcW w:type="dxa" w:w="3427"/>
            <w:tcMar>
              <w:top w:w="55" w:type="dxa"/>
              <w:start w:w="70" w:type="dxa"/>
              <w:bottom w:w="55" w:type="dxa"/>
              <w:end w:w="70" w:type="dxa"/>
            </w:tcMar>
            <w:vAlign w:val="top"/>
          </w:tcPr>
          <w:p>
            <w:pPr>
              <w:spacing w:after="0"/>
            </w:pPr>
            <w:r>
              <w:rPr>
                <w:rFonts w:ascii="Aptos" w:hAnsi="Aptos"/>
                <w:sz w:val="13"/>
              </w:rPr>
              <w:t>No dark patterns; clear renewal/cancel; paid value must stand alone.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Home/vehicle service referral</w:t>
            </w:r>
          </w:p>
        </w:tc>
        <w:tc>
          <w:tcPr>
            <w:tcW w:type="dxa" w:w="3427"/>
            <w:tcMar>
              <w:top w:w="55" w:type="dxa"/>
              <w:start w:w="70" w:type="dxa"/>
              <w:bottom w:w="55" w:type="dxa"/>
              <w:end w:w="70" w:type="dxa"/>
            </w:tcMar>
            <w:vAlign w:val="top"/>
          </w:tcPr>
          <w:p>
            <w:pPr>
              <w:spacing w:after="0"/>
            </w:pPr>
            <w:r>
              <w:rPr>
                <w:rFonts w:ascii="Aptos" w:hAnsi="Aptos"/>
                <w:sz w:val="13"/>
              </w:rPr>
              <w:t>Commission for user-requested repair/service.</w:t>
            </w:r>
          </w:p>
        </w:tc>
        <w:tc>
          <w:tcPr>
            <w:tcW w:type="dxa" w:w="3427"/>
            <w:tcMar>
              <w:top w:w="55" w:type="dxa"/>
              <w:start w:w="70" w:type="dxa"/>
              <w:bottom w:w="55" w:type="dxa"/>
              <w:end w:w="70" w:type="dxa"/>
            </w:tcMar>
            <w:vAlign w:val="top"/>
          </w:tcPr>
          <w:p>
            <w:pPr>
              <w:spacing w:after="0"/>
            </w:pPr>
            <w:r>
              <w:rPr>
                <w:rFonts w:ascii="Aptos" w:hAnsi="Aptos"/>
                <w:sz w:val="13"/>
              </w:rPr>
              <w:t>Do not sell private problem data; ranking/user benefit transparent.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Travel affiliate</w:t>
            </w:r>
          </w:p>
        </w:tc>
        <w:tc>
          <w:tcPr>
            <w:tcW w:type="dxa" w:w="3427"/>
            <w:tcMar>
              <w:top w:w="55" w:type="dxa"/>
              <w:start w:w="70" w:type="dxa"/>
              <w:bottom w:w="55" w:type="dxa"/>
              <w:end w:w="70" w:type="dxa"/>
            </w:tcMar>
            <w:vAlign w:val="top"/>
          </w:tcPr>
          <w:p>
            <w:pPr>
              <w:spacing w:after="0"/>
            </w:pPr>
            <w:r>
              <w:rPr>
                <w:rFonts w:ascii="Aptos" w:hAnsi="Aptos"/>
                <w:sz w:val="13"/>
              </w:rPr>
              <w:t>Booking/rebooking/activity links.</w:t>
            </w:r>
          </w:p>
        </w:tc>
        <w:tc>
          <w:tcPr>
            <w:tcW w:type="dxa" w:w="3427"/>
            <w:tcMar>
              <w:top w:w="55" w:type="dxa"/>
              <w:start w:w="70" w:type="dxa"/>
              <w:bottom w:w="55" w:type="dxa"/>
              <w:end w:w="70" w:type="dxa"/>
            </w:tcMar>
            <w:vAlign w:val="top"/>
          </w:tcPr>
          <w:p>
            <w:pPr>
              <w:spacing w:after="0"/>
            </w:pPr>
            <w:r>
              <w:rPr>
                <w:rFonts w:ascii="Aptos" w:hAnsi="Aptos"/>
                <w:sz w:val="13"/>
              </w:rPr>
              <w:t>Label commercial relationship; do not manipulate itinerary advice solely for commission.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Resale/trade-in</w:t>
            </w:r>
          </w:p>
        </w:tc>
        <w:tc>
          <w:tcPr>
            <w:tcW w:type="dxa" w:w="3427"/>
            <w:tcMar>
              <w:top w:w="55" w:type="dxa"/>
              <w:start w:w="70" w:type="dxa"/>
              <w:bottom w:w="55" w:type="dxa"/>
              <w:end w:w="70" w:type="dxa"/>
            </w:tcMar>
            <w:vAlign w:val="top"/>
          </w:tcPr>
          <w:p>
            <w:pPr>
              <w:spacing w:after="0"/>
            </w:pPr>
            <w:r>
              <w:rPr>
                <w:rFonts w:ascii="Aptos" w:hAnsi="Aptos"/>
                <w:sz w:val="13"/>
              </w:rPr>
              <w:t>Commission when user chooses to sell/replace owned item.</w:t>
            </w:r>
          </w:p>
        </w:tc>
        <w:tc>
          <w:tcPr>
            <w:tcW w:type="dxa" w:w="3427"/>
            <w:tcMar>
              <w:top w:w="55" w:type="dxa"/>
              <w:start w:w="70" w:type="dxa"/>
              <w:bottom w:w="55" w:type="dxa"/>
              <w:end w:w="70" w:type="dxa"/>
            </w:tcMar>
            <w:vAlign w:val="top"/>
          </w:tcPr>
          <w:p>
            <w:pPr>
              <w:spacing w:after="0"/>
            </w:pPr>
            <w:r>
              <w:rPr>
                <w:rFonts w:ascii="Aptos" w:hAnsi="Aptos"/>
                <w:sz w:val="13"/>
              </w:rPr>
              <w:t>User initiates; never pressure through fabricated depreciation/urgency.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Insurance/financial marketplace</w:t>
            </w:r>
          </w:p>
        </w:tc>
        <w:tc>
          <w:tcPr>
            <w:tcW w:type="dxa" w:w="3427"/>
            <w:tcMar>
              <w:top w:w="55" w:type="dxa"/>
              <w:start w:w="70" w:type="dxa"/>
              <w:bottom w:w="55" w:type="dxa"/>
              <w:end w:w="70" w:type="dxa"/>
            </w:tcMar>
            <w:vAlign w:val="top"/>
          </w:tcPr>
          <w:p>
            <w:pPr>
              <w:spacing w:after="0"/>
            </w:pPr>
            <w:r>
              <w:rPr>
                <w:rFonts w:ascii="Aptos" w:hAnsi="Aptos"/>
                <w:sz w:val="13"/>
              </w:rPr>
              <w:t>Potential high-value partner revenue.</w:t>
            </w:r>
          </w:p>
        </w:tc>
        <w:tc>
          <w:tcPr>
            <w:tcW w:type="dxa" w:w="3427"/>
            <w:tcMar>
              <w:top w:w="55" w:type="dxa"/>
              <w:start w:w="70" w:type="dxa"/>
              <w:bottom w:w="55" w:type="dxa"/>
              <w:end w:w="70" w:type="dxa"/>
            </w:tcMar>
            <w:vAlign w:val="top"/>
          </w:tcPr>
          <w:p>
            <w:pPr>
              <w:spacing w:after="0"/>
            </w:pPr>
            <w:r>
              <w:rPr>
                <w:rFonts w:ascii="Aptos" w:hAnsi="Aptos"/>
                <w:sz w:val="13"/>
              </w:rPr>
              <w:t>Separate compliance/privacy program and consent; sensitive urgency never covertly monetized.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Protection/warranty</w:t>
            </w:r>
          </w:p>
        </w:tc>
        <w:tc>
          <w:tcPr>
            <w:tcW w:type="dxa" w:w="3427"/>
            <w:tcMar>
              <w:top w:w="55" w:type="dxa"/>
              <w:start w:w="70" w:type="dxa"/>
              <w:bottom w:w="55" w:type="dxa"/>
              <w:end w:w="70" w:type="dxa"/>
            </w:tcMar>
            <w:vAlign w:val="top"/>
          </w:tcPr>
          <w:p>
            <w:pPr>
              <w:spacing w:after="0"/>
            </w:pPr>
            <w:r>
              <w:rPr>
                <w:rFonts w:ascii="Aptos" w:hAnsi="Aptos"/>
                <w:sz w:val="13"/>
              </w:rPr>
              <w:t>Optional coverage/referral.</w:t>
            </w:r>
          </w:p>
        </w:tc>
        <w:tc>
          <w:tcPr>
            <w:tcW w:type="dxa" w:w="3427"/>
            <w:tcMar>
              <w:top w:w="55" w:type="dxa"/>
              <w:start w:w="70" w:type="dxa"/>
              <w:bottom w:w="55" w:type="dxa"/>
              <w:end w:w="70" w:type="dxa"/>
            </w:tcMar>
            <w:vAlign w:val="top"/>
          </w:tcPr>
          <w:p>
            <w:pPr>
              <w:spacing w:after="0"/>
            </w:pPr>
            <w:r>
              <w:rPr>
                <w:rFonts w:ascii="Aptos" w:hAnsi="Aptos"/>
                <w:sz w:val="13"/>
              </w:rPr>
              <w:t>Transparent economics and exclusions; no fear-based dark patterns.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Partner-sponsored plan</w:t>
            </w:r>
          </w:p>
        </w:tc>
        <w:tc>
          <w:tcPr>
            <w:tcW w:type="dxa" w:w="3427"/>
            <w:tcMar>
              <w:top w:w="55" w:type="dxa"/>
              <w:start w:w="70" w:type="dxa"/>
              <w:bottom w:w="55" w:type="dxa"/>
              <w:end w:w="70" w:type="dxa"/>
            </w:tcMar>
            <w:vAlign w:val="top"/>
          </w:tcPr>
          <w:p>
            <w:pPr>
              <w:spacing w:after="0"/>
            </w:pPr>
            <w:r>
              <w:rPr>
                <w:rFonts w:ascii="Aptos" w:hAnsi="Aptos"/>
                <w:sz w:val="13"/>
              </w:rPr>
              <w:t>Employer/insurer/device/service may sponsor subscription.</w:t>
            </w:r>
          </w:p>
        </w:tc>
        <w:tc>
          <w:tcPr>
            <w:tcW w:type="dxa" w:w="3427"/>
            <w:tcMar>
              <w:top w:w="55" w:type="dxa"/>
              <w:start w:w="70" w:type="dxa"/>
              <w:bottom w:w="55" w:type="dxa"/>
              <w:end w:w="70" w:type="dxa"/>
            </w:tcMar>
            <w:vAlign w:val="top"/>
          </w:tcPr>
          <w:p>
            <w:pPr>
              <w:spacing w:after="0"/>
            </w:pPr>
            <w:r>
              <w:rPr>
                <w:rFonts w:ascii="Aptos" w:hAnsi="Aptos"/>
                <w:sz w:val="13"/>
              </w:rPr>
              <w:t>Sponsor gets entitlement/accounting data only as agreed; not private life content.</w:t>
            </w:r>
          </w:p>
        </w:tc>
      </w:tr>
    </w:tbl>
    <w:p>
      <w:pPr>
        <w:spacing w:after="0"/>
      </w:pPr>
    </w:p>
    <w:p>
      <w:r>
        <w:br w:type="page"/>
      </w:r>
    </w:p>
    <w:p>
      <w:pPr>
        <w:pStyle w:val="Heading1"/>
        <w:keepNext/>
      </w:pPr>
      <w:r>
        <w:t>47. Admin, Support, Observability &amp; Cost Control</w:t>
      </w:r>
    </w:p>
    <w:p>
      <w:pPr>
        <w:pStyle w:val="Heading2"/>
        <w:keepNext/>
      </w:pPr>
      <w:r>
        <w:t>47.1 Internal admin/support console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Surface</w:t>
            </w:r>
          </w:p>
        </w:tc>
        <w:tc>
          <w:tcPr>
            <w:tcW w:type="dxa" w:w="5256"/>
            <w:shd w:fill="DCE8EA"/>
            <w:tcMar>
              <w:top w:w="55" w:type="dxa"/>
              <w:start w:w="70" w:type="dxa"/>
              <w:bottom w:w="55" w:type="dxa"/>
              <w:end w:w="70" w:type="dxa"/>
            </w:tcMar>
            <w:vAlign w:val="center"/>
          </w:tcPr>
          <w:p>
            <w:pPr>
              <w:spacing w:after="0"/>
            </w:pPr>
            <w:r>
              <w:rPr>
                <w:rFonts w:ascii="Aptos" w:hAnsi="Aptos"/>
                <w:b/>
                <w:color w:val="17333A"/>
                <w:sz w:val="15"/>
              </w:rPr>
              <w:t>Capabilities</w:t>
            </w:r>
          </w:p>
        </w:tc>
        <w:tc>
          <w:tcPr>
            <w:tcW w:type="dxa" w:w="3024"/>
            <w:shd w:fill="DCE8EA"/>
            <w:tcMar>
              <w:top w:w="55" w:type="dxa"/>
              <w:start w:w="70" w:type="dxa"/>
              <w:bottom w:w="55" w:type="dxa"/>
              <w:end w:w="70" w:type="dxa"/>
            </w:tcMar>
            <w:vAlign w:val="center"/>
          </w:tcPr>
          <w:p>
            <w:pPr>
              <w:spacing w:after="0"/>
            </w:pPr>
            <w:r>
              <w:rPr>
                <w:rFonts w:ascii="Aptos" w:hAnsi="Aptos"/>
                <w:b/>
                <w:color w:val="17333A"/>
                <w:sz w:val="15"/>
              </w:rPr>
              <w:t>Privacy control</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User/account lookup</w:t>
            </w:r>
          </w:p>
        </w:tc>
        <w:tc>
          <w:tcPr>
            <w:tcW w:type="dxa" w:w="3427"/>
            <w:tcMar>
              <w:top w:w="55" w:type="dxa"/>
              <w:start w:w="70" w:type="dxa"/>
              <w:bottom w:w="55" w:type="dxa"/>
              <w:end w:w="70" w:type="dxa"/>
            </w:tcMar>
            <w:vAlign w:val="top"/>
          </w:tcPr>
          <w:p>
            <w:pPr>
              <w:spacing w:after="0"/>
            </w:pPr>
            <w:r>
              <w:rPr>
                <w:rFonts w:ascii="Aptos" w:hAnsi="Aptos"/>
                <w:sz w:val="13"/>
              </w:rPr>
              <w:t>Account status, plan, client versions, connection health, job state, session security, household membership summary.</w:t>
            </w:r>
          </w:p>
        </w:tc>
        <w:tc>
          <w:tcPr>
            <w:tcW w:type="dxa" w:w="3427"/>
            <w:tcMar>
              <w:top w:w="55" w:type="dxa"/>
              <w:start w:w="70" w:type="dxa"/>
              <w:bottom w:w="55" w:type="dxa"/>
              <w:end w:w="70" w:type="dxa"/>
            </w:tcMar>
            <w:vAlign w:val="top"/>
          </w:tcPr>
          <w:p>
            <w:pPr>
              <w:spacing w:after="0"/>
            </w:pPr>
            <w:r>
              <w:rPr>
                <w:rFonts w:ascii="Aptos" w:hAnsi="Aptos"/>
                <w:sz w:val="13"/>
              </w:rPr>
              <w:t>Raw content hidden; lookup itself audited.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Connector operations</w:t>
            </w:r>
          </w:p>
        </w:tc>
        <w:tc>
          <w:tcPr>
            <w:tcW w:type="dxa" w:w="3427"/>
            <w:tcMar>
              <w:top w:w="55" w:type="dxa"/>
              <w:start w:w="70" w:type="dxa"/>
              <w:bottom w:w="55" w:type="dxa"/>
              <w:end w:w="70" w:type="dxa"/>
            </w:tcMar>
            <w:vAlign w:val="top"/>
          </w:tcPr>
          <w:p>
            <w:pPr>
              <w:spacing w:after="0"/>
            </w:pPr>
            <w:r>
              <w:rPr>
                <w:rFonts w:ascii="Aptos" w:hAnsi="Aptos"/>
                <w:sz w:val="13"/>
              </w:rPr>
              <w:t>Provider health, OAuth errors, webhook renewals, sync lag, quota/rate limit, backfill status, error distributions.</w:t>
            </w:r>
          </w:p>
        </w:tc>
        <w:tc>
          <w:tcPr>
            <w:tcW w:type="dxa" w:w="3427"/>
            <w:tcMar>
              <w:top w:w="55" w:type="dxa"/>
              <w:start w:w="70" w:type="dxa"/>
              <w:bottom w:w="55" w:type="dxa"/>
              <w:end w:w="70" w:type="dxa"/>
            </w:tcMar>
            <w:vAlign w:val="top"/>
          </w:tcPr>
          <w:p>
            <w:pPr>
              <w:spacing w:after="0"/>
            </w:pPr>
            <w:r>
              <w:rPr>
                <w:rFonts w:ascii="Aptos" w:hAnsi="Aptos"/>
                <w:sz w:val="13"/>
              </w:rPr>
              <w:t>Operate on IDs/metrics; no unnecessary message/document body.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Jobs/workflows</w:t>
            </w:r>
          </w:p>
        </w:tc>
        <w:tc>
          <w:tcPr>
            <w:tcW w:type="dxa" w:w="3427"/>
            <w:tcMar>
              <w:top w:w="55" w:type="dxa"/>
              <w:start w:w="70" w:type="dxa"/>
              <w:bottom w:w="55" w:type="dxa"/>
              <w:end w:w="70" w:type="dxa"/>
            </w:tcMar>
            <w:vAlign w:val="top"/>
          </w:tcPr>
          <w:p>
            <w:pPr>
              <w:spacing w:after="0"/>
            </w:pPr>
            <w:r>
              <w:rPr>
                <w:rFonts w:ascii="Aptos" w:hAnsi="Aptos"/>
                <w:sz w:val="13"/>
              </w:rPr>
              <w:t>View state, retries, dead letter, safe replay/cancel, export/deletion status.</w:t>
            </w:r>
          </w:p>
        </w:tc>
        <w:tc>
          <w:tcPr>
            <w:tcW w:type="dxa" w:w="3427"/>
            <w:tcMar>
              <w:top w:w="55" w:type="dxa"/>
              <w:start w:w="70" w:type="dxa"/>
              <w:bottom w:w="55" w:type="dxa"/>
              <w:end w:w="70" w:type="dxa"/>
            </w:tcMar>
            <w:vAlign w:val="top"/>
          </w:tcPr>
          <w:p>
            <w:pPr>
              <w:spacing w:after="0"/>
            </w:pPr>
            <w:r>
              <w:rPr>
                <w:rFonts w:ascii="Aptos" w:hAnsi="Aptos"/>
                <w:sz w:val="13"/>
              </w:rPr>
              <w:t>External side-effect replay requires command/idempotency guard and elevated permission.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Billing support</w:t>
            </w:r>
          </w:p>
        </w:tc>
        <w:tc>
          <w:tcPr>
            <w:tcW w:type="dxa" w:w="3427"/>
            <w:tcMar>
              <w:top w:w="55" w:type="dxa"/>
              <w:start w:w="70" w:type="dxa"/>
              <w:bottom w:w="55" w:type="dxa"/>
              <w:end w:w="70" w:type="dxa"/>
            </w:tcMar>
            <w:vAlign w:val="top"/>
          </w:tcPr>
          <w:p>
            <w:pPr>
              <w:spacing w:after="0"/>
            </w:pPr>
            <w:r>
              <w:rPr>
                <w:rFonts w:ascii="Aptos" w:hAnsi="Aptos"/>
                <w:sz w:val="13"/>
              </w:rPr>
              <w:t>Entitlement reconciliation, promo grant, billing-source links, family-seat diagnosis.</w:t>
            </w:r>
          </w:p>
        </w:tc>
        <w:tc>
          <w:tcPr>
            <w:tcW w:type="dxa" w:w="3427"/>
            <w:tcMar>
              <w:top w:w="55" w:type="dxa"/>
              <w:start w:w="70" w:type="dxa"/>
              <w:bottom w:w="55" w:type="dxa"/>
              <w:end w:w="70" w:type="dxa"/>
            </w:tcMar>
            <w:vAlign w:val="top"/>
          </w:tcPr>
          <w:p>
            <w:pPr>
              <w:spacing w:after="0"/>
            </w:pPr>
            <w:r>
              <w:rPr>
                <w:rFonts w:ascii="Aptos" w:hAnsi="Aptos"/>
                <w:sz w:val="13"/>
              </w:rPr>
              <w:t>No raw card data; changes audited.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Privacy operations</w:t>
            </w:r>
          </w:p>
        </w:tc>
        <w:tc>
          <w:tcPr>
            <w:tcW w:type="dxa" w:w="3427"/>
            <w:tcMar>
              <w:top w:w="55" w:type="dxa"/>
              <w:start w:w="70" w:type="dxa"/>
              <w:bottom w:w="55" w:type="dxa"/>
              <w:end w:w="70" w:type="dxa"/>
            </w:tcMar>
            <w:vAlign w:val="top"/>
          </w:tcPr>
          <w:p>
            <w:pPr>
              <w:spacing w:after="0"/>
            </w:pPr>
            <w:r>
              <w:rPr>
                <w:rFonts w:ascii="Aptos" w:hAnsi="Aptos"/>
                <w:sz w:val="13"/>
              </w:rPr>
              <w:t>Consent history, share revocation, export/deletion workflow, data inventory.</w:t>
            </w:r>
          </w:p>
        </w:tc>
        <w:tc>
          <w:tcPr>
            <w:tcW w:type="dxa" w:w="3427"/>
            <w:tcMar>
              <w:top w:w="55" w:type="dxa"/>
              <w:start w:w="70" w:type="dxa"/>
              <w:bottom w:w="55" w:type="dxa"/>
              <w:end w:w="70" w:type="dxa"/>
            </w:tcMar>
            <w:vAlign w:val="top"/>
          </w:tcPr>
          <w:p>
            <w:pPr>
              <w:spacing w:after="0"/>
            </w:pPr>
            <w:r>
              <w:rPr>
                <w:rFonts w:ascii="Aptos" w:hAnsi="Aptos"/>
                <w:sz w:val="13"/>
              </w:rPr>
              <w:t>Special role; deletion cannot be bypassed casually.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Security</w:t>
            </w:r>
          </w:p>
        </w:tc>
        <w:tc>
          <w:tcPr>
            <w:tcW w:type="dxa" w:w="3427"/>
            <w:tcMar>
              <w:top w:w="55" w:type="dxa"/>
              <w:start w:w="70" w:type="dxa"/>
              <w:bottom w:w="55" w:type="dxa"/>
              <w:end w:w="70" w:type="dxa"/>
            </w:tcMar>
            <w:vAlign w:val="top"/>
          </w:tcPr>
          <w:p>
            <w:pPr>
              <w:spacing w:after="0"/>
            </w:pPr>
            <w:r>
              <w:rPr>
                <w:rFonts w:ascii="Aptos" w:hAnsi="Aptos"/>
                <w:sz w:val="13"/>
              </w:rPr>
              <w:t>Sessions/devices, suspicious auth, forced logout, connector revoke, incident flags.</w:t>
            </w:r>
          </w:p>
        </w:tc>
        <w:tc>
          <w:tcPr>
            <w:tcW w:type="dxa" w:w="3427"/>
            <w:tcMar>
              <w:top w:w="55" w:type="dxa"/>
              <w:start w:w="70" w:type="dxa"/>
              <w:bottom w:w="55" w:type="dxa"/>
              <w:end w:w="70" w:type="dxa"/>
            </w:tcMar>
            <w:vAlign w:val="top"/>
          </w:tcPr>
          <w:p>
            <w:pPr>
              <w:spacing w:after="0"/>
            </w:pPr>
            <w:r>
              <w:rPr>
                <w:rFonts w:ascii="Aptos" w:hAnsi="Aptos"/>
                <w:sz w:val="13"/>
              </w:rPr>
              <w:t>Security team role; immutable audit.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Feature configuration</w:t>
            </w:r>
          </w:p>
        </w:tc>
        <w:tc>
          <w:tcPr>
            <w:tcW w:type="dxa" w:w="3427"/>
            <w:tcMar>
              <w:top w:w="55" w:type="dxa"/>
              <w:start w:w="70" w:type="dxa"/>
              <w:bottom w:w="55" w:type="dxa"/>
              <w:end w:w="70" w:type="dxa"/>
            </w:tcMar>
            <w:vAlign w:val="top"/>
          </w:tcPr>
          <w:p>
            <w:pPr>
              <w:spacing w:after="0"/>
            </w:pPr>
            <w:r>
              <w:rPr>
                <w:rFonts w:ascii="Aptos" w:hAnsi="Aptos"/>
                <w:sz w:val="13"/>
              </w:rPr>
              <w:t>Flags, experiments, quotas, provider rollout, model routing, kill switches.</w:t>
            </w:r>
          </w:p>
        </w:tc>
        <w:tc>
          <w:tcPr>
            <w:tcW w:type="dxa" w:w="3427"/>
            <w:tcMar>
              <w:top w:w="55" w:type="dxa"/>
              <w:start w:w="70" w:type="dxa"/>
              <w:bottom w:w="55" w:type="dxa"/>
              <w:end w:w="70" w:type="dxa"/>
            </w:tcMar>
            <w:vAlign w:val="top"/>
          </w:tcPr>
          <w:p>
            <w:pPr>
              <w:spacing w:after="0"/>
            </w:pPr>
            <w:r>
              <w:rPr>
                <w:rFonts w:ascii="Aptos" w:hAnsi="Aptos"/>
                <w:sz w:val="13"/>
              </w:rPr>
              <w:t>Four-eyes/approval for security- or privacy-sensitive global flags where appropriate.</w:t>
            </w:r>
          </w:p>
        </w:tc>
      </w:tr>
    </w:tbl>
    <w:p>
      <w:pPr>
        <w:spacing w:after="0"/>
      </w:pPr>
    </w:p>
    <w:p>
      <w:pPr>
        <w:pStyle w:val="Heading2"/>
        <w:keepNext/>
      </w:pPr>
      <w:r>
        <w:t>47.2 Observability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872"/>
            <w:shd w:fill="DCE8EA"/>
            <w:tcMar>
              <w:top w:w="55" w:type="dxa"/>
              <w:start w:w="70" w:type="dxa"/>
              <w:bottom w:w="55" w:type="dxa"/>
              <w:end w:w="70" w:type="dxa"/>
            </w:tcMar>
            <w:vAlign w:val="center"/>
          </w:tcPr>
          <w:p>
            <w:pPr>
              <w:spacing w:after="0"/>
            </w:pPr>
            <w:r>
              <w:rPr>
                <w:rFonts w:ascii="Aptos" w:hAnsi="Aptos"/>
                <w:b/>
                <w:color w:val="17333A"/>
                <w:sz w:val="15"/>
              </w:rPr>
              <w:t>Layer</w:t>
            </w:r>
          </w:p>
        </w:tc>
        <w:tc>
          <w:tcPr>
            <w:tcW w:type="dxa" w:w="8352"/>
            <w:shd w:fill="DCE8EA"/>
            <w:tcMar>
              <w:top w:w="55" w:type="dxa"/>
              <w:start w:w="70" w:type="dxa"/>
              <w:bottom w:w="55" w:type="dxa"/>
              <w:end w:w="70" w:type="dxa"/>
            </w:tcMar>
            <w:vAlign w:val="center"/>
          </w:tcPr>
          <w:p>
            <w:pPr>
              <w:spacing w:after="0"/>
            </w:pPr>
            <w:r>
              <w:rPr>
                <w:rFonts w:ascii="Aptos" w:hAnsi="Aptos"/>
                <w:b/>
                <w:color w:val="17333A"/>
                <w:sz w:val="15"/>
              </w:rPr>
              <w:t>Key telemetry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Client</w:t>
            </w:r>
          </w:p>
        </w:tc>
        <w:tc>
          <w:tcPr>
            <w:tcW w:type="dxa" w:w="5141"/>
            <w:tcMar>
              <w:top w:w="55" w:type="dxa"/>
              <w:start w:w="70" w:type="dxa"/>
              <w:bottom w:w="55" w:type="dxa"/>
              <w:end w:w="70" w:type="dxa"/>
            </w:tcMar>
            <w:vAlign w:val="top"/>
          </w:tcPr>
          <w:p>
            <w:pPr>
              <w:spacing w:after="0"/>
            </w:pPr>
            <w:r>
              <w:rPr>
                <w:rFonts w:ascii="Aptos" w:hAnsi="Aptos"/>
                <w:sz w:val="13"/>
              </w:rPr>
              <w:t>crash-free sessions, launch latency, API errors, offline queue age, sync failures, notification permission state, app version.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API</w:t>
            </w:r>
          </w:p>
        </w:tc>
        <w:tc>
          <w:tcPr>
            <w:tcW w:type="dxa" w:w="5141"/>
            <w:tcMar>
              <w:top w:w="55" w:type="dxa"/>
              <w:start w:w="70" w:type="dxa"/>
              <w:bottom w:w="55" w:type="dxa"/>
              <w:end w:w="70" w:type="dxa"/>
            </w:tcMar>
            <w:vAlign w:val="top"/>
          </w:tcPr>
          <w:p>
            <w:pPr>
              <w:spacing w:after="0"/>
            </w:pPr>
            <w:r>
              <w:rPr>
                <w:rFonts w:ascii="Aptos" w:hAnsi="Aptos"/>
                <w:sz w:val="13"/>
              </w:rPr>
              <w:t>request rate, p50/p95/p99 latency, status codes, authz denials, rate limits, dependency latency.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Connector</w:t>
            </w:r>
          </w:p>
        </w:tc>
        <w:tc>
          <w:tcPr>
            <w:tcW w:type="dxa" w:w="5141"/>
            <w:tcMar>
              <w:top w:w="55" w:type="dxa"/>
              <w:start w:w="70" w:type="dxa"/>
              <w:bottom w:w="55" w:type="dxa"/>
              <w:end w:w="70" w:type="dxa"/>
            </w:tcMar>
            <w:vAlign w:val="top"/>
          </w:tcPr>
          <w:p>
            <w:pPr>
              <w:spacing w:after="0"/>
            </w:pPr>
            <w:r>
              <w:rPr>
                <w:rFonts w:ascii="Aptos" w:hAnsi="Aptos"/>
                <w:sz w:val="13"/>
              </w:rPr>
              <w:t>freshness/lag, webhook receipt/renewal, provider errors, quota use, cursor failure, backfill completion.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Jobs/workflows</w:t>
            </w:r>
          </w:p>
        </w:tc>
        <w:tc>
          <w:tcPr>
            <w:tcW w:type="dxa" w:w="5141"/>
            <w:tcMar>
              <w:top w:w="55" w:type="dxa"/>
              <w:start w:w="70" w:type="dxa"/>
              <w:bottom w:w="55" w:type="dxa"/>
              <w:end w:w="70" w:type="dxa"/>
            </w:tcMar>
            <w:vAlign w:val="top"/>
          </w:tcPr>
          <w:p>
            <w:pPr>
              <w:spacing w:after="0"/>
            </w:pPr>
            <w:r>
              <w:rPr>
                <w:rFonts w:ascii="Aptos" w:hAnsi="Aptos"/>
                <w:sz w:val="13"/>
              </w:rPr>
              <w:t>queue depth/age, run duration, retries, dead-letter, workflow stuck state, command success/failure.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Data</w:t>
            </w:r>
          </w:p>
        </w:tc>
        <w:tc>
          <w:tcPr>
            <w:tcW w:type="dxa" w:w="5141"/>
            <w:tcMar>
              <w:top w:w="55" w:type="dxa"/>
              <w:start w:w="70" w:type="dxa"/>
              <w:bottom w:w="55" w:type="dxa"/>
              <w:end w:w="70" w:type="dxa"/>
            </w:tcMar>
            <w:vAlign w:val="top"/>
          </w:tcPr>
          <w:p>
            <w:pPr>
              <w:spacing w:after="0"/>
            </w:pPr>
            <w:r>
              <w:rPr>
                <w:rFonts w:ascii="Aptos" w:hAnsi="Aptos"/>
                <w:sz w:val="13"/>
              </w:rPr>
              <w:t>DB saturation, replication, lock waits, index size/lag, orphan checks, search/vector index freshness.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AI</w:t>
            </w:r>
          </w:p>
        </w:tc>
        <w:tc>
          <w:tcPr>
            <w:tcW w:type="dxa" w:w="5141"/>
            <w:tcMar>
              <w:top w:w="55" w:type="dxa"/>
              <w:start w:w="70" w:type="dxa"/>
              <w:bottom w:w="55" w:type="dxa"/>
              <w:end w:w="70" w:type="dxa"/>
            </w:tcMar>
            <w:vAlign w:val="top"/>
          </w:tcPr>
          <w:p>
            <w:pPr>
              <w:spacing w:after="0"/>
            </w:pPr>
            <w:r>
              <w:rPr>
                <w:rFonts w:ascii="Aptos" w:hAnsi="Aptos"/>
                <w:sz w:val="13"/>
              </w:rPr>
              <w:t>requests/task, latency, provider error, model fallback, structured-output failure, tokens/cost, extraction quality sampling.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Notifications</w:t>
            </w:r>
          </w:p>
        </w:tc>
        <w:tc>
          <w:tcPr>
            <w:tcW w:type="dxa" w:w="5141"/>
            <w:tcMar>
              <w:top w:w="55" w:type="dxa"/>
              <w:start w:w="70" w:type="dxa"/>
              <w:bottom w:w="55" w:type="dxa"/>
              <w:end w:w="70" w:type="dxa"/>
            </w:tcMar>
            <w:vAlign w:val="top"/>
          </w:tcPr>
          <w:p>
            <w:pPr>
              <w:spacing w:after="0"/>
            </w:pPr>
            <w:r>
              <w:rPr>
                <w:rFonts w:ascii="Aptos" w:hAnsi="Aptos"/>
                <w:sz w:val="13"/>
              </w:rPr>
              <w:t>candidates, suppressed reason, send success, provider receipt, open/action, disable/unsubscribe.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Billing</w:t>
            </w:r>
          </w:p>
        </w:tc>
        <w:tc>
          <w:tcPr>
            <w:tcW w:type="dxa" w:w="5141"/>
            <w:tcMar>
              <w:top w:w="55" w:type="dxa"/>
              <w:start w:w="70" w:type="dxa"/>
              <w:bottom w:w="55" w:type="dxa"/>
              <w:end w:w="70" w:type="dxa"/>
            </w:tcMar>
            <w:vAlign w:val="top"/>
          </w:tcPr>
          <w:p>
            <w:pPr>
              <w:spacing w:after="0"/>
            </w:pPr>
            <w:r>
              <w:rPr>
                <w:rFonts w:ascii="Aptos" w:hAnsi="Aptos"/>
                <w:sz w:val="13"/>
              </w:rPr>
              <w:t>store/processor webhook lag, reconciliation error, entitlement propagation, trial conversion, payment failure.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Privacy/security</w:t>
            </w:r>
          </w:p>
        </w:tc>
        <w:tc>
          <w:tcPr>
            <w:tcW w:type="dxa" w:w="5141"/>
            <w:tcMar>
              <w:top w:w="55" w:type="dxa"/>
              <w:start w:w="70" w:type="dxa"/>
              <w:bottom w:w="55" w:type="dxa"/>
              <w:end w:w="70" w:type="dxa"/>
            </w:tcMar>
            <w:vAlign w:val="top"/>
          </w:tcPr>
          <w:p>
            <w:pPr>
              <w:spacing w:after="0"/>
            </w:pPr>
            <w:r>
              <w:rPr>
                <w:rFonts w:ascii="Aptos" w:hAnsi="Aptos"/>
                <w:sz w:val="13"/>
              </w:rPr>
              <w:t>export/delete SLA, suspicious auth, token-revoke failure, sensitive access, share-link anomalies.</w:t>
            </w:r>
          </w:p>
        </w:tc>
      </w:tr>
    </w:tbl>
    <w:p>
      <w:pPr>
        <w:spacing w:after="0"/>
      </w:pPr>
    </w:p>
    <w:p>
      <w:pPr>
        <w:pStyle w:val="Heading2"/>
        <w:keepNext/>
      </w:pPr>
      <w:r>
        <w:t>47.3 Reliability objectives</w:t>
      </w:r>
    </w:p>
    <w:p>
      <w:pPr>
        <w:ind w:left="259" w:hanging="173"/>
      </w:pPr>
      <w:r>
        <w:rPr>
          <w:b/>
          <w:color w:val="0C6E74"/>
        </w:rPr>
        <w:t xml:space="preserve">• </w:t>
      </w:r>
      <w:r>
        <w:t>Define SLOs separately for authentication, core read/write API, Home feed, critical notification timeliness, connector freshness by source class, search/Ask availability, billing entitlement propagation, export/deletion, and durable command execution.</w:t>
      </w:r>
    </w:p>
    <w:p>
      <w:pPr>
        <w:ind w:left="259" w:hanging="173"/>
      </w:pPr>
      <w:r>
        <w:rPr>
          <w:b/>
          <w:color w:val="0C6E74"/>
        </w:rPr>
        <w:t xml:space="preserve">• </w:t>
      </w:r>
      <w:r>
        <w:t>Provider integrations cannot all share one “uptime” metric. A provider outage should not make Life Inbox unavailable; existing cached/canonical data remains usable and affected freshness is disclosed.</w:t>
      </w:r>
    </w:p>
    <w:p>
      <w:pPr>
        <w:ind w:left="259" w:hanging="173"/>
      </w:pPr>
      <w:r>
        <w:rPr>
          <w:b/>
          <w:color w:val="0C6E74"/>
        </w:rPr>
        <w:t xml:space="preserve">• </w:t>
      </w:r>
      <w:r>
        <w:t>Every critical alert candidate stores when the underlying fact became known and when notification was sent so deadline-timeliness SLO is measurable.</w:t>
      </w:r>
    </w:p>
    <w:p>
      <w:pPr>
        <w:ind w:left="259" w:hanging="173"/>
      </w:pPr>
      <w:r>
        <w:rPr>
          <w:b/>
          <w:color w:val="0C6E74"/>
        </w:rPr>
        <w:t xml:space="preserve">• </w:t>
      </w:r>
      <w:r>
        <w:t>Recovery point and recovery time objectives are documented per data class; restore drills validate them.</w:t>
      </w:r>
    </w:p>
    <w:p>
      <w:pPr>
        <w:pStyle w:val="Heading2"/>
        <w:keepNext/>
      </w:pPr>
      <w:r>
        <w:t>47.4 AI/infrastructure unit-cost controls</w:t>
      </w:r>
    </w:p>
    <w:p>
      <w:pPr>
        <w:ind w:left="259" w:hanging="173"/>
      </w:pPr>
      <w:r>
        <w:rPr>
          <w:b/>
          <w:color w:val="0C6E74"/>
        </w:rPr>
        <w:t xml:space="preserve">• </w:t>
      </w:r>
      <w:r>
        <w:t>Track cost per active user, paid user, connected email account, thousand messages, document page, financial connection, Ask query, automation run and historical backfill.</w:t>
      </w:r>
    </w:p>
    <w:p>
      <w:pPr>
        <w:ind w:left="259" w:hanging="173"/>
      </w:pPr>
      <w:r>
        <w:rPr>
          <w:b/>
          <w:color w:val="0C6E74"/>
        </w:rPr>
        <w:t xml:space="preserve">• </w:t>
      </w:r>
      <w:r>
        <w:t>Known-template deterministic parsers bypass AI at high confidence. Relevance classifier must run before expensive extraction.</w:t>
      </w:r>
    </w:p>
    <w:p>
      <w:pPr>
        <w:ind w:left="259" w:hanging="173"/>
      </w:pPr>
      <w:r>
        <w:rPr>
          <w:b/>
          <w:color w:val="0C6E74"/>
        </w:rPr>
        <w:t xml:space="preserve">• </w:t>
      </w:r>
      <w:r>
        <w:t>Low-priority historical imports are batched and can pause under global/model/provider budget pressure; current critical sources are prioritized.</w:t>
      </w:r>
    </w:p>
    <w:p>
      <w:pPr>
        <w:ind w:left="259" w:hanging="173"/>
      </w:pPr>
      <w:r>
        <w:rPr>
          <w:b/>
          <w:color w:val="0C6E74"/>
        </w:rPr>
        <w:t xml:space="preserve">• </w:t>
      </w:r>
      <w:r>
        <w:t>Cache template/merchant classifications and reusable non-private metadata where safe. Do not cache cross-user private prompts/responses in ways that leak data.</w:t>
      </w:r>
    </w:p>
    <w:p>
      <w:pPr>
        <w:ind w:left="259" w:hanging="173"/>
      </w:pPr>
      <w:r>
        <w:rPr>
          <w:b/>
          <w:color w:val="0C6E74"/>
        </w:rPr>
        <w:t xml:space="preserve">• </w:t>
      </w:r>
      <w:r>
        <w:t>Use model-size tiers. Larger reasoning models are not the default receipt parser.</w:t>
      </w:r>
    </w:p>
    <w:p>
      <w:pPr>
        <w:ind w:left="259" w:hanging="173"/>
      </w:pPr>
      <w:r>
        <w:rPr>
          <w:b/>
          <w:color w:val="0C6E74"/>
        </w:rPr>
        <w:t xml:space="preserve">• </w:t>
      </w:r>
      <w:r>
        <w:t>Storage lifecycle deletes intermediate OCR artifacts/thumbnails no longer needed while preserving user-selected originals/canonical text according to policy.</w:t>
      </w:r>
    </w:p>
    <w:p>
      <w:pPr>
        <w:ind w:left="259" w:hanging="173"/>
      </w:pPr>
      <w:r>
        <w:rPr>
          <w:b/>
          <w:color w:val="0C6E74"/>
        </w:rPr>
        <w:t xml:space="preserve">• </w:t>
      </w:r>
      <w:r>
        <w:t>Gross margin by plan is a release gate for expensive new features. A feature that users love but costs more than its plan revenue needs pricing, quotas or architectural improvement before broad rollout.</w:t>
      </w:r>
    </w:p>
    <w:p>
      <w:pPr>
        <w:pStyle w:val="Heading1"/>
        <w:keepNext/>
      </w:pPr>
      <w:r>
        <w:t>48. Product Analytics, Experimentation &amp; Growth</w:t>
      </w:r>
    </w:p>
    <w:p>
      <w:pPr>
        <w:pStyle w:val="Heading2"/>
        <w:keepNext/>
      </w:pPr>
      <w:r>
        <w:t>48.1 North-star and supporting metrics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016"/>
            <w:shd w:fill="DCE8EA"/>
            <w:tcMar>
              <w:top w:w="55" w:type="dxa"/>
              <w:start w:w="70" w:type="dxa"/>
              <w:bottom w:w="55" w:type="dxa"/>
              <w:end w:w="70" w:type="dxa"/>
            </w:tcMar>
            <w:vAlign w:val="center"/>
          </w:tcPr>
          <w:p>
            <w:pPr>
              <w:spacing w:after="0"/>
            </w:pPr>
            <w:r>
              <w:rPr>
                <w:rFonts w:ascii="Aptos" w:hAnsi="Aptos"/>
                <w:b/>
                <w:color w:val="17333A"/>
                <w:sz w:val="15"/>
              </w:rPr>
              <w:t>Category</w:t>
            </w:r>
          </w:p>
        </w:tc>
        <w:tc>
          <w:tcPr>
            <w:tcW w:type="dxa" w:w="8208"/>
            <w:shd w:fill="DCE8EA"/>
            <w:tcMar>
              <w:top w:w="55" w:type="dxa"/>
              <w:start w:w="70" w:type="dxa"/>
              <w:bottom w:w="55" w:type="dxa"/>
              <w:end w:w="70" w:type="dxa"/>
            </w:tcMar>
            <w:vAlign w:val="center"/>
          </w:tcPr>
          <w:p>
            <w:pPr>
              <w:spacing w:after="0"/>
            </w:pPr>
            <w:r>
              <w:rPr>
                <w:rFonts w:ascii="Aptos" w:hAnsi="Aptos"/>
                <w:b/>
                <w:color w:val="17333A"/>
                <w:sz w:val="15"/>
              </w:rPr>
              <w:t>Metrics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North-star candidates</w:t>
            </w:r>
          </w:p>
        </w:tc>
        <w:tc>
          <w:tcPr>
            <w:tcW w:type="dxa" w:w="5141"/>
            <w:tcMar>
              <w:top w:w="55" w:type="dxa"/>
              <w:start w:w="70" w:type="dxa"/>
              <w:bottom w:w="55" w:type="dxa"/>
              <w:end w:w="70" w:type="dxa"/>
            </w:tcMar>
            <w:vAlign w:val="top"/>
          </w:tcPr>
          <w:p>
            <w:pPr>
              <w:spacing w:after="0"/>
            </w:pPr>
            <w:r>
              <w:rPr>
                <w:rFonts w:ascii="Aptos" w:hAnsi="Aptos"/>
                <w:sz w:val="13"/>
              </w:rPr>
              <w:t>weekly users/households with at least one meaningful item caught, resolved or automatically organized in time; weekly “caught it for me” events.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Activation</w:t>
            </w:r>
          </w:p>
        </w:tc>
        <w:tc>
          <w:tcPr>
            <w:tcW w:type="dxa" w:w="5141"/>
            <w:tcMar>
              <w:top w:w="55" w:type="dxa"/>
              <w:start w:w="70" w:type="dxa"/>
              <w:bottom w:w="55" w:type="dxa"/>
              <w:end w:w="70" w:type="dxa"/>
            </w:tcMar>
            <w:vAlign w:val="top"/>
          </w:tcPr>
          <w:p>
            <w:pPr>
              <w:spacing w:after="0"/>
            </w:pPr>
            <w:r>
              <w:rPr>
                <w:rFonts w:ascii="Aptos" w:hAnsi="Aptos"/>
                <w:sz w:val="13"/>
              </w:rPr>
              <w:t>install→signup, signup→first connection, connection→first meaningful discovery, time-to-first-value, first action, first-week return.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Engagement</w:t>
            </w:r>
          </w:p>
        </w:tc>
        <w:tc>
          <w:tcPr>
            <w:tcW w:type="dxa" w:w="5141"/>
            <w:tcMar>
              <w:top w:w="55" w:type="dxa"/>
              <w:start w:w="70" w:type="dxa"/>
              <w:bottom w:w="55" w:type="dxa"/>
              <w:end w:w="70" w:type="dxa"/>
            </w:tcMar>
            <w:vAlign w:val="top"/>
          </w:tcPr>
          <w:p>
            <w:pPr>
              <w:spacing w:after="0"/>
            </w:pPr>
            <w:r>
              <w:rPr>
                <w:rFonts w:ascii="Aptos" w:hAnsi="Aptos"/>
                <w:sz w:val="13"/>
              </w:rPr>
              <w:t>WAU/MAU, Home opens, Needs You actions, Inbox resolution, Ask searches, captures, active domains, automation usage.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Retention</w:t>
            </w:r>
          </w:p>
        </w:tc>
        <w:tc>
          <w:tcPr>
            <w:tcW w:type="dxa" w:w="5141"/>
            <w:tcMar>
              <w:top w:w="55" w:type="dxa"/>
              <w:start w:w="70" w:type="dxa"/>
              <w:bottom w:w="55" w:type="dxa"/>
              <w:end w:w="70" w:type="dxa"/>
            </w:tcMar>
            <w:vAlign w:val="top"/>
          </w:tcPr>
          <w:p>
            <w:pPr>
              <w:spacing w:after="0"/>
            </w:pPr>
            <w:r>
              <w:rPr>
                <w:rFonts w:ascii="Aptos" w:hAnsi="Aptos"/>
                <w:sz w:val="13"/>
              </w:rPr>
              <w:t>D7/D30/D90/annual, paid retention, connection retention, household retention, resurrection after dormant period.</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Revenue</w:t>
            </w:r>
          </w:p>
        </w:tc>
        <w:tc>
          <w:tcPr>
            <w:tcW w:type="dxa" w:w="5141"/>
            <w:tcMar>
              <w:top w:w="55" w:type="dxa"/>
              <w:start w:w="70" w:type="dxa"/>
              <w:bottom w:w="55" w:type="dxa"/>
              <w:end w:w="70" w:type="dxa"/>
            </w:tcMar>
            <w:vAlign w:val="top"/>
          </w:tcPr>
          <w:p>
            <w:pPr>
              <w:spacing w:after="0"/>
            </w:pPr>
            <w:r>
              <w:rPr>
                <w:rFonts w:ascii="Aptos" w:hAnsi="Aptos"/>
                <w:sz w:val="13"/>
              </w:rPr>
              <w:t>free→trial→paid, ARPU/ARPPU, annual mix, family expansion, gross churn, net revenue retention where applicable, refund/chargeback.</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Quality</w:t>
            </w:r>
          </w:p>
        </w:tc>
        <w:tc>
          <w:tcPr>
            <w:tcW w:type="dxa" w:w="5141"/>
            <w:tcMar>
              <w:top w:w="55" w:type="dxa"/>
              <w:start w:w="70" w:type="dxa"/>
              <w:bottom w:w="55" w:type="dxa"/>
              <w:end w:w="70" w:type="dxa"/>
            </w:tcMar>
            <w:vAlign w:val="top"/>
          </w:tcPr>
          <w:p>
            <w:pPr>
              <w:spacing w:after="0"/>
            </w:pPr>
            <w:r>
              <w:rPr>
                <w:rFonts w:ascii="Aptos" w:hAnsi="Aptos"/>
                <w:sz w:val="13"/>
              </w:rPr>
              <w:t>critical-fact correction, entity merge error, duplicate rate, connector freshness, search success, notification complaints, automation undo/failure.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Trust</w:t>
            </w:r>
          </w:p>
        </w:tc>
        <w:tc>
          <w:tcPr>
            <w:tcW w:type="dxa" w:w="5141"/>
            <w:tcMar>
              <w:top w:w="55" w:type="dxa"/>
              <w:start w:w="70" w:type="dxa"/>
              <w:bottom w:w="55" w:type="dxa"/>
              <w:end w:w="70" w:type="dxa"/>
            </w:tcMar>
            <w:vAlign w:val="top"/>
          </w:tcPr>
          <w:p>
            <w:pPr>
              <w:spacing w:after="0"/>
            </w:pPr>
            <w:r>
              <w:rPr>
                <w:rFonts w:ascii="Aptos" w:hAnsi="Aptos"/>
                <w:sz w:val="13"/>
              </w:rPr>
              <w:t>notification disablement, connection revocation, privacy-setting use, data export/delete completion, security/privacy support contacts.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Unit economics</w:t>
            </w:r>
          </w:p>
        </w:tc>
        <w:tc>
          <w:tcPr>
            <w:tcW w:type="dxa" w:w="5141"/>
            <w:tcMar>
              <w:top w:w="55" w:type="dxa"/>
              <w:start w:w="70" w:type="dxa"/>
              <w:bottom w:w="55" w:type="dxa"/>
              <w:end w:w="70" w:type="dxa"/>
            </w:tcMar>
            <w:vAlign w:val="top"/>
          </w:tcPr>
          <w:p>
            <w:pPr>
              <w:spacing w:after="0"/>
            </w:pPr>
            <w:r>
              <w:rPr>
                <w:rFonts w:ascii="Aptos" w:hAnsi="Aptos"/>
                <w:sz w:val="13"/>
              </w:rPr>
              <w:t>CAC, payback, app-store/processor fees, AI/aggregator/storage/support cost, gross margin by plan/cohort.</w:t>
            </w:r>
          </w:p>
        </w:tc>
      </w:tr>
    </w:tbl>
    <w:p>
      <w:pPr>
        <w:spacing w:after="0"/>
      </w:pPr>
    </w:p>
    <w:p>
      <w:pPr>
        <w:pStyle w:val="Heading2"/>
        <w:keepNext/>
      </w:pPr>
      <w:r>
        <w:t>48.2 Analytics event rules</w:t>
      </w:r>
    </w:p>
    <w:p>
      <w:pPr>
        <w:ind w:left="259" w:hanging="173"/>
      </w:pPr>
      <w:r>
        <w:rPr>
          <w:b/>
          <w:color w:val="0C6E74"/>
        </w:rPr>
        <w:t xml:space="preserve">• </w:t>
      </w:r>
      <w:r>
        <w:t>Analytics events record product behavior, not raw private payloads. Example: purchase_detected with category/quality metadata—not email subject/body/order item names unless separately justified.</w:t>
      </w:r>
    </w:p>
    <w:p>
      <w:pPr>
        <w:ind w:left="259" w:hanging="173"/>
      </w:pPr>
      <w:r>
        <w:rPr>
          <w:b/>
          <w:color w:val="0C6E74"/>
        </w:rPr>
        <w:t xml:space="preserve">• </w:t>
      </w:r>
      <w:r>
        <w:t>User/household IDs are pseudonymous warehouse keys; avoid exporting direct email/phone/name.</w:t>
      </w:r>
    </w:p>
    <w:p>
      <w:pPr>
        <w:ind w:left="259" w:hanging="173"/>
      </w:pPr>
      <w:r>
        <w:rPr>
          <w:b/>
          <w:color w:val="0C6E74"/>
        </w:rPr>
        <w:t xml:space="preserve">• </w:t>
      </w:r>
      <w:r>
        <w:t>Sensitive domains may have reduced analytics granularity. Never send full financial transaction descriptions, health notes, identity numbers, precise location trails or private document text to general analytics.</w:t>
      </w:r>
    </w:p>
    <w:p>
      <w:pPr>
        <w:ind w:left="259" w:hanging="173"/>
      </w:pPr>
      <w:r>
        <w:rPr>
          <w:b/>
          <w:color w:val="0C6E74"/>
        </w:rPr>
        <w:t xml:space="preserve">• </w:t>
      </w:r>
      <w:r>
        <w:t>Experiment assignment is stable and recorded. Security/privacy controls are never experiment variants that expose some users to weaker protection.</w:t>
      </w:r>
    </w:p>
    <w:p>
      <w:pPr>
        <w:ind w:left="259" w:hanging="173"/>
      </w:pPr>
      <w:r>
        <w:rPr>
          <w:b/>
          <w:color w:val="0C6E74"/>
        </w:rPr>
        <w:t xml:space="preserve">• </w:t>
      </w:r>
      <w:r>
        <w:t>Allow region-specific analytics consent/opt-out behavior as required.</w:t>
      </w:r>
    </w:p>
    <w:p>
      <w:pPr>
        <w:pStyle w:val="Heading2"/>
        <w:keepNext/>
      </w:pPr>
      <w:r>
        <w:t>48.3 Growth and viral loops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728"/>
            <w:shd w:fill="DCE8EA"/>
            <w:tcMar>
              <w:top w:w="55" w:type="dxa"/>
              <w:start w:w="70" w:type="dxa"/>
              <w:bottom w:w="55" w:type="dxa"/>
              <w:end w:w="70" w:type="dxa"/>
            </w:tcMar>
            <w:vAlign w:val="center"/>
          </w:tcPr>
          <w:p>
            <w:pPr>
              <w:spacing w:after="0"/>
            </w:pPr>
            <w:r>
              <w:rPr>
                <w:rFonts w:ascii="Aptos" w:hAnsi="Aptos"/>
                <w:b/>
                <w:color w:val="17333A"/>
                <w:sz w:val="15"/>
              </w:rPr>
              <w:t>Loop</w:t>
            </w:r>
          </w:p>
        </w:tc>
        <w:tc>
          <w:tcPr>
            <w:tcW w:type="dxa" w:w="4824"/>
            <w:shd w:fill="DCE8EA"/>
            <w:tcMar>
              <w:top w:w="55" w:type="dxa"/>
              <w:start w:w="70" w:type="dxa"/>
              <w:bottom w:w="55" w:type="dxa"/>
              <w:end w:w="70" w:type="dxa"/>
            </w:tcMar>
            <w:vAlign w:val="center"/>
          </w:tcPr>
          <w:p>
            <w:pPr>
              <w:spacing w:after="0"/>
            </w:pPr>
            <w:r>
              <w:rPr>
                <w:rFonts w:ascii="Aptos" w:hAnsi="Aptos"/>
                <w:b/>
                <w:color w:val="17333A"/>
                <w:sz w:val="15"/>
              </w:rPr>
              <w:t>Mechanism</w:t>
            </w:r>
          </w:p>
        </w:tc>
        <w:tc>
          <w:tcPr>
            <w:tcW w:type="dxa" w:w="3672"/>
            <w:shd w:fill="DCE8EA"/>
            <w:tcMar>
              <w:top w:w="55" w:type="dxa"/>
              <w:start w:w="70" w:type="dxa"/>
              <w:bottom w:w="55" w:type="dxa"/>
              <w:end w:w="70" w:type="dxa"/>
            </w:tcMar>
            <w:vAlign w:val="center"/>
          </w:tcPr>
          <w:p>
            <w:pPr>
              <w:spacing w:after="0"/>
            </w:pPr>
            <w:r>
              <w:rPr>
                <w:rFonts w:ascii="Aptos" w:hAnsi="Aptos"/>
                <w:b/>
                <w:color w:val="17333A"/>
                <w:sz w:val="15"/>
              </w:rPr>
              <w:t>Guardrail</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Family invite</w:t>
            </w:r>
          </w:p>
        </w:tc>
        <w:tc>
          <w:tcPr>
            <w:tcW w:type="dxa" w:w="3427"/>
            <w:tcMar>
              <w:top w:w="55" w:type="dxa"/>
              <w:start w:w="70" w:type="dxa"/>
              <w:bottom w:w="55" w:type="dxa"/>
              <w:end w:w="70" w:type="dxa"/>
            </w:tcMar>
            <w:vAlign w:val="top"/>
          </w:tcPr>
          <w:p>
            <w:pPr>
              <w:spacing w:after="0"/>
            </w:pPr>
            <w:r>
              <w:rPr>
                <w:rFonts w:ascii="Aptos" w:hAnsi="Aptos"/>
                <w:sz w:val="13"/>
              </w:rPr>
              <w:t>Invite spouse/partner/caregiver to shared household logistics.</w:t>
            </w:r>
          </w:p>
        </w:tc>
        <w:tc>
          <w:tcPr>
            <w:tcW w:type="dxa" w:w="3427"/>
            <w:tcMar>
              <w:top w:w="55" w:type="dxa"/>
              <w:start w:w="70" w:type="dxa"/>
              <w:bottom w:w="55" w:type="dxa"/>
              <w:end w:w="70" w:type="dxa"/>
            </w:tcMar>
            <w:vAlign w:val="top"/>
          </w:tcPr>
          <w:p>
            <w:pPr>
              <w:spacing w:after="0"/>
            </w:pPr>
            <w:r>
              <w:rPr>
                <w:rFonts w:ascii="Aptos" w:hAnsi="Aptos"/>
                <w:sz w:val="13"/>
              </w:rPr>
              <w:t>Invitation does not expose data until accepted and grant exists.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Shared trip/object</w:t>
            </w:r>
          </w:p>
        </w:tc>
        <w:tc>
          <w:tcPr>
            <w:tcW w:type="dxa" w:w="3427"/>
            <w:tcMar>
              <w:top w:w="55" w:type="dxa"/>
              <w:start w:w="70" w:type="dxa"/>
              <w:bottom w:w="55" w:type="dxa"/>
              <w:end w:w="70" w:type="dxa"/>
            </w:tcMar>
            <w:vAlign w:val="top"/>
          </w:tcPr>
          <w:p>
            <w:pPr>
              <w:spacing w:after="0"/>
            </w:pPr>
            <w:r>
              <w:rPr>
                <w:rFonts w:ascii="Aptos" w:hAnsi="Aptos"/>
                <w:sz w:val="13"/>
              </w:rPr>
              <w:t>Recipient can view selected itinerary/document/list or join Life Inbox.</w:t>
            </w:r>
          </w:p>
        </w:tc>
        <w:tc>
          <w:tcPr>
            <w:tcW w:type="dxa" w:w="3427"/>
            <w:tcMar>
              <w:top w:w="55" w:type="dxa"/>
              <w:start w:w="70" w:type="dxa"/>
              <w:bottom w:w="55" w:type="dxa"/>
              <w:end w:w="70" w:type="dxa"/>
            </w:tcMar>
            <w:vAlign w:val="top"/>
          </w:tcPr>
          <w:p>
            <w:pPr>
              <w:spacing w:after="0"/>
            </w:pPr>
            <w:r>
              <w:rPr>
                <w:rFonts w:ascii="Aptos" w:hAnsi="Aptos"/>
                <w:sz w:val="13"/>
              </w:rPr>
              <w:t>Only selected resources; expiring/revocable.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Money saved</w:t>
            </w:r>
          </w:p>
        </w:tc>
        <w:tc>
          <w:tcPr>
            <w:tcW w:type="dxa" w:w="3427"/>
            <w:tcMar>
              <w:top w:w="55" w:type="dxa"/>
              <w:start w:w="70" w:type="dxa"/>
              <w:bottom w:w="55" w:type="dxa"/>
              <w:end w:w="70" w:type="dxa"/>
            </w:tcMar>
            <w:vAlign w:val="top"/>
          </w:tcPr>
          <w:p>
            <w:pPr>
              <w:spacing w:after="0"/>
            </w:pPr>
            <w:r>
              <w:rPr>
                <w:rFonts w:ascii="Aptos" w:hAnsi="Aptos"/>
                <w:sz w:val="13"/>
              </w:rPr>
              <w:t>User sees aggregate value recovered/avoided from returns/refunds/price changes.</w:t>
            </w:r>
          </w:p>
        </w:tc>
        <w:tc>
          <w:tcPr>
            <w:tcW w:type="dxa" w:w="3427"/>
            <w:tcMar>
              <w:top w:w="55" w:type="dxa"/>
              <w:start w:w="70" w:type="dxa"/>
              <w:bottom w:w="55" w:type="dxa"/>
              <w:end w:w="70" w:type="dxa"/>
            </w:tcMar>
            <w:vAlign w:val="top"/>
          </w:tcPr>
          <w:p>
            <w:pPr>
              <w:spacing w:after="0"/>
            </w:pPr>
            <w:r>
              <w:rPr>
                <w:rFonts w:ascii="Aptos" w:hAnsi="Aptos"/>
                <w:sz w:val="13"/>
              </w:rPr>
              <w:t>Do not exaggerate hypothetical savings; distinguish observed vs estimated.</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Annual recap</w:t>
            </w:r>
          </w:p>
        </w:tc>
        <w:tc>
          <w:tcPr>
            <w:tcW w:type="dxa" w:w="3427"/>
            <w:tcMar>
              <w:top w:w="55" w:type="dxa"/>
              <w:start w:w="70" w:type="dxa"/>
              <w:bottom w:w="55" w:type="dxa"/>
              <w:end w:w="70" w:type="dxa"/>
            </w:tcMar>
            <w:vAlign w:val="top"/>
          </w:tcPr>
          <w:p>
            <w:pPr>
              <w:spacing w:after="0"/>
            </w:pPr>
            <w:r>
              <w:rPr>
                <w:rFonts w:ascii="Aptos" w:hAnsi="Aptos"/>
                <w:sz w:val="13"/>
              </w:rPr>
              <w:t>Private summary of deadlines caught, documents organized, trips, returns, household history.</w:t>
            </w:r>
          </w:p>
        </w:tc>
        <w:tc>
          <w:tcPr>
            <w:tcW w:type="dxa" w:w="3427"/>
            <w:tcMar>
              <w:top w:w="55" w:type="dxa"/>
              <w:start w:w="70" w:type="dxa"/>
              <w:bottom w:w="55" w:type="dxa"/>
              <w:end w:w="70" w:type="dxa"/>
            </w:tcMar>
            <w:vAlign w:val="top"/>
          </w:tcPr>
          <w:p>
            <w:pPr>
              <w:spacing w:after="0"/>
            </w:pPr>
            <w:r>
              <w:rPr>
                <w:rFonts w:ascii="Aptos" w:hAnsi="Aptos"/>
                <w:sz w:val="13"/>
              </w:rPr>
              <w:t>Opt-in sharing with sensitive categories excluded by default.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Referral reward</w:t>
            </w:r>
          </w:p>
        </w:tc>
        <w:tc>
          <w:tcPr>
            <w:tcW w:type="dxa" w:w="3427"/>
            <w:tcMar>
              <w:top w:w="55" w:type="dxa"/>
              <w:start w:w="70" w:type="dxa"/>
              <w:bottom w:w="55" w:type="dxa"/>
              <w:end w:w="70" w:type="dxa"/>
            </w:tcMar>
            <w:vAlign w:val="top"/>
          </w:tcPr>
          <w:p>
            <w:pPr>
              <w:spacing w:after="0"/>
            </w:pPr>
            <w:r>
              <w:rPr>
                <w:rFonts w:ascii="Aptos" w:hAnsi="Aptos"/>
                <w:sz w:val="13"/>
              </w:rPr>
              <w:t>Extra premium time/storage/feature credit.</w:t>
            </w:r>
          </w:p>
        </w:tc>
        <w:tc>
          <w:tcPr>
            <w:tcW w:type="dxa" w:w="3427"/>
            <w:tcMar>
              <w:top w:w="55" w:type="dxa"/>
              <w:start w:w="70" w:type="dxa"/>
              <w:bottom w:w="55" w:type="dxa"/>
              <w:end w:w="70" w:type="dxa"/>
            </w:tcMar>
            <w:vAlign w:val="top"/>
          </w:tcPr>
          <w:p>
            <w:pPr>
              <w:spacing w:after="0"/>
            </w:pPr>
            <w:r>
              <w:rPr>
                <w:rFonts w:ascii="Aptos" w:hAnsi="Aptos"/>
                <w:sz w:val="13"/>
              </w:rPr>
              <w:t>Do not require contact-list scraping or spam invitations.</w:t>
            </w:r>
          </w:p>
        </w:tc>
      </w:tr>
    </w:tbl>
    <w:p>
      <w:pPr>
        <w:spacing w:after="0"/>
      </w:pPr>
    </w:p>
    <w:p>
      <w:pPr>
        <w:pStyle w:val="Heading1"/>
        <w:keepNext/>
      </w:pPr>
      <w:r>
        <w:t>49. DevOps, Deployment, Backup &amp; Disaster Recovery</w:t>
      </w:r>
    </w:p>
    <w:p>
      <w:pPr>
        <w:pStyle w:val="Heading2"/>
        <w:keepNext/>
      </w:pPr>
      <w:r>
        <w:t>49.1 Environment and CI/CD requirements</w:t>
      </w:r>
    </w:p>
    <w:p>
      <w:pPr>
        <w:ind w:left="259" w:hanging="173"/>
      </w:pPr>
      <w:r>
        <w:rPr>
          <w:b/>
          <w:color w:val="0C6E74"/>
        </w:rPr>
        <w:t xml:space="preserve">• </w:t>
      </w:r>
      <w:r>
        <w:t>Separate local/dev/test/staging/production environments. Production private data is never copied into lower environments; use synthetic/anonymized fixtures.</w:t>
      </w:r>
    </w:p>
    <w:p>
      <w:pPr>
        <w:ind w:left="259" w:hanging="173"/>
      </w:pPr>
      <w:r>
        <w:rPr>
          <w:b/>
          <w:color w:val="0C6E74"/>
        </w:rPr>
        <w:t xml:space="preserve">• </w:t>
      </w:r>
      <w:r>
        <w:t>Infrastructure as code with peer review, policy checks and drift detection.</w:t>
      </w:r>
    </w:p>
    <w:p>
      <w:pPr>
        <w:ind w:left="259" w:hanging="173"/>
      </w:pPr>
      <w:r>
        <w:rPr>
          <w:b/>
          <w:color w:val="0C6E74"/>
        </w:rPr>
        <w:t xml:space="preserve">• </w:t>
      </w:r>
      <w:r>
        <w:t>CI runs formatting/lint, type checking, unit tests, integration/contract tests, migration tests, dependency/secret/SAST/IaC scans, build signing and artifact provenance.</w:t>
      </w:r>
    </w:p>
    <w:p>
      <w:pPr>
        <w:ind w:left="259" w:hanging="173"/>
      </w:pPr>
      <w:r>
        <w:rPr>
          <w:b/>
          <w:color w:val="0C6E74"/>
        </w:rPr>
        <w:t xml:space="preserve">• </w:t>
      </w:r>
      <w:r>
        <w:t>Deployment uses canary/rolling/blue-green patterns with health gates and rollback. Database migrations follow expand-migrate-contract and remain compatible with mixed mobile/server versions.</w:t>
      </w:r>
    </w:p>
    <w:p>
      <w:pPr>
        <w:ind w:left="259" w:hanging="173"/>
      </w:pPr>
      <w:r>
        <w:rPr>
          <w:b/>
          <w:color w:val="0C6E74"/>
        </w:rPr>
        <w:t xml:space="preserve">• </w:t>
      </w:r>
      <w:r>
        <w:t>Mobile and desktop releases are decoupled from server feature exposure through remote feature flags and minimum-version rules. Staged App Store/Play rollouts and desktop update rings reduce blast radius.</w:t>
      </w:r>
    </w:p>
    <w:p>
      <w:pPr>
        <w:ind w:left="259" w:hanging="173"/>
      </w:pPr>
      <w:r>
        <w:rPr>
          <w:b/>
          <w:color w:val="0C6E74"/>
        </w:rPr>
        <w:t xml:space="preserve">• </w:t>
      </w:r>
      <w:r>
        <w:t>Production access uses just-in-time audited roles and separate break-glass process.</w:t>
      </w:r>
    </w:p>
    <w:p>
      <w:pPr>
        <w:pStyle w:val="Heading2"/>
        <w:keepNext/>
      </w:pPr>
      <w:r>
        <w:t>49.2 Backup and recovery</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Data/system</w:t>
            </w:r>
          </w:p>
        </w:tc>
        <w:tc>
          <w:tcPr>
            <w:tcW w:type="dxa" w:w="7992"/>
            <w:shd w:fill="DCE8EA"/>
            <w:tcMar>
              <w:top w:w="55" w:type="dxa"/>
              <w:start w:w="70" w:type="dxa"/>
              <w:bottom w:w="55" w:type="dxa"/>
              <w:end w:w="70" w:type="dxa"/>
            </w:tcMar>
            <w:vAlign w:val="center"/>
          </w:tcPr>
          <w:p>
            <w:pPr>
              <w:spacing w:after="0"/>
            </w:pPr>
            <w:r>
              <w:rPr>
                <w:rFonts w:ascii="Aptos" w:hAnsi="Aptos"/>
                <w:b/>
                <w:color w:val="17333A"/>
                <w:sz w:val="15"/>
              </w:rPr>
              <w:t>Backup / recovery 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PostgreSQL</w:t>
            </w:r>
          </w:p>
        </w:tc>
        <w:tc>
          <w:tcPr>
            <w:tcW w:type="dxa" w:w="5141"/>
            <w:tcMar>
              <w:top w:w="55" w:type="dxa"/>
              <w:start w:w="70" w:type="dxa"/>
              <w:bottom w:w="55" w:type="dxa"/>
              <w:end w:w="70" w:type="dxa"/>
            </w:tcMar>
            <w:vAlign w:val="top"/>
          </w:tcPr>
          <w:p>
            <w:pPr>
              <w:spacing w:after="0"/>
            </w:pPr>
            <w:r>
              <w:rPr>
                <w:rFonts w:ascii="Aptos" w:hAnsi="Aptos"/>
                <w:sz w:val="13"/>
              </w:rPr>
              <w:t>Encrypted automated snapshots + point-in-time recovery; restore tested on schedule; backup account/keys separated where possible.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Object storage</w:t>
            </w:r>
          </w:p>
        </w:tc>
        <w:tc>
          <w:tcPr>
            <w:tcW w:type="dxa" w:w="5141"/>
            <w:tcMar>
              <w:top w:w="55" w:type="dxa"/>
              <w:start w:w="70" w:type="dxa"/>
              <w:bottom w:w="55" w:type="dxa"/>
              <w:end w:w="70" w:type="dxa"/>
            </w:tcMar>
            <w:vAlign w:val="top"/>
          </w:tcPr>
          <w:p>
            <w:pPr>
              <w:spacing w:after="0"/>
            </w:pPr>
            <w:r>
              <w:rPr>
                <w:rFonts w:ascii="Aptos" w:hAnsi="Aptos"/>
                <w:sz w:val="13"/>
              </w:rPr>
              <w:t>Versioning/replication/lifecycle appropriate to region and threat model; deletion behavior documented relative to backups.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Queues/events</w:t>
            </w:r>
          </w:p>
        </w:tc>
        <w:tc>
          <w:tcPr>
            <w:tcW w:type="dxa" w:w="5141"/>
            <w:tcMar>
              <w:top w:w="55" w:type="dxa"/>
              <w:start w:w="70" w:type="dxa"/>
              <w:bottom w:w="55" w:type="dxa"/>
              <w:end w:w="70" w:type="dxa"/>
            </w:tcMar>
            <w:vAlign w:val="top"/>
          </w:tcPr>
          <w:p>
            <w:pPr>
              <w:spacing w:after="0"/>
            </w:pPr>
            <w:r>
              <w:rPr>
                <w:rFonts w:ascii="Aptos" w:hAnsi="Aptos"/>
                <w:sz w:val="13"/>
              </w:rPr>
              <w:t>Durable broker/workflow persistence; business events/commands replayable without duplicate side effects.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Search/vector</w:t>
            </w:r>
          </w:p>
        </w:tc>
        <w:tc>
          <w:tcPr>
            <w:tcW w:type="dxa" w:w="5141"/>
            <w:tcMar>
              <w:top w:w="55" w:type="dxa"/>
              <w:start w:w="70" w:type="dxa"/>
              <w:bottom w:w="55" w:type="dxa"/>
              <w:end w:w="70" w:type="dxa"/>
            </w:tcMar>
            <w:vAlign w:val="top"/>
          </w:tcPr>
          <w:p>
            <w:pPr>
              <w:spacing w:after="0"/>
            </w:pPr>
            <w:r>
              <w:rPr>
                <w:rFonts w:ascii="Aptos" w:hAnsi="Aptos"/>
                <w:sz w:val="13"/>
              </w:rPr>
              <w:t>Rebuildable from canonical data; backup optional based on recovery-time need, but authorization/deletion must remain consistent.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Configuration/secrets</w:t>
            </w:r>
          </w:p>
        </w:tc>
        <w:tc>
          <w:tcPr>
            <w:tcW w:type="dxa" w:w="5141"/>
            <w:tcMar>
              <w:top w:w="55" w:type="dxa"/>
              <w:start w:w="70" w:type="dxa"/>
              <w:bottom w:w="55" w:type="dxa"/>
              <w:end w:w="70" w:type="dxa"/>
            </w:tcMar>
            <w:vAlign w:val="top"/>
          </w:tcPr>
          <w:p>
            <w:pPr>
              <w:spacing w:after="0"/>
            </w:pPr>
            <w:r>
              <w:rPr>
                <w:rFonts w:ascii="Aptos" w:hAnsi="Aptos"/>
                <w:sz w:val="13"/>
              </w:rPr>
              <w:t>IaC and configuration versioned; secrets backed by managed secrets/KMS with recovery procedure, never source control.</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Mobile/desktop offline</w:t>
            </w:r>
          </w:p>
        </w:tc>
        <w:tc>
          <w:tcPr>
            <w:tcW w:type="dxa" w:w="5141"/>
            <w:tcMar>
              <w:top w:w="55" w:type="dxa"/>
              <w:start w:w="70" w:type="dxa"/>
              <w:bottom w:w="55" w:type="dxa"/>
              <w:end w:w="70" w:type="dxa"/>
            </w:tcMar>
            <w:vAlign w:val="top"/>
          </w:tcPr>
          <w:p>
            <w:pPr>
              <w:spacing w:after="0"/>
            </w:pPr>
            <w:r>
              <w:rPr>
                <w:rFonts w:ascii="Aptos" w:hAnsi="Aptos"/>
                <w:sz w:val="13"/>
              </w:rPr>
              <w:t>Server is primary recovery source; selected offline-only unsynced captures queue until online and surface risk if app/device data is cleared.</w:t>
            </w:r>
          </w:p>
        </w:tc>
      </w:tr>
    </w:tbl>
    <w:p>
      <w:pPr>
        <w:spacing w:after="0"/>
      </w:pPr>
    </w:p>
    <w:p>
      <w:pPr>
        <w:pStyle w:val="Heading2"/>
        <w:keepNext/>
      </w:pPr>
      <w:r>
        <w:t>49.3 Disaster recovery and integrity</w:t>
      </w:r>
    </w:p>
    <w:p>
      <w:pPr>
        <w:ind w:left="259" w:hanging="173"/>
      </w:pPr>
      <w:r>
        <w:rPr>
          <w:b/>
          <w:color w:val="0C6E74"/>
        </w:rPr>
        <w:t xml:space="preserve">• </w:t>
      </w:r>
      <w:r>
        <w:t>Document RPO/RTO by subsystem and run scheduled restore/failover exercises.</w:t>
      </w:r>
    </w:p>
    <w:p>
      <w:pPr>
        <w:ind w:left="259" w:hanging="173"/>
      </w:pPr>
      <w:r>
        <w:rPr>
          <w:b/>
          <w:color w:val="0C6E74"/>
        </w:rPr>
        <w:t xml:space="preserve">• </w:t>
      </w:r>
      <w:r>
        <w:t>Provider outages degrade connector freshness, not entire product. Existing canonical/cached information remains readable.</w:t>
      </w:r>
    </w:p>
    <w:p>
      <w:pPr>
        <w:ind w:left="259" w:hanging="173"/>
      </w:pPr>
      <w:r>
        <w:rPr>
          <w:b/>
          <w:color w:val="0C6E74"/>
        </w:rPr>
        <w:t xml:space="preserve">• </w:t>
      </w:r>
      <w:r>
        <w:t>Data-integrity jobs detect orphan evidence, missing blobs, broken relationships, duplicate commands, stale projections and index drift.</w:t>
      </w:r>
    </w:p>
    <w:p>
      <w:pPr>
        <w:ind w:left="259" w:hanging="173"/>
      </w:pPr>
      <w:r>
        <w:rPr>
          <w:b/>
          <w:color w:val="0C6E74"/>
        </w:rPr>
        <w:t xml:space="preserve">• </w:t>
      </w:r>
      <w:r>
        <w:t>Have emergency read-only mode if write correctness cannot be guaranteed during incident.</w:t>
      </w:r>
    </w:p>
    <w:p>
      <w:pPr>
        <w:ind w:left="259" w:hanging="173"/>
      </w:pPr>
      <w:r>
        <w:rPr>
          <w:b/>
          <w:color w:val="0C6E74"/>
        </w:rPr>
        <w:t xml:space="preserve">• </w:t>
      </w:r>
      <w:r>
        <w:t>Cross-region active/passive or active/active is added when business/regulatory needs justify and is not claimed until regularly tested.</w:t>
      </w:r>
    </w:p>
    <w:p>
      <w:pPr>
        <w:pStyle w:val="Heading1"/>
        <w:keepNext/>
      </w:pPr>
      <w:r>
        <w:t>50. QA, Accessibility Validation &amp; Release Gates</w:t>
      </w:r>
    </w:p>
    <w:p>
      <w:pPr>
        <w:pStyle w:val="Heading2"/>
        <w:keepNext/>
      </w:pPr>
      <w:r>
        <w:t>50.1 Test layers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872"/>
            <w:shd w:fill="DCE8EA"/>
            <w:tcMar>
              <w:top w:w="55" w:type="dxa"/>
              <w:start w:w="70" w:type="dxa"/>
              <w:bottom w:w="55" w:type="dxa"/>
              <w:end w:w="70" w:type="dxa"/>
            </w:tcMar>
            <w:vAlign w:val="center"/>
          </w:tcPr>
          <w:p>
            <w:pPr>
              <w:spacing w:after="0"/>
            </w:pPr>
            <w:r>
              <w:rPr>
                <w:rFonts w:ascii="Aptos" w:hAnsi="Aptos"/>
                <w:b/>
                <w:color w:val="17333A"/>
                <w:sz w:val="15"/>
              </w:rPr>
              <w:t>Layer</w:t>
            </w:r>
          </w:p>
        </w:tc>
        <w:tc>
          <w:tcPr>
            <w:tcW w:type="dxa" w:w="8352"/>
            <w:shd w:fill="DCE8EA"/>
            <w:tcMar>
              <w:top w:w="55" w:type="dxa"/>
              <w:start w:w="70" w:type="dxa"/>
              <w:bottom w:w="55" w:type="dxa"/>
              <w:end w:w="70" w:type="dxa"/>
            </w:tcMar>
            <w:vAlign w:val="center"/>
          </w:tcPr>
          <w:p>
            <w:pPr>
              <w:spacing w:after="0"/>
            </w:pPr>
            <w:r>
              <w:rPr>
                <w:rFonts w:ascii="Aptos" w:hAnsi="Aptos"/>
                <w:b/>
                <w:color w:val="17333A"/>
                <w:sz w:val="15"/>
              </w:rPr>
              <w:t>Required coverage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Unit</w:t>
            </w:r>
          </w:p>
        </w:tc>
        <w:tc>
          <w:tcPr>
            <w:tcW w:type="dxa" w:w="5141"/>
            <w:tcMar>
              <w:top w:w="55" w:type="dxa"/>
              <w:start w:w="70" w:type="dxa"/>
              <w:bottom w:w="55" w:type="dxa"/>
              <w:end w:w="70" w:type="dxa"/>
            </w:tcMar>
            <w:vAlign w:val="top"/>
          </w:tcPr>
          <w:p>
            <w:pPr>
              <w:spacing w:after="0"/>
            </w:pPr>
            <w:r>
              <w:rPr>
                <w:rFonts w:ascii="Aptos" w:hAnsi="Aptos"/>
                <w:sz w:val="13"/>
              </w:rPr>
              <w:t>domain state machines, parsers, date/time/currency, entitlement, authorization policy, notification suppression, rule engine.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Connector contract</w:t>
            </w:r>
          </w:p>
        </w:tc>
        <w:tc>
          <w:tcPr>
            <w:tcW w:type="dxa" w:w="5141"/>
            <w:tcMar>
              <w:top w:w="55" w:type="dxa"/>
              <w:start w:w="70" w:type="dxa"/>
              <w:bottom w:w="55" w:type="dxa"/>
              <w:end w:w="70" w:type="dxa"/>
            </w:tcMar>
            <w:vAlign w:val="top"/>
          </w:tcPr>
          <w:p>
            <w:pPr>
              <w:spacing w:after="0"/>
            </w:pPr>
            <w:r>
              <w:rPr>
                <w:rFonts w:ascii="Aptos" w:hAnsi="Aptos"/>
                <w:sz w:val="13"/>
              </w:rPr>
              <w:t>fixtures/sandboxes for provider pagination, cursor, edits/deletes, webhook duplication, rate limit, token expiry, permission changes.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AI replay/eval</w:t>
            </w:r>
          </w:p>
        </w:tc>
        <w:tc>
          <w:tcPr>
            <w:tcW w:type="dxa" w:w="5141"/>
            <w:tcMar>
              <w:top w:w="55" w:type="dxa"/>
              <w:start w:w="70" w:type="dxa"/>
              <w:bottom w:w="55" w:type="dxa"/>
              <w:end w:w="70" w:type="dxa"/>
            </w:tcMar>
            <w:vAlign w:val="top"/>
          </w:tcPr>
          <w:p>
            <w:pPr>
              <w:spacing w:after="0"/>
            </w:pPr>
            <w:r>
              <w:rPr>
                <w:rFonts w:ascii="Aptos" w:hAnsi="Aptos"/>
                <w:sz w:val="13"/>
              </w:rPr>
              <w:t>versioned corpus with expected extraction/field evidence/confidence; adversarial prompt injection; locale/date ambiguity.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Entity resolution</w:t>
            </w:r>
          </w:p>
        </w:tc>
        <w:tc>
          <w:tcPr>
            <w:tcW w:type="dxa" w:w="5141"/>
            <w:tcMar>
              <w:top w:w="55" w:type="dxa"/>
              <w:start w:w="70" w:type="dxa"/>
              <w:bottom w:w="55" w:type="dxa"/>
              <w:end w:w="70" w:type="dxa"/>
            </w:tcMar>
            <w:vAlign w:val="top"/>
          </w:tcPr>
          <w:p>
            <w:pPr>
              <w:spacing w:after="0"/>
            </w:pPr>
            <w:r>
              <w:rPr>
                <w:rFonts w:ascii="Aptos" w:hAnsi="Aptos"/>
                <w:sz w:val="13"/>
              </w:rPr>
              <w:t>similar names/orders/subscriptions, split/merge/unmerge, household separation, historical migrations.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Integration</w:t>
            </w:r>
          </w:p>
        </w:tc>
        <w:tc>
          <w:tcPr>
            <w:tcW w:type="dxa" w:w="5141"/>
            <w:tcMar>
              <w:top w:w="55" w:type="dxa"/>
              <w:start w:w="70" w:type="dxa"/>
              <w:bottom w:w="55" w:type="dxa"/>
              <w:end w:w="70" w:type="dxa"/>
            </w:tcMar>
            <w:vAlign w:val="top"/>
          </w:tcPr>
          <w:p>
            <w:pPr>
              <w:spacing w:after="0"/>
            </w:pPr>
            <w:r>
              <w:rPr>
                <w:rFonts w:ascii="Aptos" w:hAnsi="Aptos"/>
                <w:sz w:val="13"/>
              </w:rPr>
              <w:t>DB transactions/outbox, search indexing, object storage, queue retry, export/deletion, billing reconciliation.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E2E platform</w:t>
            </w:r>
          </w:p>
        </w:tc>
        <w:tc>
          <w:tcPr>
            <w:tcW w:type="dxa" w:w="5141"/>
            <w:tcMar>
              <w:top w:w="55" w:type="dxa"/>
              <w:start w:w="70" w:type="dxa"/>
              <w:bottom w:w="55" w:type="dxa"/>
              <w:end w:w="70" w:type="dxa"/>
            </w:tcMar>
            <w:vAlign w:val="top"/>
          </w:tcPr>
          <w:p>
            <w:pPr>
              <w:spacing w:after="0"/>
            </w:pPr>
            <w:r>
              <w:rPr>
                <w:rFonts w:ascii="Aptos" w:hAnsi="Aptos"/>
                <w:sz w:val="13"/>
              </w:rPr>
              <w:t>critical journeys on iOS, Android, web, macOS, Windows; app extension/widget/browser extension where applicable.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Offline/network</w:t>
            </w:r>
          </w:p>
        </w:tc>
        <w:tc>
          <w:tcPr>
            <w:tcW w:type="dxa" w:w="5141"/>
            <w:tcMar>
              <w:top w:w="55" w:type="dxa"/>
              <w:start w:w="70" w:type="dxa"/>
              <w:bottom w:w="55" w:type="dxa"/>
              <w:end w:w="70" w:type="dxa"/>
            </w:tcMar>
            <w:vAlign w:val="top"/>
          </w:tcPr>
          <w:p>
            <w:pPr>
              <w:spacing w:after="0"/>
            </w:pPr>
            <w:r>
              <w:rPr>
                <w:rFonts w:ascii="Aptos" w:hAnsi="Aptos"/>
                <w:sz w:val="13"/>
              </w:rPr>
              <w:t>airplane mode, intermittent network, duplicate retry, long offline period, stale device, token/session revoke.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Security</w:t>
            </w:r>
          </w:p>
        </w:tc>
        <w:tc>
          <w:tcPr>
            <w:tcW w:type="dxa" w:w="5141"/>
            <w:tcMar>
              <w:top w:w="55" w:type="dxa"/>
              <w:start w:w="70" w:type="dxa"/>
              <w:bottom w:w="55" w:type="dxa"/>
              <w:end w:w="70" w:type="dxa"/>
            </w:tcMar>
            <w:vAlign w:val="top"/>
          </w:tcPr>
          <w:p>
            <w:pPr>
              <w:spacing w:after="0"/>
            </w:pPr>
            <w:r>
              <w:rPr>
                <w:rFonts w:ascii="Aptos" w:hAnsi="Aptos"/>
                <w:sz w:val="13"/>
              </w:rPr>
              <w:t>authz/IDOR, share token, session fixation/replay, upload parser, prompt injection/agent tools, support/admin privilege.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Billing</w:t>
            </w:r>
          </w:p>
        </w:tc>
        <w:tc>
          <w:tcPr>
            <w:tcW w:type="dxa" w:w="5141"/>
            <w:tcMar>
              <w:top w:w="55" w:type="dxa"/>
              <w:start w:w="70" w:type="dxa"/>
              <w:bottom w:w="55" w:type="dxa"/>
              <w:end w:w="70" w:type="dxa"/>
            </w:tcMar>
            <w:vAlign w:val="top"/>
          </w:tcPr>
          <w:p>
            <w:pPr>
              <w:spacing w:after="0"/>
            </w:pPr>
            <w:r>
              <w:rPr>
                <w:rFonts w:ascii="Aptos" w:hAnsi="Aptos"/>
                <w:sz w:val="13"/>
              </w:rPr>
              <w:t>trial, purchase, restore, upgrade/downgrade, cancel, grace, refund, out-of-order store events, double-store conflict.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Load/resilience</w:t>
            </w:r>
          </w:p>
        </w:tc>
        <w:tc>
          <w:tcPr>
            <w:tcW w:type="dxa" w:w="5141"/>
            <w:tcMar>
              <w:top w:w="55" w:type="dxa"/>
              <w:start w:w="70" w:type="dxa"/>
              <w:bottom w:w="55" w:type="dxa"/>
              <w:end w:w="70" w:type="dxa"/>
            </w:tcMar>
            <w:vAlign w:val="top"/>
          </w:tcPr>
          <w:p>
            <w:pPr>
              <w:spacing w:after="0"/>
            </w:pPr>
            <w:r>
              <w:rPr>
                <w:rFonts w:ascii="Aptos" w:hAnsi="Aptos"/>
                <w:sz w:val="13"/>
              </w:rPr>
              <w:t>webhook burst, initial backfill, morning digest fan-out, Ask spikes, provider outage/rate limits, DB/search failover.</w:t>
            </w:r>
          </w:p>
        </w:tc>
      </w:tr>
    </w:tbl>
    <w:p>
      <w:pPr>
        <w:spacing w:after="0"/>
      </w:pPr>
    </w:p>
    <w:p>
      <w:pPr>
        <w:pStyle w:val="Heading2"/>
        <w:keepNext/>
      </w:pPr>
      <w:r>
        <w:t>50.2 Release gates</w:t>
      </w:r>
    </w:p>
    <w:p>
      <w:pPr>
        <w:ind w:left="259" w:hanging="173"/>
      </w:pPr>
      <w:r>
        <w:rPr>
          <w:b/>
          <w:color w:val="0C6E74"/>
        </w:rPr>
        <w:t xml:space="preserve">• </w:t>
      </w:r>
      <w:r>
        <w:t>No unresolved critical/high security defect for launch scope.</w:t>
      </w:r>
    </w:p>
    <w:p>
      <w:pPr>
        <w:ind w:left="259" w:hanging="173"/>
      </w:pPr>
      <w:r>
        <w:rPr>
          <w:b/>
          <w:color w:val="0C6E74"/>
        </w:rPr>
        <w:t xml:space="preserve">• </w:t>
      </w:r>
      <w:r>
        <w:t>Critical-fact precision and confidence calibration meet domain threshold; known extraction gaps have safe review/degraded UX.</w:t>
      </w:r>
    </w:p>
    <w:p>
      <w:pPr>
        <w:ind w:left="259" w:hanging="173"/>
      </w:pPr>
      <w:r>
        <w:rPr>
          <w:b/>
          <w:color w:val="0C6E74"/>
        </w:rPr>
        <w:t xml:space="preserve">• </w:t>
      </w:r>
      <w:r>
        <w:t>Household authorization suite proves no unauthorized data can appear through API, Home feed, search/Ask retrieval, timeline, notifications/widgets, exports, caches or shares.</w:t>
      </w:r>
    </w:p>
    <w:p>
      <w:pPr>
        <w:ind w:left="259" w:hanging="173"/>
      </w:pPr>
      <w:r>
        <w:rPr>
          <w:b/>
          <w:color w:val="0C6E74"/>
        </w:rPr>
        <w:t xml:space="preserve">• </w:t>
      </w:r>
      <w:r>
        <w:t>Connector freshness/recovery paths pass reauth, webhook expiry, provider outage, rate limit and cursor reset tests.</w:t>
      </w:r>
    </w:p>
    <w:p>
      <w:pPr>
        <w:ind w:left="259" w:hanging="173"/>
      </w:pPr>
      <w:r>
        <w:rPr>
          <w:b/>
          <w:color w:val="0C6E74"/>
        </w:rPr>
        <w:t xml:space="preserve">• </w:t>
      </w:r>
      <w:r>
        <w:t>Accessibility critical journeys pass automated checks plus manual screen-reader/keyboard/dynamic-type testing.</w:t>
      </w:r>
    </w:p>
    <w:p>
      <w:pPr>
        <w:ind w:left="259" w:hanging="173"/>
      </w:pPr>
      <w:r>
        <w:rPr>
          <w:b/>
          <w:color w:val="0C6E74"/>
        </w:rPr>
        <w:t xml:space="preserve">• </w:t>
      </w:r>
      <w:r>
        <w:t>Database migration and rollback rehearsed against production-sized synthetic/staging data.</w:t>
      </w:r>
    </w:p>
    <w:p>
      <w:pPr>
        <w:ind w:left="259" w:hanging="173"/>
      </w:pPr>
      <w:r>
        <w:rPr>
          <w:b/>
          <w:color w:val="0C6E74"/>
        </w:rPr>
        <w:t xml:space="preserve">• </w:t>
      </w:r>
      <w:r>
        <w:t>Feature flag/kill switch exists for new high-risk connector, model, automation action and notification type.</w:t>
      </w:r>
    </w:p>
    <w:p>
      <w:pPr>
        <w:ind w:left="259" w:hanging="173"/>
      </w:pPr>
      <w:r>
        <w:rPr>
          <w:b/>
          <w:color w:val="0C6E74"/>
        </w:rPr>
        <w:t xml:space="preserve">• </w:t>
      </w:r>
      <w:r>
        <w:t>App-store privacy/data-safety declarations and permission purpose strings match actual behavior.</w:t>
      </w:r>
    </w:p>
    <w:p>
      <w:pPr>
        <w:pStyle w:val="Heading1"/>
        <w:keepNext/>
      </w:pPr>
      <w:r>
        <w:t>51. App Store, Legal, Compliance &amp; Governance Readiness</w:t>
      </w:r>
    </w:p>
    <w:p>
      <w:pPr>
        <w:pStyle w:val="Heading2"/>
        <w:keepNext/>
      </w:pPr>
      <w:r>
        <w:t>51.1 Platform distribution requirements</w:t>
      </w:r>
    </w:p>
    <w:p>
      <w:pPr>
        <w:ind w:left="259" w:hanging="173"/>
      </w:pPr>
      <w:r>
        <w:rPr>
          <w:b/>
          <w:color w:val="0C6E74"/>
        </w:rPr>
        <w:t xml:space="preserve">• </w:t>
      </w:r>
      <w:r>
        <w:t>Apple and Google subscription flows include accurate price/cadence, restore purchase, manage/cancel path, privacy disclosures and trial terms.</w:t>
      </w:r>
    </w:p>
    <w:p>
      <w:pPr>
        <w:ind w:left="259" w:hanging="173"/>
      </w:pPr>
      <w:r>
        <w:rPr>
          <w:b/>
          <w:color w:val="0C6E74"/>
        </w:rPr>
        <w:t xml:space="preserve">• </w:t>
      </w:r>
      <w:r>
        <w:t>Review Sign in with Apple requirements if other third-party login providers are offered on Apple platforms.</w:t>
      </w:r>
    </w:p>
    <w:p>
      <w:pPr>
        <w:ind w:left="259" w:hanging="173"/>
      </w:pPr>
      <w:r>
        <w:rPr>
          <w:b/>
          <w:color w:val="0C6E74"/>
        </w:rPr>
        <w:t xml:space="preserve">• </w:t>
      </w:r>
      <w:r>
        <w:t>Permission purpose text is specific and contextual for calendar, contacts, photos/files, notifications, microphone/camera, location and local network/home capabilities.</w:t>
      </w:r>
    </w:p>
    <w:p>
      <w:pPr>
        <w:ind w:left="259" w:hanging="173"/>
      </w:pPr>
      <w:r>
        <w:rPr>
          <w:b/>
          <w:color w:val="0C6E74"/>
        </w:rPr>
        <w:t xml:space="preserve">• </w:t>
      </w:r>
      <w:r>
        <w:t>Background processing/location is used only within platform policy; marketing never claims invisible continuous access the OS does not provide.</w:t>
      </w:r>
    </w:p>
    <w:p>
      <w:pPr>
        <w:ind w:left="259" w:hanging="173"/>
      </w:pPr>
      <w:r>
        <w:rPr>
          <w:b/>
          <w:color w:val="0C6E74"/>
        </w:rPr>
        <w:t xml:space="preserve">• </w:t>
      </w:r>
      <w:r>
        <w:t>Desktop apps are code-signed/notarized; update channel is signed and protected from downgrade/tamper.</w:t>
      </w:r>
    </w:p>
    <w:p>
      <w:pPr>
        <w:ind w:left="259" w:hanging="173"/>
      </w:pPr>
      <w:r>
        <w:rPr>
          <w:b/>
          <w:color w:val="0C6E74"/>
        </w:rPr>
        <w:t xml:space="preserve">• </w:t>
      </w:r>
      <w:r>
        <w:t>Browser extensions request the minimum host/active-tab permissions and explain captured data in store listing/privacy policy.</w:t>
      </w:r>
    </w:p>
    <w:p>
      <w:pPr>
        <w:pStyle w:val="Heading2"/>
        <w:keepNext/>
      </w:pPr>
      <w:r>
        <w:t>51.2 Governance roadmap</w:t>
      </w:r>
    </w:p>
    <w:p>
      <w:pPr>
        <w:ind w:left="259" w:hanging="173"/>
      </w:pPr>
      <w:r>
        <w:rPr>
          <w:b/>
          <w:color w:val="0C6E74"/>
        </w:rPr>
        <w:t xml:space="preserve">• </w:t>
      </w:r>
      <w:r>
        <w:t>Maintain a living data inventory, processing purpose, retention schedule, subprocessor register, regional storage/transfer mapping and data-subject-right workflow.</w:t>
      </w:r>
    </w:p>
    <w:p>
      <w:pPr>
        <w:ind w:left="259" w:hanging="173"/>
      </w:pPr>
      <w:r>
        <w:rPr>
          <w:b/>
          <w:color w:val="0C6E74"/>
        </w:rPr>
        <w:t xml:space="preserve">• </w:t>
      </w:r>
      <w:r>
        <w:t>Consumer privacy law obligations vary by region. Legal counsel maps exact launch jurisdictions; architecture supports access/export/delete/correction/consent withdrawal regardless.</w:t>
      </w:r>
    </w:p>
    <w:p>
      <w:pPr>
        <w:ind w:left="259" w:hanging="173"/>
      </w:pPr>
      <w:r>
        <w:rPr>
          <w:b/>
          <w:color w:val="0C6E74"/>
        </w:rPr>
        <w:t xml:space="preserve">• </w:t>
      </w:r>
      <w:r>
        <w:t>Child/dependent features require guardian/age model and regional legal review. Avoid collecting child data beyond guardian-managed logistics until controls are established.</w:t>
      </w:r>
    </w:p>
    <w:p>
      <w:pPr>
        <w:ind w:left="259" w:hanging="173"/>
      </w:pPr>
      <w:r>
        <w:rPr>
          <w:b/>
          <w:color w:val="0C6E74"/>
        </w:rPr>
        <w:t xml:space="preserve">• </w:t>
      </w:r>
      <w:r>
        <w:t>Financial aggregators/payment processors reduce direct regulated scope but do not remove Life Inbox security, privacy, consumer-protection and financial-claims responsibilities.</w:t>
      </w:r>
    </w:p>
    <w:p>
      <w:pPr>
        <w:ind w:left="259" w:hanging="173"/>
      </w:pPr>
      <w:r>
        <w:rPr>
          <w:b/>
          <w:color w:val="0C6E74"/>
        </w:rPr>
        <w:t xml:space="preserve">• </w:t>
      </w:r>
      <w:r>
        <w:t>Health remains logistics-only until a separate regulated program reviews HIPAA or other health-data obligations, clinical safety, business associate relationships and regional law.</w:t>
      </w:r>
    </w:p>
    <w:p>
      <w:pPr>
        <w:ind w:left="259" w:hanging="173"/>
      </w:pPr>
      <w:r>
        <w:rPr>
          <w:b/>
          <w:color w:val="0C6E74"/>
        </w:rPr>
        <w:t xml:space="preserve">• </w:t>
      </w:r>
      <w:r>
        <w:t>Easy cancellation, honest trial/renewal, non-destructive downgrade and no dark patterns are product requirements, not only legal text.</w:t>
      </w:r>
    </w:p>
    <w:p>
      <w:pPr>
        <w:pStyle w:val="Heading2"/>
        <w:keepNext/>
      </w:pPr>
      <w:r>
        <w:t>51.3 Documents/policies required before public launch</w:t>
      </w:r>
    </w:p>
    <w:p>
      <w:pPr>
        <w:ind w:left="259" w:hanging="173"/>
      </w:pPr>
      <w:r>
        <w:rPr>
          <w:b/>
          <w:color w:val="0C6E74"/>
        </w:rPr>
        <w:t xml:space="preserve">• </w:t>
      </w:r>
      <w:r>
        <w:t>Terms of Service; Privacy Policy; subscription/auto-renew terms; Acceptable Use Policy; Security overview; subprocessor list; data retention/deletion policy; cookie/web tracking policy; accessibility statement; vulnerability disclosure/responsible disclosure policy; law-enforcement request policy; family/child data disclosures; partner data-processing terms; app-store privacy/data-safety disclosures; copyright/DMCA process where applicable to user-saved content.</w:t>
      </w:r>
    </w:p>
    <w:p>
      <w:pPr>
        <w:pStyle w:val="Heading1"/>
        <w:keepNext/>
      </w:pPr>
      <w:r>
        <w:t>52. MVP, Phased Roadmap &amp; Commercial Sequencing</w:t>
      </w:r>
    </w:p>
    <w:p>
      <w:pPr>
        <w:pStyle w:val="Heading2"/>
        <w:keepNext/>
      </w:pPr>
      <w:r>
        <w:t>52.1 MVP — prove the promise</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Area</w:t>
            </w:r>
          </w:p>
        </w:tc>
        <w:tc>
          <w:tcPr>
            <w:tcW w:type="dxa" w:w="8280"/>
            <w:shd w:fill="DCE8EA"/>
            <w:tcMar>
              <w:top w:w="55" w:type="dxa"/>
              <w:start w:w="70" w:type="dxa"/>
              <w:bottom w:w="55" w:type="dxa"/>
              <w:end w:w="70" w:type="dxa"/>
            </w:tcMar>
            <w:vAlign w:val="center"/>
          </w:tcPr>
          <w:p>
            <w:pPr>
              <w:spacing w:after="0"/>
            </w:pPr>
            <w:r>
              <w:rPr>
                <w:rFonts w:ascii="Aptos" w:hAnsi="Aptos"/>
                <w:b/>
                <w:color w:val="17333A"/>
                <w:sz w:val="15"/>
              </w:rPr>
              <w:t>MVP requirement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Platforms</w:t>
            </w:r>
          </w:p>
        </w:tc>
        <w:tc>
          <w:tcPr>
            <w:tcW w:type="dxa" w:w="5141"/>
            <w:tcMar>
              <w:top w:w="55" w:type="dxa"/>
              <w:start w:w="70" w:type="dxa"/>
              <w:bottom w:w="55" w:type="dxa"/>
              <w:end w:w="70" w:type="dxa"/>
            </w:tcMar>
            <w:vAlign w:val="top"/>
          </w:tcPr>
          <w:p>
            <w:pPr>
              <w:spacing w:after="0"/>
            </w:pPr>
            <w:r>
              <w:rPr>
                <w:rFonts w:ascii="Aptos" w:hAnsi="Aptos"/>
                <w:sz w:val="13"/>
              </w:rPr>
              <w:t>iOS, Android, responsive web. Browser capture can be Phase 1.5; desktop packaged apps after web stability but architecture already shared.</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Account/security</w:t>
            </w:r>
          </w:p>
        </w:tc>
        <w:tc>
          <w:tcPr>
            <w:tcW w:type="dxa" w:w="5141"/>
            <w:tcMar>
              <w:top w:w="55" w:type="dxa"/>
              <w:start w:w="70" w:type="dxa"/>
              <w:bottom w:w="55" w:type="dxa"/>
              <w:end w:w="70" w:type="dxa"/>
            </w:tcMar>
            <w:vAlign w:val="top"/>
          </w:tcPr>
          <w:p>
            <w:pPr>
              <w:spacing w:after="0"/>
            </w:pPr>
            <w:r>
              <w:rPr>
                <w:rFonts w:ascii="Aptos" w:hAnsi="Aptos"/>
                <w:sz w:val="13"/>
              </w:rPr>
              <w:t>Apple/Google/Microsoft/email authentication, session/device list, biometric app lock, privacy/consent center.</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Connections</w:t>
            </w:r>
          </w:p>
        </w:tc>
        <w:tc>
          <w:tcPr>
            <w:tcW w:type="dxa" w:w="5141"/>
            <w:tcMar>
              <w:top w:w="55" w:type="dxa"/>
              <w:start w:w="70" w:type="dxa"/>
              <w:bottom w:w="55" w:type="dxa"/>
              <w:end w:w="70" w:type="dxa"/>
            </w:tcMar>
            <w:vAlign w:val="top"/>
          </w:tcPr>
          <w:p>
            <w:pPr>
              <w:spacing w:after="0"/>
            </w:pPr>
            <w:r>
              <w:rPr>
                <w:rFonts w:ascii="Aptos" w:hAnsi="Aptos"/>
                <w:sz w:val="13"/>
              </w:rPr>
              <w:t>Gmail and Outlook/Microsoft mail; Google/Microsoft calendars; Apple local calendar where feasible; generic forwarding/import fallback.</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Capture</w:t>
            </w:r>
          </w:p>
        </w:tc>
        <w:tc>
          <w:tcPr>
            <w:tcW w:type="dxa" w:w="5141"/>
            <w:tcMar>
              <w:top w:w="55" w:type="dxa"/>
              <w:start w:w="70" w:type="dxa"/>
              <w:bottom w:w="55" w:type="dxa"/>
              <w:end w:w="70" w:type="dxa"/>
            </w:tcMar>
            <w:vAlign w:val="top"/>
          </w:tcPr>
          <w:p>
            <w:pPr>
              <w:spacing w:after="0"/>
            </w:pPr>
            <w:r>
              <w:rPr>
                <w:rFonts w:ascii="Aptos" w:hAnsi="Aptos"/>
                <w:sz w:val="13"/>
              </w:rPr>
              <w:t>Share sheet, camera/document/receipt scan, file upload, URL, manual text, voice note.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Domains</w:t>
            </w:r>
          </w:p>
        </w:tc>
        <w:tc>
          <w:tcPr>
            <w:tcW w:type="dxa" w:w="5141"/>
            <w:tcMar>
              <w:top w:w="55" w:type="dxa"/>
              <w:start w:w="70" w:type="dxa"/>
              <w:bottom w:w="55" w:type="dxa"/>
              <w:end w:w="70" w:type="dxa"/>
            </w:tcMar>
            <w:vAlign w:val="top"/>
          </w:tcPr>
          <w:p>
            <w:pPr>
              <w:spacing w:after="0"/>
            </w:pPr>
            <w:r>
              <w:rPr>
                <w:rFonts w:ascii="Aptos" w:hAnsi="Aptos"/>
                <w:sz w:val="13"/>
              </w:rPr>
              <w:t>Appointments/events, purchases/receipts, returns, shipments, subscriptions/bills, warranties/renewals, documents.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Core UX</w:t>
            </w:r>
          </w:p>
        </w:tc>
        <w:tc>
          <w:tcPr>
            <w:tcW w:type="dxa" w:w="5141"/>
            <w:tcMar>
              <w:top w:w="55" w:type="dxa"/>
              <w:start w:w="70" w:type="dxa"/>
              <w:bottom w:w="55" w:type="dxa"/>
              <w:end w:w="70" w:type="dxa"/>
            </w:tcMar>
            <w:vAlign w:val="top"/>
          </w:tcPr>
          <w:p>
            <w:pPr>
              <w:spacing w:after="0"/>
            </w:pPr>
            <w:r>
              <w:rPr>
                <w:rFonts w:ascii="Aptos" w:hAnsi="Aptos"/>
                <w:sz w:val="13"/>
              </w:rPr>
              <w:t>Home, Needs You, Inbox, Ask/Search, Timeline, domain lists/details, evidence view, Connections, Settings, Billing.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AI</w:t>
            </w:r>
          </w:p>
        </w:tc>
        <w:tc>
          <w:tcPr>
            <w:tcW w:type="dxa" w:w="5141"/>
            <w:tcMar>
              <w:top w:w="55" w:type="dxa"/>
              <w:start w:w="70" w:type="dxa"/>
              <w:bottom w:w="55" w:type="dxa"/>
              <w:end w:w="70" w:type="dxa"/>
            </w:tcMar>
            <w:vAlign w:val="top"/>
          </w:tcPr>
          <w:p>
            <w:pPr>
              <w:spacing w:after="0"/>
            </w:pPr>
            <w:r>
              <w:rPr>
                <w:rFonts w:ascii="Aptos" w:hAnsi="Aptos"/>
                <w:sz w:val="13"/>
              </w:rPr>
              <w:t>Relevance, domain classification, structured extraction, provenance/confidence, conservative entity linking, grounded Ask.</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Attention</w:t>
            </w:r>
          </w:p>
        </w:tc>
        <w:tc>
          <w:tcPr>
            <w:tcW w:type="dxa" w:w="5141"/>
            <w:tcMar>
              <w:top w:w="55" w:type="dxa"/>
              <w:start w:w="70" w:type="dxa"/>
              <w:bottom w:w="55" w:type="dxa"/>
              <w:end w:w="70" w:type="dxa"/>
            </w:tcMar>
            <w:vAlign w:val="top"/>
          </w:tcPr>
          <w:p>
            <w:pPr>
              <w:spacing w:after="0"/>
            </w:pPr>
            <w:r>
              <w:rPr>
                <w:rFonts w:ascii="Aptos" w:hAnsi="Aptos"/>
                <w:sz w:val="13"/>
              </w:rPr>
              <w:t>Push, daily brief, quiet hours, snooze, dedupe/suppression, notification history.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Data/security</w:t>
            </w:r>
          </w:p>
        </w:tc>
        <w:tc>
          <w:tcPr>
            <w:tcW w:type="dxa" w:w="5141"/>
            <w:tcMar>
              <w:top w:w="55" w:type="dxa"/>
              <w:start w:w="70" w:type="dxa"/>
              <w:bottom w:w="55" w:type="dxa"/>
              <w:end w:w="70" w:type="dxa"/>
            </w:tcMar>
            <w:vAlign w:val="top"/>
          </w:tcPr>
          <w:p>
            <w:pPr>
              <w:spacing w:after="0"/>
            </w:pPr>
            <w:r>
              <w:rPr>
                <w:rFonts w:ascii="Aptos" w:hAnsi="Aptos"/>
                <w:sz w:val="13"/>
              </w:rPr>
              <w:t>Canonical fact/evidence model, encrypted files/tokens, least privilege, audit, upload scan, export/delete.</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Monetization</w:t>
            </w:r>
          </w:p>
        </w:tc>
        <w:tc>
          <w:tcPr>
            <w:tcW w:type="dxa" w:w="5141"/>
            <w:tcMar>
              <w:top w:w="55" w:type="dxa"/>
              <w:start w:w="70" w:type="dxa"/>
              <w:bottom w:w="55" w:type="dxa"/>
              <w:end w:w="70" w:type="dxa"/>
            </w:tcMar>
            <w:vAlign w:val="top"/>
          </w:tcPr>
          <w:p>
            <w:pPr>
              <w:spacing w:after="0"/>
            </w:pPr>
            <w:r>
              <w:rPr>
                <w:rFonts w:ascii="Aptos" w:hAnsi="Aptos"/>
                <w:sz w:val="13"/>
              </w:rPr>
              <w:t>Free + Life Inbox+ monthly/annual; app-store/web entitlement reconciliation.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Operations</w:t>
            </w:r>
          </w:p>
        </w:tc>
        <w:tc>
          <w:tcPr>
            <w:tcW w:type="dxa" w:w="5141"/>
            <w:tcMar>
              <w:top w:w="55" w:type="dxa"/>
              <w:start w:w="70" w:type="dxa"/>
              <w:bottom w:w="55" w:type="dxa"/>
              <w:end w:w="70" w:type="dxa"/>
            </w:tcMar>
            <w:vAlign w:val="top"/>
          </w:tcPr>
          <w:p>
            <w:pPr>
              <w:spacing w:after="0"/>
            </w:pPr>
            <w:r>
              <w:rPr>
                <w:rFonts w:ascii="Aptos" w:hAnsi="Aptos"/>
                <w:sz w:val="13"/>
              </w:rPr>
              <w:t>Connector/job/model health, feature flags, support-safe diagnostics, privacy workflows, billing support.</w:t>
            </w:r>
          </w:p>
        </w:tc>
      </w:tr>
    </w:tbl>
    <w:p>
      <w:pPr>
        <w:spacing w:after="0"/>
      </w:pPr>
    </w:p>
    <w:p>
      <w:pPr>
        <w:pStyle w:val="Heading2"/>
        <w:keepNext/>
      </w:pPr>
      <w:r>
        <w:t>52.2 Phase 2 — make it financially sticky and household-ready</w:t>
      </w:r>
    </w:p>
    <w:p>
      <w:pPr>
        <w:ind w:left="259" w:hanging="173"/>
      </w:pPr>
      <w:r>
        <w:rPr>
          <w:b/>
          <w:color w:val="0C6E74"/>
        </w:rPr>
        <w:t xml:space="preserve">• </w:t>
      </w:r>
      <w:r>
        <w:t>Financial aggregator: accounts/transactions/recurring/bill/refund matching; subscription price change and safe-spend awareness.</w:t>
      </w:r>
    </w:p>
    <w:p>
      <w:pPr>
        <w:ind w:left="259" w:hanging="173"/>
      </w:pPr>
      <w:r>
        <w:rPr>
          <w:b/>
          <w:color w:val="0C6E74"/>
        </w:rPr>
        <w:t xml:space="preserve">• </w:t>
      </w:r>
      <w:r>
        <w:t>Family plan, adult members, dependents, object sharing, assignments, family Today and emergency binder.</w:t>
      </w:r>
    </w:p>
    <w:p>
      <w:pPr>
        <w:ind w:left="259" w:hanging="173"/>
      </w:pPr>
      <w:r>
        <w:rPr>
          <w:b/>
          <w:color w:val="0C6E74"/>
        </w:rPr>
        <w:t xml:space="preserve">• </w:t>
      </w:r>
      <w:r>
        <w:t>Cloud files: Google Drive, OneDrive, Dropbox; optional tasks/reminders integrations.</w:t>
      </w:r>
    </w:p>
    <w:p>
      <w:pPr>
        <w:ind w:left="259" w:hanging="173"/>
      </w:pPr>
      <w:r>
        <w:rPr>
          <w:b/>
          <w:color w:val="0C6E74"/>
        </w:rPr>
        <w:t xml:space="preserve">• </w:t>
      </w:r>
      <w:r>
        <w:t>Browser extensions and packaged macOS/Windows apps with quick capture and bulk management.</w:t>
      </w:r>
    </w:p>
    <w:p>
      <w:pPr>
        <w:ind w:left="259" w:hanging="173"/>
      </w:pPr>
      <w:r>
        <w:rPr>
          <w:b/>
          <w:color w:val="0C6E74"/>
        </w:rPr>
        <w:t xml:space="preserve">• </w:t>
      </w:r>
      <w:r>
        <w:t>Home/property and vehicle profiles; service/warranty/maintenance history.</w:t>
      </w:r>
    </w:p>
    <w:p>
      <w:pPr>
        <w:ind w:left="259" w:hanging="173"/>
      </w:pPr>
      <w:r>
        <w:rPr>
          <w:b/>
          <w:color w:val="0C6E74"/>
        </w:rPr>
        <w:t xml:space="preserve">• </w:t>
      </w:r>
      <w:r>
        <w:t>Advanced returns/refunds/store credits and money-saved dashboard.</w:t>
      </w:r>
    </w:p>
    <w:p>
      <w:pPr>
        <w:ind w:left="259" w:hanging="173"/>
      </w:pPr>
      <w:r>
        <w:rPr>
          <w:b/>
          <w:color w:val="0C6E74"/>
        </w:rPr>
        <w:t xml:space="preserve">• </w:t>
      </w:r>
      <w:r>
        <w:t>Automation/rule center with safe suggestion/prepare modes.</w:t>
      </w:r>
    </w:p>
    <w:p>
      <w:pPr>
        <w:pStyle w:val="Heading2"/>
        <w:keepNext/>
      </w:pPr>
      <w:r>
        <w:t>52.3 Phase 3 — broaden high-frequency life logistics</w:t>
      </w:r>
    </w:p>
    <w:p>
      <w:pPr>
        <w:ind w:left="259" w:hanging="173"/>
      </w:pPr>
      <w:r>
        <w:rPr>
          <w:b/>
          <w:color w:val="0C6E74"/>
        </w:rPr>
        <w:t xml:space="preserve">• </w:t>
      </w:r>
      <w:r>
        <w:t>School/activity ingestion and family transport conflict management.</w:t>
      </w:r>
    </w:p>
    <w:p>
      <w:pPr>
        <w:ind w:left="259" w:hanging="173"/>
      </w:pPr>
      <w:r>
        <w:rPr>
          <w:b/>
          <w:color w:val="0C6E74"/>
        </w:rPr>
        <w:t xml:space="preserve">• </w:t>
      </w:r>
      <w:r>
        <w:t>Trip mode depth, reservation change detection, offline travel pack, credits/vouchers.</w:t>
      </w:r>
    </w:p>
    <w:p>
      <w:pPr>
        <w:ind w:left="259" w:hanging="173"/>
      </w:pPr>
      <w:r>
        <w:rPr>
          <w:b/>
          <w:color w:val="0C6E74"/>
        </w:rPr>
        <w:t xml:space="preserve">• </w:t>
      </w:r>
      <w:r>
        <w:t>Product/vehicle recall match and maintenance enrichment.</w:t>
      </w:r>
    </w:p>
    <w:p>
      <w:pPr>
        <w:ind w:left="259" w:hanging="173"/>
      </w:pPr>
      <w:r>
        <w:rPr>
          <w:b/>
          <w:color w:val="0C6E74"/>
        </w:rPr>
        <w:t xml:space="preserve">• </w:t>
      </w:r>
      <w:r>
        <w:t>Location/context reminders; smart-home signals; pet care.</w:t>
      </w:r>
    </w:p>
    <w:p>
      <w:pPr>
        <w:ind w:left="259" w:hanging="173"/>
      </w:pPr>
      <w:r>
        <w:rPr>
          <w:b/>
          <w:color w:val="0C6E74"/>
        </w:rPr>
        <w:t xml:space="preserve">• </w:t>
      </w:r>
      <w:r>
        <w:t>Saved-memory resurfacing, collaborative lists/collections, richer household transitions.</w:t>
      </w:r>
    </w:p>
    <w:p>
      <w:pPr>
        <w:ind w:left="259" w:hanging="173"/>
      </w:pPr>
      <w:r>
        <w:rPr>
          <w:b/>
          <w:color w:val="0C6E74"/>
        </w:rPr>
        <w:t xml:space="preserve">• </w:t>
      </w:r>
      <w:r>
        <w:t>Advanced partner referrals/service marketplaces only after trust/compliance design is proven.</w:t>
      </w:r>
    </w:p>
    <w:p>
      <w:pPr>
        <w:pStyle w:val="Heading2"/>
        <w:keepNext/>
      </w:pPr>
      <w:r>
        <w:t>52.4 Phase 4 — Life Agent</w:t>
      </w:r>
    </w:p>
    <w:p>
      <w:pPr>
        <w:ind w:left="259" w:hanging="173"/>
      </w:pPr>
      <w:r>
        <w:rPr>
          <w:b/>
          <w:color w:val="0C6E74"/>
        </w:rPr>
        <w:t xml:space="preserve">• </w:t>
      </w:r>
      <w:r>
        <w:t>User-approved cancellation/renewal actions where provider/partner capability exists.</w:t>
      </w:r>
    </w:p>
    <w:p>
      <w:pPr>
        <w:ind w:left="259" w:hanging="173"/>
      </w:pPr>
      <w:r>
        <w:rPr>
          <w:b/>
          <w:color w:val="0C6E74"/>
        </w:rPr>
        <w:t xml:space="preserve">• </w:t>
      </w:r>
      <w:r>
        <w:t>Appointment scheduling/rescheduling, return/refund/dispute workflows, registration/license assistance.</w:t>
      </w:r>
    </w:p>
    <w:p>
      <w:pPr>
        <w:ind w:left="259" w:hanging="173"/>
      </w:pPr>
      <w:r>
        <w:rPr>
          <w:b/>
          <w:color w:val="0C6E74"/>
        </w:rPr>
        <w:t xml:space="preserve">• </w:t>
      </w:r>
      <w:r>
        <w:t>Bill negotiation/provider switching through regulated/trusted partners.</w:t>
      </w:r>
    </w:p>
    <w:p>
      <w:pPr>
        <w:ind w:left="259" w:hanging="173"/>
      </w:pPr>
      <w:r>
        <w:rPr>
          <w:b/>
          <w:color w:val="0C6E74"/>
        </w:rPr>
        <w:t xml:space="preserve">• </w:t>
      </w:r>
      <w:r>
        <w:t>Household service booking and travel-disruption rebooking.</w:t>
      </w:r>
    </w:p>
    <w:p>
      <w:pPr>
        <w:ind w:left="259" w:hanging="173"/>
      </w:pPr>
      <w:r>
        <w:rPr>
          <w:b/>
          <w:color w:val="0C6E74"/>
        </w:rPr>
        <w:t xml:space="preserve">• </w:t>
      </w:r>
      <w:r>
        <w:t>User-controlled developer/API access, extension marketplace and private/local-model options as devices mature.</w:t>
      </w:r>
    </w:p>
    <w:p>
      <w:r>
        <w:br w:type="page"/>
      </w:r>
    </w:p>
    <w:p>
      <w:pPr>
        <w:pStyle w:val="Heading1"/>
        <w:keepNext/>
      </w:pPr>
      <w:r>
        <w:t>53. Future Feature Inventory — Architecturally Reserved</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5141"/>
        <w:gridCol w:w="5141"/>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Domain</w:t>
            </w:r>
          </w:p>
        </w:tc>
        <w:tc>
          <w:tcPr>
            <w:tcW w:type="dxa" w:w="7992"/>
            <w:shd w:fill="DCE8EA"/>
            <w:tcMar>
              <w:top w:w="55" w:type="dxa"/>
              <w:start w:w="70" w:type="dxa"/>
              <w:bottom w:w="55" w:type="dxa"/>
              <w:end w:w="70" w:type="dxa"/>
            </w:tcMar>
            <w:vAlign w:val="center"/>
          </w:tcPr>
          <w:p>
            <w:pPr>
              <w:spacing w:after="0"/>
            </w:pPr>
            <w:r>
              <w:rPr>
                <w:rFonts w:ascii="Aptos" w:hAnsi="Aptos"/>
                <w:b/>
                <w:color w:val="17333A"/>
                <w:sz w:val="15"/>
              </w:rPr>
              <w:t>Reserved opportunities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Commerce &amp; money</w:t>
            </w:r>
          </w:p>
        </w:tc>
        <w:tc>
          <w:tcPr>
            <w:tcW w:type="dxa" w:w="5141"/>
            <w:tcMar>
              <w:top w:w="55" w:type="dxa"/>
              <w:start w:w="70" w:type="dxa"/>
              <w:bottom w:w="55" w:type="dxa"/>
              <w:end w:w="70" w:type="dxa"/>
            </w:tcMar>
            <w:vAlign w:val="top"/>
          </w:tcPr>
          <w:p>
            <w:pPr>
              <w:spacing w:after="0"/>
            </w:pPr>
            <w:r>
              <w:rPr>
                <w:rFonts w:ascii="Aptos" w:hAnsi="Aptos"/>
                <w:sz w:val="13"/>
              </w:rPr>
              <w:t>gift card/store credit balances and expiry; loyalty points/miles; coupon/credit expiration; price-adjustment claims; resale/trade-in timing; owned-item depreciation; replacement planning; receipt tax/reimbursement tagging; annual tax document pack; donation receipts.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Home/property</w:t>
            </w:r>
          </w:p>
        </w:tc>
        <w:tc>
          <w:tcPr>
            <w:tcW w:type="dxa" w:w="5141"/>
            <w:tcMar>
              <w:top w:w="55" w:type="dxa"/>
              <w:start w:w="70" w:type="dxa"/>
              <w:bottom w:w="55" w:type="dxa"/>
              <w:end w:w="70" w:type="dxa"/>
            </w:tcMar>
            <w:vAlign w:val="top"/>
          </w:tcPr>
          <w:p>
            <w:pPr>
              <w:spacing w:after="0"/>
            </w:pPr>
            <w:r>
              <w:rPr>
                <w:rFonts w:ascii="Aptos" w:hAnsi="Aptos"/>
                <w:sz w:val="13"/>
              </w:rPr>
              <w:t>home inventory insurance export; insurance claim bundle; renovation/project history; garden/lawn seasonal plan; tools/equipment maintenance; storage-unit inventory; home sale digital binder; renter move-in/out evidence; utility switching; energy comparisons; neighborhood/service history.</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Vehicles/mobility</w:t>
            </w:r>
          </w:p>
        </w:tc>
        <w:tc>
          <w:tcPr>
            <w:tcW w:type="dxa" w:w="5141"/>
            <w:tcMar>
              <w:top w:w="55" w:type="dxa"/>
              <w:start w:w="70" w:type="dxa"/>
              <w:bottom w:w="55" w:type="dxa"/>
              <w:end w:w="70" w:type="dxa"/>
            </w:tcMar>
            <w:vAlign w:val="top"/>
          </w:tcPr>
          <w:p>
            <w:pPr>
              <w:spacing w:after="0"/>
            </w:pPr>
            <w:r>
              <w:rPr>
                <w:rFonts w:ascii="Aptos" w:hAnsi="Aptos"/>
                <w:sz w:val="13"/>
              </w:rPr>
              <w:t>motorcycle/RV/ATV/boat domains; tire lifecycle; fuel/charging trends; toll/parking permits; vehicle sale binder; service-history export; road-trip readiness; registration renewal agent.</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Family/care</w:t>
            </w:r>
          </w:p>
        </w:tc>
        <w:tc>
          <w:tcPr>
            <w:tcW w:type="dxa" w:w="5141"/>
            <w:tcMar>
              <w:top w:w="55" w:type="dxa"/>
              <w:start w:w="70" w:type="dxa"/>
              <w:bottom w:w="55" w:type="dxa"/>
              <w:end w:w="70" w:type="dxa"/>
            </w:tcMar>
            <w:vAlign w:val="top"/>
          </w:tcPr>
          <w:p>
            <w:pPr>
              <w:spacing w:after="0"/>
            </w:pPr>
            <w:r>
              <w:rPr>
                <w:rFonts w:ascii="Aptos" w:hAnsi="Aptos"/>
                <w:sz w:val="13"/>
              </w:rPr>
              <w:t>co-parenting logistics modes; elder-care circles; delegated helper access; allowance/responsibility; household chores; family bulletin; medication logistics without clinical inference; school form autofill; carpool circles; college application/financial-aid deadline organizer.</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Travel</w:t>
            </w:r>
          </w:p>
        </w:tc>
        <w:tc>
          <w:tcPr>
            <w:tcW w:type="dxa" w:w="5141"/>
            <w:tcMar>
              <w:top w:w="55" w:type="dxa"/>
              <w:start w:w="70" w:type="dxa"/>
              <w:bottom w:w="55" w:type="dxa"/>
              <w:end w:w="70" w:type="dxa"/>
            </w:tcMar>
            <w:vAlign w:val="top"/>
          </w:tcPr>
          <w:p>
            <w:pPr>
              <w:spacing w:after="0"/>
            </w:pPr>
            <w:r>
              <w:rPr>
                <w:rFonts w:ascii="Aptos" w:hAnsi="Aptos"/>
                <w:sz w:val="13"/>
              </w:rPr>
              <w:t>destination readiness; passport/visa lead-time check; packing lists from travelers/history; disruption/rebooking agent; loyalty optimization; travel insurance claim pack; group trip collaboration.</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Identity/legal continuity</w:t>
            </w:r>
          </w:p>
        </w:tc>
        <w:tc>
          <w:tcPr>
            <w:tcW w:type="dxa" w:w="5141"/>
            <w:tcMar>
              <w:top w:w="55" w:type="dxa"/>
              <w:start w:w="70" w:type="dxa"/>
              <w:bottom w:w="55" w:type="dxa"/>
              <w:end w:w="70" w:type="dxa"/>
            </w:tcMar>
            <w:vAlign w:val="top"/>
          </w:tcPr>
          <w:p>
            <w:pPr>
              <w:spacing w:after="0"/>
            </w:pPr>
            <w:r>
              <w:rPr>
                <w:rFonts w:ascii="Aptos" w:hAnsi="Aptos"/>
                <w:sz w:val="13"/>
              </w:rPr>
              <w:t>estate document organizer; emergency/evacuation packet; trusted-contact/digital legacy program after legal review; lost/stolen-item recovery packet; professional license/continuing-education tracker; permit/tag renewal.</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Life transitions</w:t>
            </w:r>
          </w:p>
        </w:tc>
        <w:tc>
          <w:tcPr>
            <w:tcW w:type="dxa" w:w="5141"/>
            <w:tcMar>
              <w:top w:w="55" w:type="dxa"/>
              <w:start w:w="70" w:type="dxa"/>
              <w:bottom w:w="55" w:type="dxa"/>
              <w:end w:w="70" w:type="dxa"/>
            </w:tcMar>
            <w:vAlign w:val="top"/>
          </w:tcPr>
          <w:p>
            <w:pPr>
              <w:spacing w:after="0"/>
            </w:pPr>
            <w:r>
              <w:rPr>
                <w:rFonts w:ascii="Aptos" w:hAnsi="Aptos"/>
                <w:sz w:val="13"/>
              </w:rPr>
              <w:t>moving/address-change workflow; new baby; wedding/event planning; new job/job-search applications; college move; home purchase/closing; retirement prep; bereavement/estate workflow.</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Food/saved memory</w:t>
            </w:r>
          </w:p>
        </w:tc>
        <w:tc>
          <w:tcPr>
            <w:tcW w:type="dxa" w:w="5141"/>
            <w:tcMar>
              <w:top w:w="55" w:type="dxa"/>
              <w:start w:w="70" w:type="dxa"/>
              <w:bottom w:w="55" w:type="dxa"/>
              <w:end w:w="70" w:type="dxa"/>
            </w:tcMar>
            <w:vAlign w:val="top"/>
          </w:tcPr>
          <w:p>
            <w:pPr>
              <w:spacing w:after="0"/>
            </w:pPr>
            <w:r>
              <w:rPr>
                <w:rFonts w:ascii="Aptos" w:hAnsi="Aptos"/>
                <w:sz w:val="13"/>
              </w:rPr>
              <w:t>recipe extraction; pantry/shopping; meal plan; gift planning hidden from recipient; relationship reminders; personal CRM-lite; books/movies/watch lists; location-aware saved-place resurfacing.</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Interfaces</w:t>
            </w:r>
          </w:p>
        </w:tc>
        <w:tc>
          <w:tcPr>
            <w:tcW w:type="dxa" w:w="5141"/>
            <w:tcMar>
              <w:top w:w="55" w:type="dxa"/>
              <w:start w:w="70" w:type="dxa"/>
              <w:bottom w:w="55" w:type="dxa"/>
              <w:end w:w="70" w:type="dxa"/>
            </w:tcMar>
            <w:vAlign w:val="top"/>
          </w:tcPr>
          <w:p>
            <w:pPr>
              <w:spacing w:after="0"/>
            </w:pPr>
            <w:r>
              <w:rPr>
                <w:rFonts w:ascii="Aptos" w:hAnsi="Aptos"/>
                <w:sz w:val="13"/>
              </w:rPr>
              <w:t>CarPlay/Android Auto where appropriate; smart glasses; NFC asset labels; QR household manuals; system search; file-watcher folders; voice family bulletin; watch complications/live activities.</w:t>
            </w:r>
          </w:p>
        </w:tc>
      </w:tr>
      <w:tr>
        <w:trPr>
          <w:cantSplit/>
        </w:trPr>
        <w:tc>
          <w:tcPr>
            <w:tcW w:type="dxa" w:w="5141"/>
            <w:tcMar>
              <w:top w:w="55" w:type="dxa"/>
              <w:start w:w="70" w:type="dxa"/>
              <w:bottom w:w="55" w:type="dxa"/>
              <w:end w:w="70" w:type="dxa"/>
            </w:tcMar>
            <w:vAlign w:val="top"/>
          </w:tcPr>
          <w:p>
            <w:pPr>
              <w:spacing w:after="0"/>
            </w:pPr>
            <w:r>
              <w:rPr>
                <w:rFonts w:ascii="Aptos" w:hAnsi="Aptos"/>
                <w:b/>
                <w:sz w:val="13"/>
              </w:rPr>
              <w:t>Platform/ecosystem</w:t>
            </w:r>
          </w:p>
        </w:tc>
        <w:tc>
          <w:tcPr>
            <w:tcW w:type="dxa" w:w="5141"/>
            <w:tcMar>
              <w:top w:w="55" w:type="dxa"/>
              <w:start w:w="70" w:type="dxa"/>
              <w:bottom w:w="55" w:type="dxa"/>
              <w:end w:w="70" w:type="dxa"/>
            </w:tcMar>
            <w:vAlign w:val="top"/>
          </w:tcPr>
          <w:p>
            <w:pPr>
              <w:spacing w:after="0"/>
            </w:pPr>
            <w:r>
              <w:rPr>
                <w:rFonts w:ascii="Aptos" w:hAnsi="Aptos"/>
                <w:sz w:val="13"/>
              </w:rPr>
              <w:t>personal data portability import from competitors; user developer API; connector SDK; rule/template marketplace; partner marketplace; white-label/sponsored offering only if privacy boundary remains intact.</w:t>
            </w:r>
          </w:p>
        </w:tc>
      </w:tr>
    </w:tbl>
    <w:p>
      <w:pPr>
        <w:spacing w:after="0"/>
      </w:pPr>
    </w:p>
    <w:p>
      <w:pPr>
        <w:pStyle w:val="Heading2"/>
        <w:keepNext/>
      </w:pPr>
      <w:r>
        <w:t>53.1 Architecture rule for unknown future features</w:t>
      </w:r>
    </w:p>
    <w:tbl>
      <w:tblPr>
        <w:tblW w:type="auto" w:w="0"/>
        <w:jc w:val="center"/>
        <w:tblLayout w:type="fixed"/>
        <w:tblLook w:firstColumn="1" w:firstRow="1" w:lastColumn="0" w:lastRow="0" w:noHBand="0" w:noVBand="1" w:val="04A0"/>
        <w:tblBorders>
          <w:top w:val="single" w:sz="6" w:color="9FC8CA"/>
          <w:left w:val="single" w:sz="6" w:color="9FC8CA"/>
          <w:bottom w:val="single" w:sz="6" w:color="9FC8CA"/>
          <w:right w:val="single" w:sz="6" w:color="9FC8CA"/>
          <w:insideH w:val="single" w:sz="6" w:color="9FC8CA"/>
          <w:insideV w:val="single" w:sz="6" w:color="9FC8CA"/>
        </w:tblBorders>
      </w:tblPr>
      <w:tblGrid>
        <w:gridCol w:w="10080"/>
      </w:tblGrid>
      <w:tr>
        <w:tc>
          <w:tcPr>
            <w:tcW w:type="dxa" w:w="10282"/>
            <w:shd w:fill="E8F2F2"/>
            <w:tcMar>
              <w:top w:w="90" w:type="dxa"/>
              <w:start w:w="110" w:type="dxa"/>
              <w:bottom w:w="90" w:type="dxa"/>
              <w:end w:w="110" w:type="dxa"/>
            </w:tcMar>
          </w:tcPr>
          <w:p>
            <w:r>
              <w:rPr>
                <w:b/>
                <w:color w:val="0C6E74"/>
              </w:rPr>
              <w:t xml:space="preserve">Extension standard  </w:t>
            </w:r>
            <w:r>
              <w:t>A future domain should be addable by defining canonical entity/fact schemas, relationships, source/connector adapters, extraction schemas, domain state machines, attention rules, actions, permissions/sensitivity, search projections, analytics, entitlements and UI modules—without changing the fundamental identity, evidence, authorization, event, billing or connector foundations.</w:t>
            </w:r>
          </w:p>
        </w:tc>
      </w:tr>
    </w:tbl>
    <w:p>
      <w:pPr>
        <w:spacing w:after="0"/>
      </w:pPr>
    </w:p>
    <w:p>
      <w:pPr>
        <w:pStyle w:val="Heading1"/>
        <w:keepNext/>
      </w:pPr>
      <w:r>
        <w:t>54. Risk Register, Launch Criteria &amp; Definition of Done</w:t>
      </w:r>
    </w:p>
    <w:p>
      <w:pPr>
        <w:pStyle w:val="Heading2"/>
        <w:keepNext/>
      </w:pPr>
      <w:r>
        <w:t>54.1 Major product/business risks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1944"/>
            <w:shd w:fill="DCE8EA"/>
            <w:tcMar>
              <w:top w:w="55" w:type="dxa"/>
              <w:start w:w="70" w:type="dxa"/>
              <w:bottom w:w="55" w:type="dxa"/>
              <w:end w:w="70" w:type="dxa"/>
            </w:tcMar>
            <w:vAlign w:val="center"/>
          </w:tcPr>
          <w:p>
            <w:pPr>
              <w:spacing w:after="0"/>
            </w:pPr>
            <w:r>
              <w:rPr>
                <w:rFonts w:ascii="Aptos" w:hAnsi="Aptos"/>
                <w:b/>
                <w:color w:val="17333A"/>
                <w:sz w:val="15"/>
              </w:rPr>
              <w:t>Risk</w:t>
            </w:r>
          </w:p>
        </w:tc>
        <w:tc>
          <w:tcPr>
            <w:tcW w:type="dxa" w:w="3384"/>
            <w:shd w:fill="DCE8EA"/>
            <w:tcMar>
              <w:top w:w="55" w:type="dxa"/>
              <w:start w:w="70" w:type="dxa"/>
              <w:bottom w:w="55" w:type="dxa"/>
              <w:end w:w="70" w:type="dxa"/>
            </w:tcMar>
            <w:vAlign w:val="center"/>
          </w:tcPr>
          <w:p>
            <w:pPr>
              <w:spacing w:after="0"/>
            </w:pPr>
            <w:r>
              <w:rPr>
                <w:rFonts w:ascii="Aptos" w:hAnsi="Aptos"/>
                <w:b/>
                <w:color w:val="17333A"/>
                <w:sz w:val="15"/>
              </w:rPr>
              <w:t>Why it matters</w:t>
            </w:r>
          </w:p>
        </w:tc>
        <w:tc>
          <w:tcPr>
            <w:tcW w:type="dxa" w:w="4896"/>
            <w:shd w:fill="DCE8EA"/>
            <w:tcMar>
              <w:top w:w="55" w:type="dxa"/>
              <w:start w:w="70" w:type="dxa"/>
              <w:bottom w:w="55" w:type="dxa"/>
              <w:end w:w="70" w:type="dxa"/>
            </w:tcMar>
            <w:vAlign w:val="center"/>
          </w:tcPr>
          <w:p>
            <w:pPr>
              <w:spacing w:after="0"/>
            </w:pPr>
            <w:r>
              <w:rPr>
                <w:rFonts w:ascii="Aptos" w:hAnsi="Aptos"/>
                <w:b/>
                <w:color w:val="17333A"/>
                <w:sz w:val="15"/>
              </w:rPr>
              <w:t>Mitigation</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False important facts</w:t>
            </w:r>
          </w:p>
        </w:tc>
        <w:tc>
          <w:tcPr>
            <w:tcW w:type="dxa" w:w="3427"/>
            <w:tcMar>
              <w:top w:w="55" w:type="dxa"/>
              <w:start w:w="70" w:type="dxa"/>
              <w:bottom w:w="55" w:type="dxa"/>
              <w:end w:w="70" w:type="dxa"/>
            </w:tcMar>
            <w:vAlign w:val="top"/>
          </w:tcPr>
          <w:p>
            <w:pPr>
              <w:spacing w:after="0"/>
            </w:pPr>
            <w:r>
              <w:rPr>
                <w:rFonts w:ascii="Aptos" w:hAnsi="Aptos"/>
                <w:sz w:val="12"/>
              </w:rPr>
              <w:t>One wrong passport date or bill deadline can destroy trust.</w:t>
            </w:r>
          </w:p>
        </w:tc>
        <w:tc>
          <w:tcPr>
            <w:tcW w:type="dxa" w:w="3427"/>
            <w:tcMar>
              <w:top w:w="55" w:type="dxa"/>
              <w:start w:w="70" w:type="dxa"/>
              <w:bottom w:w="55" w:type="dxa"/>
              <w:end w:w="70" w:type="dxa"/>
            </w:tcMar>
            <w:vAlign w:val="top"/>
          </w:tcPr>
          <w:p>
            <w:pPr>
              <w:spacing w:after="0"/>
            </w:pPr>
            <w:r>
              <w:rPr>
                <w:rFonts w:ascii="Aptos" w:hAnsi="Aptos"/>
                <w:sz w:val="12"/>
              </w:rPr>
              <w:t>Evidence-first UI, calibrated thresholds, review, user confirmation, domain evals.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Notification fatigue</w:t>
            </w:r>
          </w:p>
        </w:tc>
        <w:tc>
          <w:tcPr>
            <w:tcW w:type="dxa" w:w="3427"/>
            <w:tcMar>
              <w:top w:w="55" w:type="dxa"/>
              <w:start w:w="70" w:type="dxa"/>
              <w:bottom w:w="55" w:type="dxa"/>
              <w:end w:w="70" w:type="dxa"/>
            </w:tcMar>
            <w:vAlign w:val="top"/>
          </w:tcPr>
          <w:p>
            <w:pPr>
              <w:spacing w:after="0"/>
            </w:pPr>
            <w:r>
              <w:rPr>
                <w:rFonts w:ascii="Aptos" w:hAnsi="Aptos"/>
                <w:sz w:val="12"/>
              </w:rPr>
              <w:t>Too many “helpful” alerts cause uninstall.</w:t>
            </w:r>
          </w:p>
        </w:tc>
        <w:tc>
          <w:tcPr>
            <w:tcW w:type="dxa" w:w="3427"/>
            <w:tcMar>
              <w:top w:w="55" w:type="dxa"/>
              <w:start w:w="70" w:type="dxa"/>
              <w:bottom w:w="55" w:type="dxa"/>
              <w:end w:w="70" w:type="dxa"/>
            </w:tcMar>
            <w:vAlign w:val="top"/>
          </w:tcPr>
          <w:p>
            <w:pPr>
              <w:spacing w:after="0"/>
            </w:pPr>
            <w:r>
              <w:rPr>
                <w:rFonts w:ascii="Aptos" w:hAnsi="Aptos"/>
                <w:sz w:val="12"/>
              </w:rPr>
              <w:t>Priority engine, digesting, dedupe, quiet hours, suppression and feedback.</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Provider restrictions</w:t>
            </w:r>
          </w:p>
        </w:tc>
        <w:tc>
          <w:tcPr>
            <w:tcW w:type="dxa" w:w="3427"/>
            <w:tcMar>
              <w:top w:w="55" w:type="dxa"/>
              <w:start w:w="70" w:type="dxa"/>
              <w:bottom w:w="55" w:type="dxa"/>
              <w:end w:w="70" w:type="dxa"/>
            </w:tcMar>
            <w:vAlign w:val="top"/>
          </w:tcPr>
          <w:p>
            <w:pPr>
              <w:spacing w:after="0"/>
            </w:pPr>
            <w:r>
              <w:rPr>
                <w:rFonts w:ascii="Aptos" w:hAnsi="Aptos"/>
                <w:sz w:val="12"/>
              </w:rPr>
              <w:t>Consumer services may lack APIs or change policies.</w:t>
            </w:r>
          </w:p>
        </w:tc>
        <w:tc>
          <w:tcPr>
            <w:tcW w:type="dxa" w:w="3427"/>
            <w:tcMar>
              <w:top w:w="55" w:type="dxa"/>
              <w:start w:w="70" w:type="dxa"/>
              <w:bottom w:w="55" w:type="dxa"/>
              <w:end w:w="70" w:type="dxa"/>
            </w:tcMar>
            <w:vAlign w:val="top"/>
          </w:tcPr>
          <w:p>
            <w:pPr>
              <w:spacing w:after="0"/>
            </w:pPr>
            <w:r>
              <w:rPr>
                <w:rFonts w:ascii="Aptos" w:hAnsi="Aptos"/>
                <w:sz w:val="12"/>
              </w:rPr>
              <w:t>Feasibility classes, universal email/document/share capture, modular connectors, partnerships.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AI cost</w:t>
            </w:r>
          </w:p>
        </w:tc>
        <w:tc>
          <w:tcPr>
            <w:tcW w:type="dxa" w:w="3427"/>
            <w:tcMar>
              <w:top w:w="55" w:type="dxa"/>
              <w:start w:w="70" w:type="dxa"/>
              <w:bottom w:w="55" w:type="dxa"/>
              <w:end w:w="70" w:type="dxa"/>
            </w:tcMar>
            <w:vAlign w:val="top"/>
          </w:tcPr>
          <w:p>
            <w:pPr>
              <w:spacing w:after="0"/>
            </w:pPr>
            <w:r>
              <w:rPr>
                <w:rFonts w:ascii="Aptos" w:hAnsi="Aptos"/>
                <w:sz w:val="12"/>
              </w:rPr>
              <w:t>Mailbox/document scale can exceed subscription revenue.</w:t>
            </w:r>
          </w:p>
        </w:tc>
        <w:tc>
          <w:tcPr>
            <w:tcW w:type="dxa" w:w="3427"/>
            <w:tcMar>
              <w:top w:w="55" w:type="dxa"/>
              <w:start w:w="70" w:type="dxa"/>
              <w:bottom w:w="55" w:type="dxa"/>
              <w:end w:w="70" w:type="dxa"/>
            </w:tcMar>
            <w:vAlign w:val="top"/>
          </w:tcPr>
          <w:p>
            <w:pPr>
              <w:spacing w:after="0"/>
            </w:pPr>
            <w:r>
              <w:rPr>
                <w:rFonts w:ascii="Aptos" w:hAnsi="Aptos"/>
                <w:sz w:val="12"/>
              </w:rPr>
              <w:t>Layered filtering, deterministic parsers, model routing, quotas/batching, cost metrics.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Security/privacy incident</w:t>
            </w:r>
          </w:p>
        </w:tc>
        <w:tc>
          <w:tcPr>
            <w:tcW w:type="dxa" w:w="3427"/>
            <w:tcMar>
              <w:top w:w="55" w:type="dxa"/>
              <w:start w:w="70" w:type="dxa"/>
              <w:bottom w:w="55" w:type="dxa"/>
              <w:end w:w="70" w:type="dxa"/>
            </w:tcMar>
            <w:vAlign w:val="top"/>
          </w:tcPr>
          <w:p>
            <w:pPr>
              <w:spacing w:after="0"/>
            </w:pPr>
            <w:r>
              <w:rPr>
                <w:rFonts w:ascii="Aptos" w:hAnsi="Aptos"/>
                <w:sz w:val="12"/>
              </w:rPr>
              <w:t>App aggregates unusually sensitive life data.</w:t>
            </w:r>
          </w:p>
        </w:tc>
        <w:tc>
          <w:tcPr>
            <w:tcW w:type="dxa" w:w="3427"/>
            <w:tcMar>
              <w:top w:w="55" w:type="dxa"/>
              <w:start w:w="70" w:type="dxa"/>
              <w:bottom w:w="55" w:type="dxa"/>
              <w:end w:w="70" w:type="dxa"/>
            </w:tcMar>
            <w:vAlign w:val="top"/>
          </w:tcPr>
          <w:p>
            <w:pPr>
              <w:spacing w:after="0"/>
            </w:pPr>
            <w:r>
              <w:rPr>
                <w:rFonts w:ascii="Aptos" w:hAnsi="Aptos"/>
                <w:sz w:val="12"/>
              </w:rPr>
              <w:t>Strong authz/encryption/token isolation, minimal analytics, pen testing, audit, incident response.</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Household privacy conflict</w:t>
            </w:r>
          </w:p>
        </w:tc>
        <w:tc>
          <w:tcPr>
            <w:tcW w:type="dxa" w:w="3427"/>
            <w:tcMar>
              <w:top w:w="55" w:type="dxa"/>
              <w:start w:w="70" w:type="dxa"/>
              <w:bottom w:w="55" w:type="dxa"/>
              <w:end w:w="70" w:type="dxa"/>
            </w:tcMar>
            <w:vAlign w:val="top"/>
          </w:tcPr>
          <w:p>
            <w:pPr>
              <w:spacing w:after="0"/>
            </w:pPr>
            <w:r>
              <w:rPr>
                <w:rFonts w:ascii="Aptos" w:hAnsi="Aptos"/>
                <w:sz w:val="12"/>
              </w:rPr>
              <w:t>Shared subscription can create expectation of access.</w:t>
            </w:r>
          </w:p>
        </w:tc>
        <w:tc>
          <w:tcPr>
            <w:tcW w:type="dxa" w:w="3427"/>
            <w:tcMar>
              <w:top w:w="55" w:type="dxa"/>
              <w:start w:w="70" w:type="dxa"/>
              <w:bottom w:w="55" w:type="dxa"/>
              <w:end w:w="70" w:type="dxa"/>
            </w:tcMar>
            <w:vAlign w:val="top"/>
          </w:tcPr>
          <w:p>
            <w:pPr>
              <w:spacing w:after="0"/>
            </w:pPr>
            <w:r>
              <w:rPr>
                <w:rFonts w:ascii="Aptos" w:hAnsi="Aptos"/>
                <w:sz w:val="12"/>
              </w:rPr>
              <w:t>Object-level ACL, private adult defaults, explicit delegated access, clean leave/split flows.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Scope explosion</w:t>
            </w:r>
          </w:p>
        </w:tc>
        <w:tc>
          <w:tcPr>
            <w:tcW w:type="dxa" w:w="3427"/>
            <w:tcMar>
              <w:top w:w="55" w:type="dxa"/>
              <w:start w:w="70" w:type="dxa"/>
              <w:bottom w:w="55" w:type="dxa"/>
              <w:end w:w="70" w:type="dxa"/>
            </w:tcMar>
            <w:vAlign w:val="top"/>
          </w:tcPr>
          <w:p>
            <w:pPr>
              <w:spacing w:after="0"/>
            </w:pPr>
            <w:r>
              <w:rPr>
                <w:rFonts w:ascii="Aptos" w:hAnsi="Aptos"/>
                <w:sz w:val="12"/>
              </w:rPr>
              <w:t>Vision is enormous and can prevent launch.</w:t>
            </w:r>
          </w:p>
        </w:tc>
        <w:tc>
          <w:tcPr>
            <w:tcW w:type="dxa" w:w="3427"/>
            <w:tcMar>
              <w:top w:w="55" w:type="dxa"/>
              <w:start w:w="70" w:type="dxa"/>
              <w:bottom w:w="55" w:type="dxa"/>
              <w:end w:w="70" w:type="dxa"/>
            </w:tcMar>
            <w:vAlign w:val="top"/>
          </w:tcPr>
          <w:p>
            <w:pPr>
              <w:spacing w:after="0"/>
            </w:pPr>
            <w:r>
              <w:rPr>
                <w:rFonts w:ascii="Aptos" w:hAnsi="Aptos"/>
                <w:sz w:val="12"/>
              </w:rPr>
              <w:t>Strict MVP/phase boundaries; extension-friendly architecture reserves without building.</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Weak habit/retention</w:t>
            </w:r>
          </w:p>
        </w:tc>
        <w:tc>
          <w:tcPr>
            <w:tcW w:type="dxa" w:w="3427"/>
            <w:tcMar>
              <w:top w:w="55" w:type="dxa"/>
              <w:start w:w="70" w:type="dxa"/>
              <w:bottom w:w="55" w:type="dxa"/>
              <w:end w:w="70" w:type="dxa"/>
            </w:tcMar>
            <w:vAlign w:val="top"/>
          </w:tcPr>
          <w:p>
            <w:pPr>
              <w:spacing w:after="0"/>
            </w:pPr>
            <w:r>
              <w:rPr>
                <w:rFonts w:ascii="Aptos" w:hAnsi="Aptos"/>
                <w:sz w:val="12"/>
              </w:rPr>
              <w:t>Users may admire concept but not keep using it.</w:t>
            </w:r>
          </w:p>
        </w:tc>
        <w:tc>
          <w:tcPr>
            <w:tcW w:type="dxa" w:w="3427"/>
            <w:tcMar>
              <w:top w:w="55" w:type="dxa"/>
              <w:start w:w="70" w:type="dxa"/>
              <w:bottom w:w="55" w:type="dxa"/>
              <w:end w:w="70" w:type="dxa"/>
            </w:tcMar>
            <w:vAlign w:val="top"/>
          </w:tcPr>
          <w:p>
            <w:pPr>
              <w:spacing w:after="0"/>
            </w:pPr>
            <w:r>
              <w:rPr>
                <w:rFonts w:ascii="Aptos" w:hAnsi="Aptos"/>
                <w:sz w:val="12"/>
              </w:rPr>
              <w:t>Recurring automatic value: deadlines, purchases, returns, bills, family/travel, ownership history.</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Entitlement/store fragmentation</w:t>
            </w:r>
          </w:p>
        </w:tc>
        <w:tc>
          <w:tcPr>
            <w:tcW w:type="dxa" w:w="3427"/>
            <w:tcMar>
              <w:top w:w="55" w:type="dxa"/>
              <w:start w:w="70" w:type="dxa"/>
              <w:bottom w:w="55" w:type="dxa"/>
              <w:end w:w="70" w:type="dxa"/>
            </w:tcMar>
            <w:vAlign w:val="top"/>
          </w:tcPr>
          <w:p>
            <w:pPr>
              <w:spacing w:after="0"/>
            </w:pPr>
            <w:r>
              <w:rPr>
                <w:rFonts w:ascii="Aptos" w:hAnsi="Aptos"/>
                <w:sz w:val="12"/>
              </w:rPr>
              <w:t>Multiple billing systems cause access/support errors.</w:t>
            </w:r>
          </w:p>
        </w:tc>
        <w:tc>
          <w:tcPr>
            <w:tcW w:type="dxa" w:w="3427"/>
            <w:tcMar>
              <w:top w:w="55" w:type="dxa"/>
              <w:start w:w="70" w:type="dxa"/>
              <w:bottom w:w="55" w:type="dxa"/>
              <w:end w:w="70" w:type="dxa"/>
            </w:tcMar>
            <w:vAlign w:val="top"/>
          </w:tcPr>
          <w:p>
            <w:pPr>
              <w:spacing w:after="0"/>
            </w:pPr>
            <w:r>
              <w:rPr>
                <w:rFonts w:ascii="Aptos" w:hAnsi="Aptos"/>
                <w:sz w:val="12"/>
              </w:rPr>
              <w:t>One server entitlement ledger, verified receipts/events, reconciliation and migration flows.</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Entity resolution mistakes</w:t>
            </w:r>
          </w:p>
        </w:tc>
        <w:tc>
          <w:tcPr>
            <w:tcW w:type="dxa" w:w="3427"/>
            <w:tcMar>
              <w:top w:w="55" w:type="dxa"/>
              <w:start w:w="70" w:type="dxa"/>
              <w:bottom w:w="55" w:type="dxa"/>
              <w:end w:w="70" w:type="dxa"/>
            </w:tcMar>
            <w:vAlign w:val="top"/>
          </w:tcPr>
          <w:p>
            <w:pPr>
              <w:spacing w:after="0"/>
            </w:pPr>
            <w:r>
              <w:rPr>
                <w:rFonts w:ascii="Aptos" w:hAnsi="Aptos"/>
                <w:sz w:val="12"/>
              </w:rPr>
              <w:t>Incorrect merges pollute all downstream answers.</w:t>
            </w:r>
          </w:p>
        </w:tc>
        <w:tc>
          <w:tcPr>
            <w:tcW w:type="dxa" w:w="3427"/>
            <w:tcMar>
              <w:top w:w="55" w:type="dxa"/>
              <w:start w:w="70" w:type="dxa"/>
              <w:bottom w:w="55" w:type="dxa"/>
              <w:end w:w="70" w:type="dxa"/>
            </w:tcMar>
            <w:vAlign w:val="top"/>
          </w:tcPr>
          <w:p>
            <w:pPr>
              <w:spacing w:after="0"/>
            </w:pPr>
            <w:r>
              <w:rPr>
                <w:rFonts w:ascii="Aptos" w:hAnsi="Aptos"/>
                <w:sz w:val="12"/>
              </w:rPr>
              <w:t>Precision-first thresholds, deterministic IDs, review and reversible merge lineage.</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Agent misuse</w:t>
            </w:r>
          </w:p>
        </w:tc>
        <w:tc>
          <w:tcPr>
            <w:tcW w:type="dxa" w:w="3427"/>
            <w:tcMar>
              <w:top w:w="55" w:type="dxa"/>
              <w:start w:w="70" w:type="dxa"/>
              <w:bottom w:w="55" w:type="dxa"/>
              <w:end w:w="70" w:type="dxa"/>
            </w:tcMar>
            <w:vAlign w:val="top"/>
          </w:tcPr>
          <w:p>
            <w:pPr>
              <w:spacing w:after="0"/>
            </w:pPr>
            <w:r>
              <w:rPr>
                <w:rFonts w:ascii="Aptos" w:hAnsi="Aptos"/>
                <w:sz w:val="12"/>
              </w:rPr>
              <w:t>AI can misunderstand or malicious source can influence actions.</w:t>
            </w:r>
          </w:p>
        </w:tc>
        <w:tc>
          <w:tcPr>
            <w:tcW w:type="dxa" w:w="3427"/>
            <w:tcMar>
              <w:top w:w="55" w:type="dxa"/>
              <w:start w:w="70" w:type="dxa"/>
              <w:bottom w:w="55" w:type="dxa"/>
              <w:end w:w="70" w:type="dxa"/>
            </w:tcMar>
            <w:vAlign w:val="top"/>
          </w:tcPr>
          <w:p>
            <w:pPr>
              <w:spacing w:after="0"/>
            </w:pPr>
            <w:r>
              <w:rPr>
                <w:rFonts w:ascii="Aptos" w:hAnsi="Aptos"/>
                <w:sz w:val="12"/>
              </w:rPr>
              <w:t>Typed commands, independent policy/authz, approval tiers, prompt-injection boundary, audit/undo.</w:t>
            </w:r>
          </w:p>
        </w:tc>
      </w:tr>
      <w:tr>
        <w:trPr>
          <w:cantSplit/>
        </w:trPr>
        <w:tc>
          <w:tcPr>
            <w:tcW w:type="dxa" w:w="3427"/>
            <w:tcMar>
              <w:top w:w="55" w:type="dxa"/>
              <w:start w:w="70" w:type="dxa"/>
              <w:bottom w:w="55" w:type="dxa"/>
              <w:end w:w="70" w:type="dxa"/>
            </w:tcMar>
            <w:vAlign w:val="top"/>
          </w:tcPr>
          <w:p>
            <w:pPr>
              <w:spacing w:after="0"/>
            </w:pPr>
            <w:r>
              <w:rPr>
                <w:rFonts w:ascii="Aptos" w:hAnsi="Aptos"/>
                <w:b/>
                <w:sz w:val="12"/>
              </w:rPr>
              <w:t>Deletion complexity</w:t>
            </w:r>
          </w:p>
        </w:tc>
        <w:tc>
          <w:tcPr>
            <w:tcW w:type="dxa" w:w="3427"/>
            <w:tcMar>
              <w:top w:w="55" w:type="dxa"/>
              <w:start w:w="70" w:type="dxa"/>
              <w:bottom w:w="55" w:type="dxa"/>
              <w:end w:w="70" w:type="dxa"/>
            </w:tcMar>
            <w:vAlign w:val="top"/>
          </w:tcPr>
          <w:p>
            <w:pPr>
              <w:spacing w:after="0"/>
            </w:pPr>
            <w:r>
              <w:rPr>
                <w:rFonts w:ascii="Aptos" w:hAnsi="Aptos"/>
                <w:sz w:val="12"/>
              </w:rPr>
              <w:t>Derived facts/search/embeddings/backups create hidden copies.</w:t>
            </w:r>
          </w:p>
        </w:tc>
        <w:tc>
          <w:tcPr>
            <w:tcW w:type="dxa" w:w="3427"/>
            <w:tcMar>
              <w:top w:w="55" w:type="dxa"/>
              <w:start w:w="70" w:type="dxa"/>
              <w:bottom w:w="55" w:type="dxa"/>
              <w:end w:w="70" w:type="dxa"/>
            </w:tcMar>
            <w:vAlign w:val="top"/>
          </w:tcPr>
          <w:p>
            <w:pPr>
              <w:spacing w:after="0"/>
            </w:pPr>
            <w:r>
              <w:rPr>
                <w:rFonts w:ascii="Aptos" w:hAnsi="Aptos"/>
                <w:sz w:val="12"/>
              </w:rPr>
              <w:t>Data lineage, deletion orchestration, lifecycle tests and transparent retention.</w:t>
            </w:r>
          </w:p>
        </w:tc>
      </w:tr>
    </w:tbl>
    <w:p>
      <w:pPr>
        <w:spacing w:after="0"/>
      </w:pPr>
    </w:p>
    <w:p>
      <w:pPr>
        <w:pStyle w:val="Heading2"/>
        <w:keepNext/>
      </w:pPr>
      <w:r>
        <w:t>54.2 Launch acceptance criteria</w:t>
      </w:r>
    </w:p>
    <w:p>
      <w:pPr>
        <w:ind w:left="360" w:hanging="288"/>
      </w:pPr>
      <w:r>
        <w:rPr>
          <w:b/>
          <w:color w:val="0C6E74"/>
        </w:rPr>
        <w:t xml:space="preserve">1. </w:t>
      </w:r>
      <w:r>
        <w:t>New user can create an account, understand requested permission and connect Gmail or Outlook without support.</w:t>
      </w:r>
    </w:p>
    <w:p>
      <w:pPr>
        <w:ind w:left="360" w:hanging="288"/>
      </w:pPr>
      <w:r>
        <w:rPr>
          <w:b/>
          <w:color w:val="0C6E74"/>
        </w:rPr>
        <w:t xml:space="preserve">2. </w:t>
      </w:r>
      <w:r>
        <w:t>Initial processing shows incremental useful discoveries rather than an empty dashboard; each material detected fact has inspectable evidence.</w:t>
      </w:r>
    </w:p>
    <w:p>
      <w:pPr>
        <w:ind w:left="360" w:hanging="288"/>
      </w:pPr>
      <w:r>
        <w:rPr>
          <w:b/>
          <w:color w:val="0C6E74"/>
        </w:rPr>
        <w:t xml:space="preserve">3. </w:t>
      </w:r>
      <w:r>
        <w:t>Home, Inbox, Search/Ask and Timeline remain consistent through edits, source updates, merge/unmerge, deletion and reconnect.</w:t>
      </w:r>
    </w:p>
    <w:p>
      <w:pPr>
        <w:ind w:left="360" w:hanging="288"/>
      </w:pPr>
      <w:r>
        <w:rPr>
          <w:b/>
          <w:color w:val="0C6E74"/>
        </w:rPr>
        <w:t xml:space="preserve">4. </w:t>
      </w:r>
      <w:r>
        <w:t>Critical dates/amounts never present as certain below configured domain threshold; conflicts are surfaced.</w:t>
      </w:r>
    </w:p>
    <w:p>
      <w:pPr>
        <w:ind w:left="360" w:hanging="288"/>
      </w:pPr>
      <w:r>
        <w:rPr>
          <w:b/>
          <w:color w:val="0C6E74"/>
        </w:rPr>
        <w:t xml:space="preserve">5. </w:t>
      </w:r>
      <w:r>
        <w:t>Authorization test suite demonstrates no unauthorized household/private data can leak through API, search/Ask, notifications, widgets, shares, exports, caches or admin tools.</w:t>
      </w:r>
    </w:p>
    <w:p>
      <w:pPr>
        <w:ind w:left="360" w:hanging="288"/>
      </w:pPr>
      <w:r>
        <w:rPr>
          <w:b/>
          <w:color w:val="0C6E74"/>
        </w:rPr>
        <w:t xml:space="preserve">6. </w:t>
      </w:r>
      <w:r>
        <w:t>Connector flows survive duplicate webhooks, webhook expiration, provider rate limit, outage, token expiry/reauth and reconciliation/cursor reset.</w:t>
      </w:r>
    </w:p>
    <w:p>
      <w:pPr>
        <w:ind w:left="360" w:hanging="288"/>
      </w:pPr>
      <w:r>
        <w:rPr>
          <w:b/>
          <w:color w:val="0C6E74"/>
        </w:rPr>
        <w:t xml:space="preserve">7. </w:t>
      </w:r>
      <w:r>
        <w:t>Deduplication/entity resolution meets precision targets for launch domains; user can undo merges/corrections.</w:t>
      </w:r>
    </w:p>
    <w:p>
      <w:pPr>
        <w:ind w:left="360" w:hanging="288"/>
      </w:pPr>
      <w:r>
        <w:rPr>
          <w:b/>
          <w:color w:val="0C6E74"/>
        </w:rPr>
        <w:t xml:space="preserve">8. </w:t>
      </w:r>
      <w:r>
        <w:t>Notification engine respects quiet hours/sensitivity, does not duplicate unchanged information and suppresses completed/stale items.</w:t>
      </w:r>
    </w:p>
    <w:p>
      <w:pPr>
        <w:ind w:left="360" w:hanging="288"/>
      </w:pPr>
      <w:r>
        <w:rPr>
          <w:b/>
          <w:color w:val="0C6E74"/>
        </w:rPr>
        <w:t xml:space="preserve">9. </w:t>
      </w:r>
      <w:r>
        <w:t>Data export/deletion workflows cover canonical DB, objects, credentials, search/vector indexes, caches/materialized projections and configured processors according to policy.</w:t>
      </w:r>
    </w:p>
    <w:p>
      <w:pPr>
        <w:ind w:left="360" w:hanging="288"/>
      </w:pPr>
      <w:r>
        <w:rPr>
          <w:b/>
          <w:color w:val="0C6E74"/>
        </w:rPr>
        <w:t xml:space="preserve">10. </w:t>
      </w:r>
      <w:r>
        <w:t>Free/trial/paid/upgrade/downgrade/cancel/payment-failure/refund entitlements reconcile correctly across web and app stores.</w:t>
      </w:r>
    </w:p>
    <w:p>
      <w:pPr>
        <w:ind w:left="360" w:hanging="288"/>
      </w:pPr>
      <w:r>
        <w:rPr>
          <w:b/>
          <w:color w:val="0C6E74"/>
        </w:rPr>
        <w:t xml:space="preserve">11. </w:t>
      </w:r>
      <w:r>
        <w:t>Accessibility critical journeys pass manual and automated review on launch platforms.</w:t>
      </w:r>
    </w:p>
    <w:p>
      <w:pPr>
        <w:ind w:left="360" w:hanging="288"/>
      </w:pPr>
      <w:r>
        <w:rPr>
          <w:b/>
          <w:color w:val="0C6E74"/>
        </w:rPr>
        <w:t xml:space="preserve">12. </w:t>
      </w:r>
      <w:r>
        <w:t>Security review/penetration testing has no launch-blocking critical/high findings; incident response and revoke/kill-switch runbooks tested.</w:t>
      </w:r>
    </w:p>
    <w:p>
      <w:pPr>
        <w:ind w:left="360" w:hanging="288"/>
      </w:pPr>
      <w:r>
        <w:rPr>
          <w:b/>
          <w:color w:val="0C6E74"/>
        </w:rPr>
        <w:t xml:space="preserve">13. </w:t>
      </w:r>
      <w:r>
        <w:t>No provider capability is marketed beyond what the shipped integration actually supports.</w:t>
      </w:r>
    </w:p>
    <w:p>
      <w:pPr>
        <w:pStyle w:val="Heading2"/>
        <w:keepNext/>
      </w:pPr>
      <w:r>
        <w:t>54.3 Engineering definition of done — every feature</w:t>
      </w:r>
    </w:p>
    <w:p>
      <w:pPr>
        <w:ind w:left="259" w:hanging="173"/>
      </w:pPr>
      <w:r>
        <w:rPr>
          <w:b/>
          <w:color w:val="0C6E74"/>
        </w:rPr>
        <w:t xml:space="preserve">• </w:t>
      </w:r>
      <w:r>
        <w:t>User story, purpose and non-goals documented.</w:t>
      </w:r>
    </w:p>
    <w:p>
      <w:pPr>
        <w:ind w:left="259" w:hanging="173"/>
      </w:pPr>
      <w:r>
        <w:rPr>
          <w:b/>
          <w:color w:val="0C6E74"/>
        </w:rPr>
        <w:t xml:space="preserve">• </w:t>
      </w:r>
      <w:r>
        <w:t>Front-end behavior defined for mobile/web/desktop or explicitly not applicable; empty/loading/partial/error/offline/permission-denied states included.</w:t>
      </w:r>
    </w:p>
    <w:p>
      <w:pPr>
        <w:ind w:left="259" w:hanging="173"/>
      </w:pPr>
      <w:r>
        <w:rPr>
          <w:b/>
          <w:color w:val="0C6E74"/>
        </w:rPr>
        <w:t xml:space="preserve">• </w:t>
      </w:r>
      <w:r>
        <w:t>Canonical data model/migration and source-of-truth ownership reviewed.</w:t>
      </w:r>
    </w:p>
    <w:p>
      <w:pPr>
        <w:ind w:left="259" w:hanging="173"/>
      </w:pPr>
      <w:r>
        <w:rPr>
          <w:b/>
          <w:color w:val="0C6E74"/>
        </w:rPr>
        <w:t xml:space="preserve">• </w:t>
      </w:r>
      <w:r>
        <w:t>Sensitivity classification, authorization and household-sharing behavior reviewed.</w:t>
      </w:r>
    </w:p>
    <w:p>
      <w:pPr>
        <w:ind w:left="259" w:hanging="173"/>
      </w:pPr>
      <w:r>
        <w:rPr>
          <w:b/>
          <w:color w:val="0C6E74"/>
        </w:rPr>
        <w:t xml:space="preserve">• </w:t>
      </w:r>
      <w:r>
        <w:t>Connector/provider feasibility and fallback capture path documented.</w:t>
      </w:r>
    </w:p>
    <w:p>
      <w:pPr>
        <w:ind w:left="259" w:hanging="173"/>
      </w:pPr>
      <w:r>
        <w:rPr>
          <w:b/>
          <w:color w:val="0C6E74"/>
        </w:rPr>
        <w:t xml:space="preserve">• </w:t>
      </w:r>
      <w:r>
        <w:t>State machine, idempotency, retry and conflict behavior defined.</w:t>
      </w:r>
    </w:p>
    <w:p>
      <w:pPr>
        <w:ind w:left="259" w:hanging="173"/>
      </w:pPr>
      <w:r>
        <w:rPr>
          <w:b/>
          <w:color w:val="0C6E74"/>
        </w:rPr>
        <w:t xml:space="preserve">• </w:t>
      </w:r>
      <w:r>
        <w:t>Evidence/provenance and user correction behavior defined for machine-extracted facts.</w:t>
      </w:r>
    </w:p>
    <w:p>
      <w:pPr>
        <w:ind w:left="259" w:hanging="173"/>
      </w:pPr>
      <w:r>
        <w:rPr>
          <w:b/>
          <w:color w:val="0C6E74"/>
        </w:rPr>
        <w:t xml:space="preserve">• </w:t>
      </w:r>
      <w:r>
        <w:t>Notification/briefing behavior and suppression rules defined.</w:t>
      </w:r>
    </w:p>
    <w:p>
      <w:pPr>
        <w:ind w:left="259" w:hanging="173"/>
      </w:pPr>
      <w:r>
        <w:rPr>
          <w:b/>
          <w:color w:val="0C6E74"/>
        </w:rPr>
        <w:t xml:space="preserve">• </w:t>
      </w:r>
      <w:r>
        <w:t>Analytics/quality events defined without unnecessary private payloads.</w:t>
      </w:r>
    </w:p>
    <w:p>
      <w:pPr>
        <w:ind w:left="259" w:hanging="173"/>
      </w:pPr>
      <w:r>
        <w:rPr>
          <w:b/>
          <w:color w:val="0C6E74"/>
        </w:rPr>
        <w:t xml:space="preserve">• </w:t>
      </w:r>
      <w:r>
        <w:t>Entitlement/quota/cost behavior defined.</w:t>
      </w:r>
    </w:p>
    <w:p>
      <w:pPr>
        <w:ind w:left="259" w:hanging="173"/>
      </w:pPr>
      <w:r>
        <w:rPr>
          <w:b/>
          <w:color w:val="0C6E74"/>
        </w:rPr>
        <w:t xml:space="preserve">• </w:t>
      </w:r>
      <w:r>
        <w:t>Support/admin diagnostics defined without default raw-content access.</w:t>
      </w:r>
    </w:p>
    <w:p>
      <w:pPr>
        <w:ind w:left="259" w:hanging="173"/>
      </w:pPr>
      <w:r>
        <w:rPr>
          <w:b/>
          <w:color w:val="0C6E74"/>
        </w:rPr>
        <w:t xml:space="preserve">• </w:t>
      </w:r>
      <w:r>
        <w:t>Threat/abuse/prompt-injection implications reviewed.</w:t>
      </w:r>
    </w:p>
    <w:p>
      <w:pPr>
        <w:ind w:left="259" w:hanging="173"/>
      </w:pPr>
      <w:r>
        <w:rPr>
          <w:b/>
          <w:color w:val="0C6E74"/>
        </w:rPr>
        <w:t xml:space="preserve">• </w:t>
      </w:r>
      <w:r>
        <w:t>Accessibility, localization, timezone and offline impacts reviewed.</w:t>
      </w:r>
    </w:p>
    <w:p>
      <w:pPr>
        <w:ind w:left="259" w:hanging="173"/>
      </w:pPr>
      <w:r>
        <w:rPr>
          <w:b/>
          <w:color w:val="0C6E74"/>
        </w:rPr>
        <w:t xml:space="preserve">• </w:t>
      </w:r>
      <w:r>
        <w:t>Unit/integration/E2E/contract tests complete and observability added.</w:t>
      </w:r>
    </w:p>
    <w:p>
      <w:pPr>
        <w:ind w:left="259" w:hanging="173"/>
      </w:pPr>
      <w:r>
        <w:rPr>
          <w:b/>
          <w:color w:val="0C6E74"/>
        </w:rPr>
        <w:t xml:space="preserve">• </w:t>
      </w:r>
      <w:r>
        <w:t>Feature flag/kill switch/rollback strategy exists for risk level.</w:t>
      </w:r>
    </w:p>
    <w:p>
      <w:pPr>
        <w:ind w:left="259" w:hanging="173"/>
      </w:pPr>
      <w:r>
        <w:rPr>
          <w:b/>
          <w:color w:val="0C6E74"/>
        </w:rPr>
        <w:t xml:space="preserve">• </w:t>
      </w:r>
      <w:r>
        <w:t>User-facing privacy/help text is present before release.</w:t>
      </w:r>
    </w:p>
    <w:p>
      <w:r>
        <w:br w:type="page"/>
      </w:r>
    </w:p>
    <w:p>
      <w:pPr>
        <w:pStyle w:val="Heading1"/>
        <w:keepNext/>
      </w:pPr>
      <w:r>
        <w:t>Appendix A — Integration Target Matrix</w:t>
      </w:r>
    </w:p>
    <w:p>
      <w:pPr>
        <w:pStyle w:val="SmallBody"/>
      </w:pPr>
      <w:r>
        <w:t>This matrix is an opportunity inventory, not a promise that every provider exposes a consumer API. “Method” intentionally distinguishes direct API from device-local, aggregator, evidence-derived, user share capture and future partnership paths.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056"/>
        <w:gridCol w:w="2056"/>
        <w:gridCol w:w="2056"/>
        <w:gridCol w:w="2056"/>
        <w:gridCol w:w="2056"/>
      </w:tblGrid>
      <w:tr>
        <w:trPr>
          <w:tblHeader w:val="true"/>
        </w:trPr>
        <w:tc>
          <w:tcPr>
            <w:tcW w:type="dxa" w:w="1440"/>
            <w:shd w:fill="DCE8EA"/>
            <w:tcMar>
              <w:top w:w="55" w:type="dxa"/>
              <w:start w:w="70" w:type="dxa"/>
              <w:bottom w:w="55" w:type="dxa"/>
              <w:end w:w="70" w:type="dxa"/>
            </w:tcMar>
            <w:vAlign w:val="center"/>
          </w:tcPr>
          <w:p>
            <w:pPr>
              <w:spacing w:after="0"/>
            </w:pPr>
            <w:r>
              <w:rPr>
                <w:rFonts w:ascii="Aptos" w:hAnsi="Aptos"/>
                <w:b/>
                <w:color w:val="17333A"/>
                <w:sz w:val="12"/>
              </w:rPr>
              <w:t>Domain</w:t>
            </w:r>
          </w:p>
        </w:tc>
        <w:tc>
          <w:tcPr>
            <w:tcW w:type="dxa" w:w="2376"/>
            <w:shd w:fill="DCE8EA"/>
            <w:tcMar>
              <w:top w:w="55" w:type="dxa"/>
              <w:start w:w="70" w:type="dxa"/>
              <w:bottom w:w="55" w:type="dxa"/>
              <w:end w:w="70" w:type="dxa"/>
            </w:tcMar>
            <w:vAlign w:val="center"/>
          </w:tcPr>
          <w:p>
            <w:pPr>
              <w:spacing w:after="0"/>
            </w:pPr>
            <w:r>
              <w:rPr>
                <w:rFonts w:ascii="Aptos" w:hAnsi="Aptos"/>
                <w:b/>
                <w:color w:val="17333A"/>
                <w:sz w:val="12"/>
              </w:rPr>
              <w:t>Provider / target</w:t>
            </w:r>
          </w:p>
        </w:tc>
        <w:tc>
          <w:tcPr>
            <w:tcW w:type="dxa" w:w="1656"/>
            <w:shd w:fill="DCE8EA"/>
            <w:tcMar>
              <w:top w:w="55" w:type="dxa"/>
              <w:start w:w="70" w:type="dxa"/>
              <w:bottom w:w="55" w:type="dxa"/>
              <w:end w:w="70" w:type="dxa"/>
            </w:tcMar>
            <w:vAlign w:val="center"/>
          </w:tcPr>
          <w:p>
            <w:pPr>
              <w:spacing w:after="0"/>
            </w:pPr>
            <w:r>
              <w:rPr>
                <w:rFonts w:ascii="Aptos" w:hAnsi="Aptos"/>
                <w:b/>
                <w:color w:val="17333A"/>
                <w:sz w:val="12"/>
              </w:rPr>
              <w:t>Method</w:t>
            </w:r>
          </w:p>
        </w:tc>
        <w:tc>
          <w:tcPr>
            <w:tcW w:type="dxa" w:w="1224"/>
            <w:shd w:fill="DCE8EA"/>
            <w:tcMar>
              <w:top w:w="55" w:type="dxa"/>
              <w:start w:w="70" w:type="dxa"/>
              <w:bottom w:w="55" w:type="dxa"/>
              <w:end w:w="70" w:type="dxa"/>
            </w:tcMar>
            <w:vAlign w:val="center"/>
          </w:tcPr>
          <w:p>
            <w:pPr>
              <w:spacing w:after="0"/>
            </w:pPr>
            <w:r>
              <w:rPr>
                <w:rFonts w:ascii="Aptos" w:hAnsi="Aptos"/>
                <w:b/>
                <w:color w:val="17333A"/>
                <w:sz w:val="12"/>
              </w:rPr>
              <w:t>Priority</w:t>
            </w:r>
          </w:p>
        </w:tc>
        <w:tc>
          <w:tcPr>
            <w:tcW w:type="dxa" w:w="3384"/>
            <w:shd w:fill="DCE8EA"/>
            <w:tcMar>
              <w:top w:w="55" w:type="dxa"/>
              <w:start w:w="70" w:type="dxa"/>
              <w:bottom w:w="55" w:type="dxa"/>
              <w:end w:w="70" w:type="dxa"/>
            </w:tcMar>
            <w:vAlign w:val="center"/>
          </w:tcPr>
          <w:p>
            <w:pPr>
              <w:spacing w:after="0"/>
            </w:pPr>
            <w:r>
              <w:rPr>
                <w:rFonts w:ascii="Aptos" w:hAnsi="Aptos"/>
                <w:b/>
                <w:color w:val="17333A"/>
                <w:sz w:val="12"/>
              </w:rPr>
              <w:t>Primary value</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Gmail / Google Workspace</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Outlook.com / Microsoft 365</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Yahoo Mail</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iCloud Mail</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AOL Mail</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Fastmail</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Generic IMAP/custom domain</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Email</w:t>
            </w:r>
          </w:p>
        </w:tc>
        <w:tc>
          <w:tcPr>
            <w:tcW w:type="dxa" w:w="2056"/>
            <w:tcMar>
              <w:top w:w="55" w:type="dxa"/>
              <w:start w:w="70" w:type="dxa"/>
              <w:bottom w:w="55" w:type="dxa"/>
              <w:end w:w="70" w:type="dxa"/>
            </w:tcMar>
            <w:vAlign w:val="top"/>
          </w:tcPr>
          <w:p>
            <w:pPr>
              <w:spacing w:after="0"/>
            </w:pPr>
            <w:r>
              <w:rPr>
                <w:rFonts w:ascii="Aptos" w:hAnsi="Aptos"/>
                <w:sz w:val="11"/>
              </w:rPr>
              <w:t>Proton Mail — forwarding/import unless supported path</w:t>
            </w:r>
          </w:p>
        </w:tc>
        <w:tc>
          <w:tcPr>
            <w:tcW w:type="dxa" w:w="2056"/>
            <w:tcMar>
              <w:top w:w="55" w:type="dxa"/>
              <w:start w:w="70" w:type="dxa"/>
              <w:bottom w:w="55" w:type="dxa"/>
              <w:end w:w="70" w:type="dxa"/>
            </w:tcMar>
            <w:vAlign w:val="top"/>
          </w:tcPr>
          <w:p>
            <w:pPr>
              <w:spacing w:after="0"/>
            </w:pPr>
            <w:r>
              <w:rPr>
                <w:rFonts w:ascii="Aptos" w:hAnsi="Aptos"/>
                <w:sz w:val="11"/>
              </w:rPr>
              <w:t>A/C/E depending provider</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Receipts, bookings, bills, notices, attachments, renewals, appointments</w:t>
            </w:r>
          </w:p>
        </w:tc>
      </w:tr>
      <w:tr>
        <w:tc>
          <w:tcPr>
            <w:tcW w:type="dxa" w:w="2056"/>
            <w:tcMar>
              <w:top w:w="55" w:type="dxa"/>
              <w:start w:w="70" w:type="dxa"/>
              <w:bottom w:w="55" w:type="dxa"/>
              <w:end w:w="70" w:type="dxa"/>
            </w:tcMar>
            <w:vAlign w:val="top"/>
          </w:tcPr>
          <w:p>
            <w:pPr>
              <w:spacing w:after="0"/>
            </w:pPr>
            <w:r>
              <w:rPr>
                <w:rFonts w:ascii="Aptos" w:hAnsi="Aptos"/>
                <w:sz w:val="11"/>
              </w:rPr>
              <w:t>Calendar</w:t>
            </w:r>
          </w:p>
        </w:tc>
        <w:tc>
          <w:tcPr>
            <w:tcW w:type="dxa" w:w="2056"/>
            <w:tcMar>
              <w:top w:w="55" w:type="dxa"/>
              <w:start w:w="70" w:type="dxa"/>
              <w:bottom w:w="55" w:type="dxa"/>
              <w:end w:w="70" w:type="dxa"/>
            </w:tcMar>
            <w:vAlign w:val="top"/>
          </w:tcPr>
          <w:p>
            <w:pPr>
              <w:spacing w:after="0"/>
            </w:pPr>
            <w:r>
              <w:rPr>
                <w:rFonts w:ascii="Aptos" w:hAnsi="Aptos"/>
                <w:sz w:val="11"/>
              </w:rPr>
              <w:t>Google Calendar</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Launch</w:t>
            </w:r>
          </w:p>
        </w:tc>
        <w:tc>
          <w:tcPr>
            <w:tcW w:type="dxa" w:w="2056"/>
            <w:tcMar>
              <w:top w:w="55" w:type="dxa"/>
              <w:start w:w="70" w:type="dxa"/>
              <w:bottom w:w="55" w:type="dxa"/>
              <w:end w:w="70" w:type="dxa"/>
            </w:tcMar>
            <w:vAlign w:val="top"/>
          </w:tcPr>
          <w:p>
            <w:pPr>
              <w:spacing w:after="0"/>
            </w:pPr>
            <w:r>
              <w:rPr>
                <w:rFonts w:ascii="Aptos" w:hAnsi="Aptos"/>
                <w:sz w:val="11"/>
              </w:rPr>
              <w:t>Events, changes, conflicts, shared logistics</w:t>
            </w:r>
          </w:p>
        </w:tc>
      </w:tr>
      <w:tr>
        <w:tc>
          <w:tcPr>
            <w:tcW w:type="dxa" w:w="2056"/>
            <w:tcMar>
              <w:top w:w="55" w:type="dxa"/>
              <w:start w:w="70" w:type="dxa"/>
              <w:bottom w:w="55" w:type="dxa"/>
              <w:end w:w="70" w:type="dxa"/>
            </w:tcMar>
            <w:vAlign w:val="top"/>
          </w:tcPr>
          <w:p>
            <w:pPr>
              <w:spacing w:after="0"/>
            </w:pPr>
            <w:r>
              <w:rPr>
                <w:rFonts w:ascii="Aptos" w:hAnsi="Aptos"/>
                <w:sz w:val="11"/>
              </w:rPr>
              <w:t>Calendar</w:t>
            </w:r>
          </w:p>
        </w:tc>
        <w:tc>
          <w:tcPr>
            <w:tcW w:type="dxa" w:w="2056"/>
            <w:tcMar>
              <w:top w:w="55" w:type="dxa"/>
              <w:start w:w="70" w:type="dxa"/>
              <w:bottom w:w="55" w:type="dxa"/>
              <w:end w:w="70" w:type="dxa"/>
            </w:tcMar>
            <w:vAlign w:val="top"/>
          </w:tcPr>
          <w:p>
            <w:pPr>
              <w:spacing w:after="0"/>
            </w:pPr>
            <w:r>
              <w:rPr>
                <w:rFonts w:ascii="Aptos" w:hAnsi="Aptos"/>
                <w:sz w:val="11"/>
              </w:rPr>
              <w:t>Microsoft Outlook Calendar</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Launch</w:t>
            </w:r>
          </w:p>
        </w:tc>
        <w:tc>
          <w:tcPr>
            <w:tcW w:type="dxa" w:w="2056"/>
            <w:tcMar>
              <w:top w:w="55" w:type="dxa"/>
              <w:start w:w="70" w:type="dxa"/>
              <w:bottom w:w="55" w:type="dxa"/>
              <w:end w:w="70" w:type="dxa"/>
            </w:tcMar>
            <w:vAlign w:val="top"/>
          </w:tcPr>
          <w:p>
            <w:pPr>
              <w:spacing w:after="0"/>
            </w:pPr>
            <w:r>
              <w:rPr>
                <w:rFonts w:ascii="Aptos" w:hAnsi="Aptos"/>
                <w:sz w:val="11"/>
              </w:rPr>
              <w:t>Events, changes, conflicts, shared logistics</w:t>
            </w:r>
          </w:p>
        </w:tc>
      </w:tr>
      <w:tr>
        <w:tc>
          <w:tcPr>
            <w:tcW w:type="dxa" w:w="2056"/>
            <w:tcMar>
              <w:top w:w="55" w:type="dxa"/>
              <w:start w:w="70" w:type="dxa"/>
              <w:bottom w:w="55" w:type="dxa"/>
              <w:end w:w="70" w:type="dxa"/>
            </w:tcMar>
            <w:vAlign w:val="top"/>
          </w:tcPr>
          <w:p>
            <w:pPr>
              <w:spacing w:after="0"/>
            </w:pPr>
            <w:r>
              <w:rPr>
                <w:rFonts w:ascii="Aptos" w:hAnsi="Aptos"/>
                <w:sz w:val="11"/>
              </w:rPr>
              <w:t>Calendar</w:t>
            </w:r>
          </w:p>
        </w:tc>
        <w:tc>
          <w:tcPr>
            <w:tcW w:type="dxa" w:w="2056"/>
            <w:tcMar>
              <w:top w:w="55" w:type="dxa"/>
              <w:start w:w="70" w:type="dxa"/>
              <w:bottom w:w="55" w:type="dxa"/>
              <w:end w:w="70" w:type="dxa"/>
            </w:tcMar>
            <w:vAlign w:val="top"/>
          </w:tcPr>
          <w:p>
            <w:pPr>
              <w:spacing w:after="0"/>
            </w:pPr>
            <w:r>
              <w:rPr>
                <w:rFonts w:ascii="Aptos" w:hAnsi="Aptos"/>
                <w:sz w:val="11"/>
              </w:rPr>
              <w:t>Apple Calendar / EventKit</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Launch</w:t>
            </w:r>
          </w:p>
        </w:tc>
        <w:tc>
          <w:tcPr>
            <w:tcW w:type="dxa" w:w="2056"/>
            <w:tcMar>
              <w:top w:w="55" w:type="dxa"/>
              <w:start w:w="70" w:type="dxa"/>
              <w:bottom w:w="55" w:type="dxa"/>
              <w:end w:w="70" w:type="dxa"/>
            </w:tcMar>
            <w:vAlign w:val="top"/>
          </w:tcPr>
          <w:p>
            <w:pPr>
              <w:spacing w:after="0"/>
            </w:pPr>
            <w:r>
              <w:rPr>
                <w:rFonts w:ascii="Aptos" w:hAnsi="Aptos"/>
                <w:sz w:val="11"/>
              </w:rPr>
              <w:t>Events, changes, conflicts, shared logistics</w:t>
            </w:r>
          </w:p>
        </w:tc>
      </w:tr>
      <w:tr>
        <w:tc>
          <w:tcPr>
            <w:tcW w:type="dxa" w:w="2056"/>
            <w:tcMar>
              <w:top w:w="55" w:type="dxa"/>
              <w:start w:w="70" w:type="dxa"/>
              <w:bottom w:w="55" w:type="dxa"/>
              <w:end w:w="70" w:type="dxa"/>
            </w:tcMar>
            <w:vAlign w:val="top"/>
          </w:tcPr>
          <w:p>
            <w:pPr>
              <w:spacing w:after="0"/>
            </w:pPr>
            <w:r>
              <w:rPr>
                <w:rFonts w:ascii="Aptos" w:hAnsi="Aptos"/>
                <w:sz w:val="11"/>
              </w:rPr>
              <w:t>Calendar</w:t>
            </w:r>
          </w:p>
        </w:tc>
        <w:tc>
          <w:tcPr>
            <w:tcW w:type="dxa" w:w="2056"/>
            <w:tcMar>
              <w:top w:w="55" w:type="dxa"/>
              <w:start w:w="70" w:type="dxa"/>
              <w:bottom w:w="55" w:type="dxa"/>
              <w:end w:w="70" w:type="dxa"/>
            </w:tcMar>
            <w:vAlign w:val="top"/>
          </w:tcPr>
          <w:p>
            <w:pPr>
              <w:spacing w:after="0"/>
            </w:pPr>
            <w:r>
              <w:rPr>
                <w:rFonts w:ascii="Aptos" w:hAnsi="Aptos"/>
                <w:sz w:val="11"/>
              </w:rPr>
              <w:t>CalDAV servers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Launch</w:t>
            </w:r>
          </w:p>
        </w:tc>
        <w:tc>
          <w:tcPr>
            <w:tcW w:type="dxa" w:w="2056"/>
            <w:tcMar>
              <w:top w:w="55" w:type="dxa"/>
              <w:start w:w="70" w:type="dxa"/>
              <w:bottom w:w="55" w:type="dxa"/>
              <w:end w:w="70" w:type="dxa"/>
            </w:tcMar>
            <w:vAlign w:val="top"/>
          </w:tcPr>
          <w:p>
            <w:pPr>
              <w:spacing w:after="0"/>
            </w:pPr>
            <w:r>
              <w:rPr>
                <w:rFonts w:ascii="Aptos" w:hAnsi="Aptos"/>
                <w:sz w:val="11"/>
              </w:rPr>
              <w:t>Events, changes, conflicts, shared logistics</w:t>
            </w:r>
          </w:p>
        </w:tc>
      </w:tr>
      <w:tr>
        <w:tc>
          <w:tcPr>
            <w:tcW w:type="dxa" w:w="2056"/>
            <w:tcMar>
              <w:top w:w="55" w:type="dxa"/>
              <w:start w:w="70" w:type="dxa"/>
              <w:bottom w:w="55" w:type="dxa"/>
              <w:end w:w="70" w:type="dxa"/>
            </w:tcMar>
            <w:vAlign w:val="top"/>
          </w:tcPr>
          <w:p>
            <w:pPr>
              <w:spacing w:after="0"/>
            </w:pPr>
            <w:r>
              <w:rPr>
                <w:rFonts w:ascii="Aptos" w:hAnsi="Aptos"/>
                <w:sz w:val="11"/>
              </w:rPr>
              <w:t>Calendar</w:t>
            </w:r>
          </w:p>
        </w:tc>
        <w:tc>
          <w:tcPr>
            <w:tcW w:type="dxa" w:w="2056"/>
            <w:tcMar>
              <w:top w:w="55" w:type="dxa"/>
              <w:start w:w="70" w:type="dxa"/>
              <w:bottom w:w="55" w:type="dxa"/>
              <w:end w:w="70" w:type="dxa"/>
            </w:tcMar>
            <w:vAlign w:val="top"/>
          </w:tcPr>
          <w:p>
            <w:pPr>
              <w:spacing w:after="0"/>
            </w:pPr>
            <w:r>
              <w:rPr>
                <w:rFonts w:ascii="Aptos" w:hAnsi="Aptos"/>
                <w:sz w:val="11"/>
              </w:rPr>
              <w:t>ICS subscriptions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Launch</w:t>
            </w:r>
          </w:p>
        </w:tc>
        <w:tc>
          <w:tcPr>
            <w:tcW w:type="dxa" w:w="2056"/>
            <w:tcMar>
              <w:top w:w="55" w:type="dxa"/>
              <w:start w:w="70" w:type="dxa"/>
              <w:bottom w:w="55" w:type="dxa"/>
              <w:end w:w="70" w:type="dxa"/>
            </w:tcMar>
            <w:vAlign w:val="top"/>
          </w:tcPr>
          <w:p>
            <w:pPr>
              <w:spacing w:after="0"/>
            </w:pPr>
            <w:r>
              <w:rPr>
                <w:rFonts w:ascii="Aptos" w:hAnsi="Aptos"/>
                <w:sz w:val="11"/>
              </w:rPr>
              <w:t>Events, changes, conflicts, shared logistics</w:t>
            </w:r>
          </w:p>
        </w:tc>
      </w:tr>
      <w:tr>
        <w:tc>
          <w:tcPr>
            <w:tcW w:type="dxa" w:w="2056"/>
            <w:tcMar>
              <w:top w:w="55" w:type="dxa"/>
              <w:start w:w="70" w:type="dxa"/>
              <w:bottom w:w="55" w:type="dxa"/>
              <w:end w:w="70" w:type="dxa"/>
            </w:tcMar>
            <w:vAlign w:val="top"/>
          </w:tcPr>
          <w:p>
            <w:pPr>
              <w:spacing w:after="0"/>
            </w:pPr>
            <w:r>
              <w:rPr>
                <w:rFonts w:ascii="Aptos" w:hAnsi="Aptos"/>
                <w:sz w:val="11"/>
              </w:rPr>
              <w:t>Calendar</w:t>
            </w:r>
          </w:p>
        </w:tc>
        <w:tc>
          <w:tcPr>
            <w:tcW w:type="dxa" w:w="2056"/>
            <w:tcMar>
              <w:top w:w="55" w:type="dxa"/>
              <w:start w:w="70" w:type="dxa"/>
              <w:bottom w:w="55" w:type="dxa"/>
              <w:end w:w="70" w:type="dxa"/>
            </w:tcMar>
            <w:vAlign w:val="top"/>
          </w:tcPr>
          <w:p>
            <w:pPr>
              <w:spacing w:after="0"/>
            </w:pPr>
            <w:r>
              <w:rPr>
                <w:rFonts w:ascii="Aptos" w:hAnsi="Aptos"/>
                <w:sz w:val="11"/>
              </w:rPr>
              <w:t>School/sports ICS feeds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Launch</w:t>
            </w:r>
          </w:p>
        </w:tc>
        <w:tc>
          <w:tcPr>
            <w:tcW w:type="dxa" w:w="2056"/>
            <w:tcMar>
              <w:top w:w="55" w:type="dxa"/>
              <w:start w:w="70" w:type="dxa"/>
              <w:bottom w:w="55" w:type="dxa"/>
              <w:end w:w="70" w:type="dxa"/>
            </w:tcMar>
            <w:vAlign w:val="top"/>
          </w:tcPr>
          <w:p>
            <w:pPr>
              <w:spacing w:after="0"/>
            </w:pPr>
            <w:r>
              <w:rPr>
                <w:rFonts w:ascii="Aptos" w:hAnsi="Aptos"/>
                <w:sz w:val="11"/>
              </w:rPr>
              <w:t>Events, changes, conflicts, shared logistics</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Apple Reminders</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Google Tasks</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Microsoft To Do</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Todoist</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TickTick</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Any.do</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Notion</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Trello</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Tasks/reminders</w:t>
            </w:r>
          </w:p>
        </w:tc>
        <w:tc>
          <w:tcPr>
            <w:tcW w:type="dxa" w:w="2056"/>
            <w:tcMar>
              <w:top w:w="55" w:type="dxa"/>
              <w:start w:w="70" w:type="dxa"/>
              <w:bottom w:w="55" w:type="dxa"/>
              <w:end w:w="70" w:type="dxa"/>
            </w:tcMar>
            <w:vAlign w:val="top"/>
          </w:tcPr>
          <w:p>
            <w:pPr>
              <w:spacing w:after="0"/>
            </w:pPr>
            <w:r>
              <w:rPr>
                <w:rFonts w:ascii="Aptos" w:hAnsi="Aptos"/>
                <w:sz w:val="11"/>
              </w:rPr>
              <w:t>Asana</w:t>
            </w:r>
          </w:p>
        </w:tc>
        <w:tc>
          <w:tcPr>
            <w:tcW w:type="dxa" w:w="2056"/>
            <w:tcMar>
              <w:top w:w="55" w:type="dxa"/>
              <w:start w:w="70" w:type="dxa"/>
              <w:bottom w:w="55" w:type="dxa"/>
              <w:end w:w="70" w:type="dxa"/>
            </w:tcMar>
            <w:vAlign w:val="top"/>
          </w:tcPr>
          <w:p>
            <w:pPr>
              <w:spacing w:after="0"/>
            </w:pPr>
            <w:r>
              <w:rPr>
                <w:rFonts w:ascii="Aptos" w:hAnsi="Aptos"/>
                <w:sz w:val="11"/>
              </w:rPr>
              <w:t>A/B/G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Tasks, due dates, completion/write-back</w:t>
            </w:r>
          </w:p>
        </w:tc>
      </w:tr>
      <w:tr>
        <w:tc>
          <w:tcPr>
            <w:tcW w:type="dxa" w:w="2056"/>
            <w:tcMar>
              <w:top w:w="55" w:type="dxa"/>
              <w:start w:w="70" w:type="dxa"/>
              <w:bottom w:w="55" w:type="dxa"/>
              <w:end w:w="70" w:type="dxa"/>
            </w:tcMar>
            <w:vAlign w:val="top"/>
          </w:tcPr>
          <w:p>
            <w:pPr>
              <w:spacing w:after="0"/>
            </w:pPr>
            <w:r>
              <w:rPr>
                <w:rFonts w:ascii="Aptos" w:hAnsi="Aptos"/>
                <w:sz w:val="11"/>
              </w:rPr>
              <w:t>Contacts</w:t>
            </w:r>
          </w:p>
        </w:tc>
        <w:tc>
          <w:tcPr>
            <w:tcW w:type="dxa" w:w="2056"/>
            <w:tcMar>
              <w:top w:w="55" w:type="dxa"/>
              <w:start w:w="70" w:type="dxa"/>
              <w:bottom w:w="55" w:type="dxa"/>
              <w:end w:w="70" w:type="dxa"/>
            </w:tcMar>
            <w:vAlign w:val="top"/>
          </w:tcPr>
          <w:p>
            <w:pPr>
              <w:spacing w:after="0"/>
            </w:pPr>
            <w:r>
              <w:rPr>
                <w:rFonts w:ascii="Aptos" w:hAnsi="Aptos"/>
                <w:sz w:val="11"/>
              </w:rPr>
              <w:t>Google Contacts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People/entity resolution and relationships</w:t>
            </w:r>
          </w:p>
        </w:tc>
      </w:tr>
      <w:tr>
        <w:tc>
          <w:tcPr>
            <w:tcW w:type="dxa" w:w="2056"/>
            <w:tcMar>
              <w:top w:w="55" w:type="dxa"/>
              <w:start w:w="70" w:type="dxa"/>
              <w:bottom w:w="55" w:type="dxa"/>
              <w:end w:w="70" w:type="dxa"/>
            </w:tcMar>
            <w:vAlign w:val="top"/>
          </w:tcPr>
          <w:p>
            <w:pPr>
              <w:spacing w:after="0"/>
            </w:pPr>
            <w:r>
              <w:rPr>
                <w:rFonts w:ascii="Aptos" w:hAnsi="Aptos"/>
                <w:sz w:val="11"/>
              </w:rPr>
              <w:t>Contacts</w:t>
            </w:r>
          </w:p>
        </w:tc>
        <w:tc>
          <w:tcPr>
            <w:tcW w:type="dxa" w:w="2056"/>
            <w:tcMar>
              <w:top w:w="55" w:type="dxa"/>
              <w:start w:w="70" w:type="dxa"/>
              <w:bottom w:w="55" w:type="dxa"/>
              <w:end w:w="70" w:type="dxa"/>
            </w:tcMar>
            <w:vAlign w:val="top"/>
          </w:tcPr>
          <w:p>
            <w:pPr>
              <w:spacing w:after="0"/>
            </w:pPr>
            <w:r>
              <w:rPr>
                <w:rFonts w:ascii="Aptos" w:hAnsi="Aptos"/>
                <w:sz w:val="11"/>
              </w:rPr>
              <w:t>Microsoft/Outlook Contacts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People/entity resolution and relationships</w:t>
            </w:r>
          </w:p>
        </w:tc>
      </w:tr>
      <w:tr>
        <w:tc>
          <w:tcPr>
            <w:tcW w:type="dxa" w:w="2056"/>
            <w:tcMar>
              <w:top w:w="55" w:type="dxa"/>
              <w:start w:w="70" w:type="dxa"/>
              <w:bottom w:w="55" w:type="dxa"/>
              <w:end w:w="70" w:type="dxa"/>
            </w:tcMar>
            <w:vAlign w:val="top"/>
          </w:tcPr>
          <w:p>
            <w:pPr>
              <w:spacing w:after="0"/>
            </w:pPr>
            <w:r>
              <w:rPr>
                <w:rFonts w:ascii="Aptos" w:hAnsi="Aptos"/>
                <w:sz w:val="11"/>
              </w:rPr>
              <w:t>Contacts</w:t>
            </w:r>
          </w:p>
        </w:tc>
        <w:tc>
          <w:tcPr>
            <w:tcW w:type="dxa" w:w="2056"/>
            <w:tcMar>
              <w:top w:w="55" w:type="dxa"/>
              <w:start w:w="70" w:type="dxa"/>
              <w:bottom w:w="55" w:type="dxa"/>
              <w:end w:w="70" w:type="dxa"/>
            </w:tcMar>
            <w:vAlign w:val="top"/>
          </w:tcPr>
          <w:p>
            <w:pPr>
              <w:spacing w:after="0"/>
            </w:pPr>
            <w:r>
              <w:rPr>
                <w:rFonts w:ascii="Aptos" w:hAnsi="Aptos"/>
                <w:sz w:val="11"/>
              </w:rPr>
              <w:t>Apple Contacts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People/entity resolution and relationships</w:t>
            </w:r>
          </w:p>
        </w:tc>
      </w:tr>
      <w:tr>
        <w:tc>
          <w:tcPr>
            <w:tcW w:type="dxa" w:w="2056"/>
            <w:tcMar>
              <w:top w:w="55" w:type="dxa"/>
              <w:start w:w="70" w:type="dxa"/>
              <w:bottom w:w="55" w:type="dxa"/>
              <w:end w:w="70" w:type="dxa"/>
            </w:tcMar>
            <w:vAlign w:val="top"/>
          </w:tcPr>
          <w:p>
            <w:pPr>
              <w:spacing w:after="0"/>
            </w:pPr>
            <w:r>
              <w:rPr>
                <w:rFonts w:ascii="Aptos" w:hAnsi="Aptos"/>
                <w:sz w:val="11"/>
              </w:rPr>
              <w:t>Contacts</w:t>
            </w:r>
          </w:p>
        </w:tc>
        <w:tc>
          <w:tcPr>
            <w:tcW w:type="dxa" w:w="2056"/>
            <w:tcMar>
              <w:top w:w="55" w:type="dxa"/>
              <w:start w:w="70" w:type="dxa"/>
              <w:bottom w:w="55" w:type="dxa"/>
              <w:end w:w="70" w:type="dxa"/>
            </w:tcMar>
            <w:vAlign w:val="top"/>
          </w:tcPr>
          <w:p>
            <w:pPr>
              <w:spacing w:after="0"/>
            </w:pPr>
            <w:r>
              <w:rPr>
                <w:rFonts w:ascii="Aptos" w:hAnsi="Aptos"/>
                <w:sz w:val="11"/>
              </w:rPr>
              <w:t>Android contacts</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People/entity resolution and relationships</w:t>
            </w:r>
          </w:p>
        </w:tc>
      </w:tr>
      <w:tr>
        <w:tc>
          <w:tcPr>
            <w:tcW w:type="dxa" w:w="2056"/>
            <w:tcMar>
              <w:top w:w="55" w:type="dxa"/>
              <w:start w:w="70" w:type="dxa"/>
              <w:bottom w:w="55" w:type="dxa"/>
              <w:end w:w="70" w:type="dxa"/>
            </w:tcMar>
            <w:vAlign w:val="top"/>
          </w:tcPr>
          <w:p>
            <w:pPr>
              <w:spacing w:after="0"/>
            </w:pPr>
            <w:r>
              <w:rPr>
                <w:rFonts w:ascii="Aptos" w:hAnsi="Aptos"/>
                <w:sz w:val="11"/>
              </w:rPr>
              <w:t>Contacts</w:t>
            </w:r>
          </w:p>
        </w:tc>
        <w:tc>
          <w:tcPr>
            <w:tcW w:type="dxa" w:w="2056"/>
            <w:tcMar>
              <w:top w:w="55" w:type="dxa"/>
              <w:start w:w="70" w:type="dxa"/>
              <w:bottom w:w="55" w:type="dxa"/>
              <w:end w:w="70" w:type="dxa"/>
            </w:tcMar>
            <w:vAlign w:val="top"/>
          </w:tcPr>
          <w:p>
            <w:pPr>
              <w:spacing w:after="0"/>
            </w:pPr>
            <w:r>
              <w:rPr>
                <w:rFonts w:ascii="Aptos" w:hAnsi="Aptos"/>
                <w:sz w:val="11"/>
              </w:rPr>
              <w:t>CardDAV</w:t>
            </w:r>
          </w:p>
        </w:tc>
        <w:tc>
          <w:tcPr>
            <w:tcW w:type="dxa" w:w="2056"/>
            <w:tcMar>
              <w:top w:w="55" w:type="dxa"/>
              <w:start w:w="70" w:type="dxa"/>
              <w:bottom w:w="55" w:type="dxa"/>
              <w:end w:w="70" w:type="dxa"/>
            </w:tcMar>
            <w:vAlign w:val="top"/>
          </w:tcPr>
          <w:p>
            <w:pPr>
              <w:spacing w:after="0"/>
            </w:pPr>
            <w:r>
              <w:rPr>
                <w:rFonts w:ascii="Aptos" w:hAnsi="Aptos"/>
                <w:sz w:val="11"/>
              </w:rPr>
              <w:t>A/B/C</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People/entity resolution and relationships</w:t>
            </w:r>
          </w:p>
        </w:tc>
      </w:tr>
      <w:tr>
        <w:tc>
          <w:tcPr>
            <w:tcW w:type="dxa" w:w="2056"/>
            <w:tcMar>
              <w:top w:w="55" w:type="dxa"/>
              <w:start w:w="70" w:type="dxa"/>
              <w:bottom w:w="55" w:type="dxa"/>
              <w:end w:w="70" w:type="dxa"/>
            </w:tcMar>
            <w:vAlign w:val="top"/>
          </w:tcPr>
          <w:p>
            <w:pPr>
              <w:spacing w:after="0"/>
            </w:pPr>
            <w:r>
              <w:rPr>
                <w:rFonts w:ascii="Aptos" w:hAnsi="Aptos"/>
                <w:sz w:val="11"/>
              </w:rPr>
              <w:t>Cloud files</w:t>
            </w:r>
          </w:p>
        </w:tc>
        <w:tc>
          <w:tcPr>
            <w:tcW w:type="dxa" w:w="2056"/>
            <w:tcMar>
              <w:top w:w="55" w:type="dxa"/>
              <w:start w:w="70" w:type="dxa"/>
              <w:bottom w:w="55" w:type="dxa"/>
              <w:end w:w="70" w:type="dxa"/>
            </w:tcMar>
            <w:vAlign w:val="top"/>
          </w:tcPr>
          <w:p>
            <w:pPr>
              <w:spacing w:after="0"/>
            </w:pPr>
            <w:r>
              <w:rPr>
                <w:rFonts w:ascii="Aptos" w:hAnsi="Aptos"/>
                <w:sz w:val="11"/>
              </w:rPr>
              <w:t>Google Drive</w:t>
            </w:r>
          </w:p>
        </w:tc>
        <w:tc>
          <w:tcPr>
            <w:tcW w:type="dxa" w:w="2056"/>
            <w:tcMar>
              <w:top w:w="55" w:type="dxa"/>
              <w:start w:w="70" w:type="dxa"/>
              <w:bottom w:w="55" w:type="dxa"/>
              <w:end w:w="70" w:type="dxa"/>
            </w:tcMar>
            <w:vAlign w:val="top"/>
          </w:tcPr>
          <w:p>
            <w:pPr>
              <w:spacing w:after="0"/>
            </w:pPr>
            <w:r>
              <w:rPr>
                <w:rFonts w:ascii="Aptos" w:hAnsi="Aptos"/>
                <w:sz w:val="11"/>
              </w:rPr>
              <w:t>A/B/F</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Documents, statements, receipts, warranties, forms</w:t>
            </w:r>
          </w:p>
        </w:tc>
      </w:tr>
      <w:tr>
        <w:tc>
          <w:tcPr>
            <w:tcW w:type="dxa" w:w="2056"/>
            <w:tcMar>
              <w:top w:w="55" w:type="dxa"/>
              <w:start w:w="70" w:type="dxa"/>
              <w:bottom w:w="55" w:type="dxa"/>
              <w:end w:w="70" w:type="dxa"/>
            </w:tcMar>
            <w:vAlign w:val="top"/>
          </w:tcPr>
          <w:p>
            <w:pPr>
              <w:spacing w:after="0"/>
            </w:pPr>
            <w:r>
              <w:rPr>
                <w:rFonts w:ascii="Aptos" w:hAnsi="Aptos"/>
                <w:sz w:val="11"/>
              </w:rPr>
              <w:t>Cloud files</w:t>
            </w:r>
          </w:p>
        </w:tc>
        <w:tc>
          <w:tcPr>
            <w:tcW w:type="dxa" w:w="2056"/>
            <w:tcMar>
              <w:top w:w="55" w:type="dxa"/>
              <w:start w:w="70" w:type="dxa"/>
              <w:bottom w:w="55" w:type="dxa"/>
              <w:end w:w="70" w:type="dxa"/>
            </w:tcMar>
            <w:vAlign w:val="top"/>
          </w:tcPr>
          <w:p>
            <w:pPr>
              <w:spacing w:after="0"/>
            </w:pPr>
            <w:r>
              <w:rPr>
                <w:rFonts w:ascii="Aptos" w:hAnsi="Aptos"/>
                <w:sz w:val="11"/>
              </w:rPr>
              <w:t>Microsoft OneDrive</w:t>
            </w:r>
          </w:p>
        </w:tc>
        <w:tc>
          <w:tcPr>
            <w:tcW w:type="dxa" w:w="2056"/>
            <w:tcMar>
              <w:top w:w="55" w:type="dxa"/>
              <w:start w:w="70" w:type="dxa"/>
              <w:bottom w:w="55" w:type="dxa"/>
              <w:end w:w="70" w:type="dxa"/>
            </w:tcMar>
            <w:vAlign w:val="top"/>
          </w:tcPr>
          <w:p>
            <w:pPr>
              <w:spacing w:after="0"/>
            </w:pPr>
            <w:r>
              <w:rPr>
                <w:rFonts w:ascii="Aptos" w:hAnsi="Aptos"/>
                <w:sz w:val="11"/>
              </w:rPr>
              <w:t>A/B/F</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Documents, statements, receipts, warranties, forms</w:t>
            </w:r>
          </w:p>
        </w:tc>
      </w:tr>
      <w:tr>
        <w:tc>
          <w:tcPr>
            <w:tcW w:type="dxa" w:w="2056"/>
            <w:tcMar>
              <w:top w:w="55" w:type="dxa"/>
              <w:start w:w="70" w:type="dxa"/>
              <w:bottom w:w="55" w:type="dxa"/>
              <w:end w:w="70" w:type="dxa"/>
            </w:tcMar>
            <w:vAlign w:val="top"/>
          </w:tcPr>
          <w:p>
            <w:pPr>
              <w:spacing w:after="0"/>
            </w:pPr>
            <w:r>
              <w:rPr>
                <w:rFonts w:ascii="Aptos" w:hAnsi="Aptos"/>
                <w:sz w:val="11"/>
              </w:rPr>
              <w:t>Cloud files</w:t>
            </w:r>
          </w:p>
        </w:tc>
        <w:tc>
          <w:tcPr>
            <w:tcW w:type="dxa" w:w="2056"/>
            <w:tcMar>
              <w:top w:w="55" w:type="dxa"/>
              <w:start w:w="70" w:type="dxa"/>
              <w:bottom w:w="55" w:type="dxa"/>
              <w:end w:w="70" w:type="dxa"/>
            </w:tcMar>
            <w:vAlign w:val="top"/>
          </w:tcPr>
          <w:p>
            <w:pPr>
              <w:spacing w:after="0"/>
            </w:pPr>
            <w:r>
              <w:rPr>
                <w:rFonts w:ascii="Aptos" w:hAnsi="Aptos"/>
                <w:sz w:val="11"/>
              </w:rPr>
              <w:t>Dropbox</w:t>
            </w:r>
          </w:p>
        </w:tc>
        <w:tc>
          <w:tcPr>
            <w:tcW w:type="dxa" w:w="2056"/>
            <w:tcMar>
              <w:top w:w="55" w:type="dxa"/>
              <w:start w:w="70" w:type="dxa"/>
              <w:bottom w:w="55" w:type="dxa"/>
              <w:end w:w="70" w:type="dxa"/>
            </w:tcMar>
            <w:vAlign w:val="top"/>
          </w:tcPr>
          <w:p>
            <w:pPr>
              <w:spacing w:after="0"/>
            </w:pPr>
            <w:r>
              <w:rPr>
                <w:rFonts w:ascii="Aptos" w:hAnsi="Aptos"/>
                <w:sz w:val="11"/>
              </w:rPr>
              <w:t>A/B/F</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Documents, statements, receipts, warranties, forms</w:t>
            </w:r>
          </w:p>
        </w:tc>
      </w:tr>
      <w:tr>
        <w:tc>
          <w:tcPr>
            <w:tcW w:type="dxa" w:w="2056"/>
            <w:tcMar>
              <w:top w:w="55" w:type="dxa"/>
              <w:start w:w="70" w:type="dxa"/>
              <w:bottom w:w="55" w:type="dxa"/>
              <w:end w:w="70" w:type="dxa"/>
            </w:tcMar>
            <w:vAlign w:val="top"/>
          </w:tcPr>
          <w:p>
            <w:pPr>
              <w:spacing w:after="0"/>
            </w:pPr>
            <w:r>
              <w:rPr>
                <w:rFonts w:ascii="Aptos" w:hAnsi="Aptos"/>
                <w:sz w:val="11"/>
              </w:rPr>
              <w:t>Cloud files</w:t>
            </w:r>
          </w:p>
        </w:tc>
        <w:tc>
          <w:tcPr>
            <w:tcW w:type="dxa" w:w="2056"/>
            <w:tcMar>
              <w:top w:w="55" w:type="dxa"/>
              <w:start w:w="70" w:type="dxa"/>
              <w:bottom w:w="55" w:type="dxa"/>
              <w:end w:w="70" w:type="dxa"/>
            </w:tcMar>
            <w:vAlign w:val="top"/>
          </w:tcPr>
          <w:p>
            <w:pPr>
              <w:spacing w:after="0"/>
            </w:pPr>
            <w:r>
              <w:rPr>
                <w:rFonts w:ascii="Aptos" w:hAnsi="Aptos"/>
                <w:sz w:val="11"/>
              </w:rPr>
              <w:t>Box</w:t>
            </w:r>
          </w:p>
        </w:tc>
        <w:tc>
          <w:tcPr>
            <w:tcW w:type="dxa" w:w="2056"/>
            <w:tcMar>
              <w:top w:w="55" w:type="dxa"/>
              <w:start w:w="70" w:type="dxa"/>
              <w:bottom w:w="55" w:type="dxa"/>
              <w:end w:w="70" w:type="dxa"/>
            </w:tcMar>
            <w:vAlign w:val="top"/>
          </w:tcPr>
          <w:p>
            <w:pPr>
              <w:spacing w:after="0"/>
            </w:pPr>
            <w:r>
              <w:rPr>
                <w:rFonts w:ascii="Aptos" w:hAnsi="Aptos"/>
                <w:sz w:val="11"/>
              </w:rPr>
              <w:t>A/B/F</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Documents, statements, receipts, warranties, forms</w:t>
            </w:r>
          </w:p>
        </w:tc>
      </w:tr>
      <w:tr>
        <w:tc>
          <w:tcPr>
            <w:tcW w:type="dxa" w:w="2056"/>
            <w:tcMar>
              <w:top w:w="55" w:type="dxa"/>
              <w:start w:w="70" w:type="dxa"/>
              <w:bottom w:w="55" w:type="dxa"/>
              <w:end w:w="70" w:type="dxa"/>
            </w:tcMar>
            <w:vAlign w:val="top"/>
          </w:tcPr>
          <w:p>
            <w:pPr>
              <w:spacing w:after="0"/>
            </w:pPr>
            <w:r>
              <w:rPr>
                <w:rFonts w:ascii="Aptos" w:hAnsi="Aptos"/>
                <w:sz w:val="11"/>
              </w:rPr>
              <w:t>Cloud files</w:t>
            </w:r>
          </w:p>
        </w:tc>
        <w:tc>
          <w:tcPr>
            <w:tcW w:type="dxa" w:w="2056"/>
            <w:tcMar>
              <w:top w:w="55" w:type="dxa"/>
              <w:start w:w="70" w:type="dxa"/>
              <w:bottom w:w="55" w:type="dxa"/>
              <w:end w:w="70" w:type="dxa"/>
            </w:tcMar>
            <w:vAlign w:val="top"/>
          </w:tcPr>
          <w:p>
            <w:pPr>
              <w:spacing w:after="0"/>
            </w:pPr>
            <w:r>
              <w:rPr>
                <w:rFonts w:ascii="Aptos" w:hAnsi="Aptos"/>
                <w:sz w:val="11"/>
              </w:rPr>
              <w:t>iCloud Drive via picker/import</w:t>
            </w:r>
          </w:p>
        </w:tc>
        <w:tc>
          <w:tcPr>
            <w:tcW w:type="dxa" w:w="2056"/>
            <w:tcMar>
              <w:top w:w="55" w:type="dxa"/>
              <w:start w:w="70" w:type="dxa"/>
              <w:bottom w:w="55" w:type="dxa"/>
              <w:end w:w="70" w:type="dxa"/>
            </w:tcMar>
            <w:vAlign w:val="top"/>
          </w:tcPr>
          <w:p>
            <w:pPr>
              <w:spacing w:after="0"/>
            </w:pPr>
            <w:r>
              <w:rPr>
                <w:rFonts w:ascii="Aptos" w:hAnsi="Aptos"/>
                <w:sz w:val="11"/>
              </w:rPr>
              <w:t>A/B/F</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Documents, statements, receipts, warranties, forms</w:t>
            </w:r>
          </w:p>
        </w:tc>
      </w:tr>
      <w:tr>
        <w:tc>
          <w:tcPr>
            <w:tcW w:type="dxa" w:w="2056"/>
            <w:tcMar>
              <w:top w:w="55" w:type="dxa"/>
              <w:start w:w="70" w:type="dxa"/>
              <w:bottom w:w="55" w:type="dxa"/>
              <w:end w:w="70" w:type="dxa"/>
            </w:tcMar>
            <w:vAlign w:val="top"/>
          </w:tcPr>
          <w:p>
            <w:pPr>
              <w:spacing w:after="0"/>
            </w:pPr>
            <w:r>
              <w:rPr>
                <w:rFonts w:ascii="Aptos" w:hAnsi="Aptos"/>
                <w:sz w:val="11"/>
              </w:rPr>
              <w:t>Cloud files</w:t>
            </w:r>
          </w:p>
        </w:tc>
        <w:tc>
          <w:tcPr>
            <w:tcW w:type="dxa" w:w="2056"/>
            <w:tcMar>
              <w:top w:w="55" w:type="dxa"/>
              <w:start w:w="70" w:type="dxa"/>
              <w:bottom w:w="55" w:type="dxa"/>
              <w:end w:w="70" w:type="dxa"/>
            </w:tcMar>
            <w:vAlign w:val="top"/>
          </w:tcPr>
          <w:p>
            <w:pPr>
              <w:spacing w:after="0"/>
            </w:pPr>
            <w:r>
              <w:rPr>
                <w:rFonts w:ascii="Aptos" w:hAnsi="Aptos"/>
                <w:sz w:val="11"/>
              </w:rPr>
              <w:t>SharePoint user-authorized sources</w:t>
            </w:r>
          </w:p>
        </w:tc>
        <w:tc>
          <w:tcPr>
            <w:tcW w:type="dxa" w:w="2056"/>
            <w:tcMar>
              <w:top w:w="55" w:type="dxa"/>
              <w:start w:w="70" w:type="dxa"/>
              <w:bottom w:w="55" w:type="dxa"/>
              <w:end w:w="70" w:type="dxa"/>
            </w:tcMar>
            <w:vAlign w:val="top"/>
          </w:tcPr>
          <w:p>
            <w:pPr>
              <w:spacing w:after="0"/>
            </w:pPr>
            <w:r>
              <w:rPr>
                <w:rFonts w:ascii="Aptos" w:hAnsi="Aptos"/>
                <w:sz w:val="11"/>
              </w:rPr>
              <w:t>A/B/F</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Documents, statements, receipts, warranties, forms</w:t>
            </w:r>
          </w:p>
        </w:tc>
      </w:tr>
      <w:tr>
        <w:tc>
          <w:tcPr>
            <w:tcW w:type="dxa" w:w="2056"/>
            <w:tcMar>
              <w:top w:w="55" w:type="dxa"/>
              <w:start w:w="70" w:type="dxa"/>
              <w:bottom w:w="55" w:type="dxa"/>
              <w:end w:w="70" w:type="dxa"/>
            </w:tcMar>
            <w:vAlign w:val="top"/>
          </w:tcPr>
          <w:p>
            <w:pPr>
              <w:spacing w:after="0"/>
            </w:pPr>
            <w:r>
              <w:rPr>
                <w:rFonts w:ascii="Aptos" w:hAnsi="Aptos"/>
                <w:sz w:val="11"/>
              </w:rPr>
              <w:t>Financial aggregators</w:t>
            </w:r>
          </w:p>
        </w:tc>
        <w:tc>
          <w:tcPr>
            <w:tcW w:type="dxa" w:w="2056"/>
            <w:tcMar>
              <w:top w:w="55" w:type="dxa"/>
              <w:start w:w="70" w:type="dxa"/>
              <w:bottom w:w="55" w:type="dxa"/>
              <w:end w:w="70" w:type="dxa"/>
            </w:tcMar>
            <w:vAlign w:val="top"/>
          </w:tcPr>
          <w:p>
            <w:pPr>
              <w:spacing w:after="0"/>
            </w:pPr>
            <w:r>
              <w:rPr>
                <w:rFonts w:ascii="Aptos" w:hAnsi="Aptos"/>
                <w:sz w:val="11"/>
              </w:rPr>
              <w:t>Plaid</w:t>
            </w:r>
          </w:p>
        </w:tc>
        <w:tc>
          <w:tcPr>
            <w:tcW w:type="dxa" w:w="2056"/>
            <w:tcMar>
              <w:top w:w="55" w:type="dxa"/>
              <w:start w:w="70" w:type="dxa"/>
              <w:bottom w:w="55" w:type="dxa"/>
              <w:end w:w="70" w:type="dxa"/>
            </w:tcMar>
            <w:vAlign w:val="top"/>
          </w:tcPr>
          <w:p>
            <w:pPr>
              <w:spacing w:after="0"/>
            </w:pPr>
            <w:r>
              <w:rPr>
                <w:rFonts w:ascii="Aptos" w:hAnsi="Aptos"/>
                <w:sz w:val="11"/>
              </w:rPr>
              <w:t>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Accounts, transactions, recurring, liabilities, refunds</w:t>
            </w:r>
          </w:p>
        </w:tc>
      </w:tr>
      <w:tr>
        <w:tc>
          <w:tcPr>
            <w:tcW w:type="dxa" w:w="2056"/>
            <w:tcMar>
              <w:top w:w="55" w:type="dxa"/>
              <w:start w:w="70" w:type="dxa"/>
              <w:bottom w:w="55" w:type="dxa"/>
              <w:end w:w="70" w:type="dxa"/>
            </w:tcMar>
            <w:vAlign w:val="top"/>
          </w:tcPr>
          <w:p>
            <w:pPr>
              <w:spacing w:after="0"/>
            </w:pPr>
            <w:r>
              <w:rPr>
                <w:rFonts w:ascii="Aptos" w:hAnsi="Aptos"/>
                <w:sz w:val="11"/>
              </w:rPr>
              <w:t>Financial aggregators</w:t>
            </w:r>
          </w:p>
        </w:tc>
        <w:tc>
          <w:tcPr>
            <w:tcW w:type="dxa" w:w="2056"/>
            <w:tcMar>
              <w:top w:w="55" w:type="dxa"/>
              <w:start w:w="70" w:type="dxa"/>
              <w:bottom w:w="55" w:type="dxa"/>
              <w:end w:w="70" w:type="dxa"/>
            </w:tcMar>
            <w:vAlign w:val="top"/>
          </w:tcPr>
          <w:p>
            <w:pPr>
              <w:spacing w:after="0"/>
            </w:pPr>
            <w:r>
              <w:rPr>
                <w:rFonts w:ascii="Aptos" w:hAnsi="Aptos"/>
                <w:sz w:val="11"/>
              </w:rPr>
              <w:t>MX</w:t>
            </w:r>
          </w:p>
        </w:tc>
        <w:tc>
          <w:tcPr>
            <w:tcW w:type="dxa" w:w="2056"/>
            <w:tcMar>
              <w:top w:w="55" w:type="dxa"/>
              <w:start w:w="70" w:type="dxa"/>
              <w:bottom w:w="55" w:type="dxa"/>
              <w:end w:w="70" w:type="dxa"/>
            </w:tcMar>
            <w:vAlign w:val="top"/>
          </w:tcPr>
          <w:p>
            <w:pPr>
              <w:spacing w:after="0"/>
            </w:pPr>
            <w:r>
              <w:rPr>
                <w:rFonts w:ascii="Aptos" w:hAnsi="Aptos"/>
                <w:sz w:val="11"/>
              </w:rPr>
              <w:t>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Accounts, transactions, recurring, liabilities, refunds</w:t>
            </w:r>
          </w:p>
        </w:tc>
      </w:tr>
      <w:tr>
        <w:tc>
          <w:tcPr>
            <w:tcW w:type="dxa" w:w="2056"/>
            <w:tcMar>
              <w:top w:w="55" w:type="dxa"/>
              <w:start w:w="70" w:type="dxa"/>
              <w:bottom w:w="55" w:type="dxa"/>
              <w:end w:w="70" w:type="dxa"/>
            </w:tcMar>
            <w:vAlign w:val="top"/>
          </w:tcPr>
          <w:p>
            <w:pPr>
              <w:spacing w:after="0"/>
            </w:pPr>
            <w:r>
              <w:rPr>
                <w:rFonts w:ascii="Aptos" w:hAnsi="Aptos"/>
                <w:sz w:val="11"/>
              </w:rPr>
              <w:t>Financial aggregators</w:t>
            </w:r>
          </w:p>
        </w:tc>
        <w:tc>
          <w:tcPr>
            <w:tcW w:type="dxa" w:w="2056"/>
            <w:tcMar>
              <w:top w:w="55" w:type="dxa"/>
              <w:start w:w="70" w:type="dxa"/>
              <w:bottom w:w="55" w:type="dxa"/>
              <w:end w:w="70" w:type="dxa"/>
            </w:tcMar>
            <w:vAlign w:val="top"/>
          </w:tcPr>
          <w:p>
            <w:pPr>
              <w:spacing w:after="0"/>
            </w:pPr>
            <w:r>
              <w:rPr>
                <w:rFonts w:ascii="Aptos" w:hAnsi="Aptos"/>
                <w:sz w:val="11"/>
              </w:rPr>
              <w:t>Finicity / Mastercard Open Banking</w:t>
            </w:r>
          </w:p>
        </w:tc>
        <w:tc>
          <w:tcPr>
            <w:tcW w:type="dxa" w:w="2056"/>
            <w:tcMar>
              <w:top w:w="55" w:type="dxa"/>
              <w:start w:w="70" w:type="dxa"/>
              <w:bottom w:w="55" w:type="dxa"/>
              <w:end w:w="70" w:type="dxa"/>
            </w:tcMar>
            <w:vAlign w:val="top"/>
          </w:tcPr>
          <w:p>
            <w:pPr>
              <w:spacing w:after="0"/>
            </w:pPr>
            <w:r>
              <w:rPr>
                <w:rFonts w:ascii="Aptos" w:hAnsi="Aptos"/>
                <w:sz w:val="11"/>
              </w:rPr>
              <w:t>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Accounts, transactions, recurring, liabilities, refunds</w:t>
            </w:r>
          </w:p>
        </w:tc>
      </w:tr>
      <w:tr>
        <w:tc>
          <w:tcPr>
            <w:tcW w:type="dxa" w:w="2056"/>
            <w:tcMar>
              <w:top w:w="55" w:type="dxa"/>
              <w:start w:w="70" w:type="dxa"/>
              <w:bottom w:w="55" w:type="dxa"/>
              <w:end w:w="70" w:type="dxa"/>
            </w:tcMar>
            <w:vAlign w:val="top"/>
          </w:tcPr>
          <w:p>
            <w:pPr>
              <w:spacing w:after="0"/>
            </w:pPr>
            <w:r>
              <w:rPr>
                <w:rFonts w:ascii="Aptos" w:hAnsi="Aptos"/>
                <w:sz w:val="11"/>
              </w:rPr>
              <w:t>Financial aggregators</w:t>
            </w:r>
          </w:p>
        </w:tc>
        <w:tc>
          <w:tcPr>
            <w:tcW w:type="dxa" w:w="2056"/>
            <w:tcMar>
              <w:top w:w="55" w:type="dxa"/>
              <w:start w:w="70" w:type="dxa"/>
              <w:bottom w:w="55" w:type="dxa"/>
              <w:end w:w="70" w:type="dxa"/>
            </w:tcMar>
            <w:vAlign w:val="top"/>
          </w:tcPr>
          <w:p>
            <w:pPr>
              <w:spacing w:after="0"/>
            </w:pPr>
            <w:r>
              <w:rPr>
                <w:rFonts w:ascii="Aptos" w:hAnsi="Aptos"/>
                <w:sz w:val="11"/>
              </w:rPr>
              <w:t>Yodlee / Envestnet</w:t>
            </w:r>
          </w:p>
        </w:tc>
        <w:tc>
          <w:tcPr>
            <w:tcW w:type="dxa" w:w="2056"/>
            <w:tcMar>
              <w:top w:w="55" w:type="dxa"/>
              <w:start w:w="70" w:type="dxa"/>
              <w:bottom w:w="55" w:type="dxa"/>
              <w:end w:w="70" w:type="dxa"/>
            </w:tcMar>
            <w:vAlign w:val="top"/>
          </w:tcPr>
          <w:p>
            <w:pPr>
              <w:spacing w:after="0"/>
            </w:pPr>
            <w:r>
              <w:rPr>
                <w:rFonts w:ascii="Aptos" w:hAnsi="Aptos"/>
                <w:sz w:val="11"/>
              </w:rPr>
              <w:t>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Accounts, transactions, recurring, liabilities, refunds</w:t>
            </w:r>
          </w:p>
        </w:tc>
      </w:tr>
      <w:tr>
        <w:tc>
          <w:tcPr>
            <w:tcW w:type="dxa" w:w="2056"/>
            <w:tcMar>
              <w:top w:w="55" w:type="dxa"/>
              <w:start w:w="70" w:type="dxa"/>
              <w:bottom w:w="55" w:type="dxa"/>
              <w:end w:w="70" w:type="dxa"/>
            </w:tcMar>
            <w:vAlign w:val="top"/>
          </w:tcPr>
          <w:p>
            <w:pPr>
              <w:spacing w:after="0"/>
            </w:pPr>
            <w:r>
              <w:rPr>
                <w:rFonts w:ascii="Aptos" w:hAnsi="Aptos"/>
                <w:sz w:val="11"/>
              </w:rPr>
              <w:t>Financial aggregators</w:t>
            </w:r>
          </w:p>
        </w:tc>
        <w:tc>
          <w:tcPr>
            <w:tcW w:type="dxa" w:w="2056"/>
            <w:tcMar>
              <w:top w:w="55" w:type="dxa"/>
              <w:start w:w="70" w:type="dxa"/>
              <w:bottom w:w="55" w:type="dxa"/>
              <w:end w:w="70" w:type="dxa"/>
            </w:tcMar>
            <w:vAlign w:val="top"/>
          </w:tcPr>
          <w:p>
            <w:pPr>
              <w:spacing w:after="0"/>
            </w:pPr>
            <w:r>
              <w:rPr>
                <w:rFonts w:ascii="Aptos" w:hAnsi="Aptos"/>
                <w:sz w:val="11"/>
              </w:rPr>
              <w:t>Akoya or regional open-banking partners</w:t>
            </w:r>
          </w:p>
        </w:tc>
        <w:tc>
          <w:tcPr>
            <w:tcW w:type="dxa" w:w="2056"/>
            <w:tcMar>
              <w:top w:w="55" w:type="dxa"/>
              <w:start w:w="70" w:type="dxa"/>
              <w:bottom w:w="55" w:type="dxa"/>
              <w:end w:w="70" w:type="dxa"/>
            </w:tcMar>
            <w:vAlign w:val="top"/>
          </w:tcPr>
          <w:p>
            <w:pPr>
              <w:spacing w:after="0"/>
            </w:pPr>
            <w:r>
              <w:rPr>
                <w:rFonts w:ascii="Aptos" w:hAnsi="Aptos"/>
                <w:sz w:val="11"/>
              </w:rPr>
              <w:t>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Accounts, transactions, recurring, liabilities, refunds</w:t>
            </w:r>
          </w:p>
        </w:tc>
      </w:tr>
      <w:tr>
        <w:tc>
          <w:tcPr>
            <w:tcW w:type="dxa" w:w="2056"/>
            <w:tcMar>
              <w:top w:w="55" w:type="dxa"/>
              <w:start w:w="70" w:type="dxa"/>
              <w:bottom w:w="55" w:type="dxa"/>
              <w:end w:w="70" w:type="dxa"/>
            </w:tcMar>
            <w:vAlign w:val="top"/>
          </w:tcPr>
          <w:p>
            <w:pPr>
              <w:spacing w:after="0"/>
            </w:pPr>
            <w:r>
              <w:rPr>
                <w:rFonts w:ascii="Aptos" w:hAnsi="Aptos"/>
                <w:sz w:val="11"/>
              </w:rPr>
              <w:t>Payments/wallet evidence</w:t>
            </w:r>
          </w:p>
        </w:tc>
        <w:tc>
          <w:tcPr>
            <w:tcW w:type="dxa" w:w="2056"/>
            <w:tcMar>
              <w:top w:w="55" w:type="dxa"/>
              <w:start w:w="70" w:type="dxa"/>
              <w:bottom w:w="55" w:type="dxa"/>
              <w:end w:w="70" w:type="dxa"/>
            </w:tcMar>
            <w:vAlign w:val="top"/>
          </w:tcPr>
          <w:p>
            <w:pPr>
              <w:spacing w:after="0"/>
            </w:pPr>
            <w:r>
              <w:rPr>
                <w:rFonts w:ascii="Aptos" w:hAnsi="Aptos"/>
                <w:sz w:val="11"/>
              </w:rPr>
              <w:t>Apple purchase receipts</w:t>
            </w:r>
          </w:p>
        </w:tc>
        <w:tc>
          <w:tcPr>
            <w:tcW w:type="dxa" w:w="2056"/>
            <w:tcMar>
              <w:top w:w="55" w:type="dxa"/>
              <w:start w:w="70" w:type="dxa"/>
              <w:bottom w:w="55" w:type="dxa"/>
              <w:end w:w="70" w:type="dxa"/>
            </w:tcMar>
            <w:vAlign w:val="top"/>
          </w:tcPr>
          <w:p>
            <w:pPr>
              <w:spacing w:after="0"/>
            </w:pPr>
            <w:r>
              <w:rPr>
                <w:rFonts w:ascii="Aptos" w:hAnsi="Aptos"/>
                <w:sz w:val="11"/>
              </w:rPr>
              <w:t>A/E/G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Purchases, subscriptions, refunds, transfer evidence</w:t>
            </w:r>
          </w:p>
        </w:tc>
      </w:tr>
      <w:tr>
        <w:tc>
          <w:tcPr>
            <w:tcW w:type="dxa" w:w="2056"/>
            <w:tcMar>
              <w:top w:w="55" w:type="dxa"/>
              <w:start w:w="70" w:type="dxa"/>
              <w:bottom w:w="55" w:type="dxa"/>
              <w:end w:w="70" w:type="dxa"/>
            </w:tcMar>
            <w:vAlign w:val="top"/>
          </w:tcPr>
          <w:p>
            <w:pPr>
              <w:spacing w:after="0"/>
            </w:pPr>
            <w:r>
              <w:rPr>
                <w:rFonts w:ascii="Aptos" w:hAnsi="Aptos"/>
                <w:sz w:val="11"/>
              </w:rPr>
              <w:t>Payments/wallet evidence</w:t>
            </w:r>
          </w:p>
        </w:tc>
        <w:tc>
          <w:tcPr>
            <w:tcW w:type="dxa" w:w="2056"/>
            <w:tcMar>
              <w:top w:w="55" w:type="dxa"/>
              <w:start w:w="70" w:type="dxa"/>
              <w:bottom w:w="55" w:type="dxa"/>
              <w:end w:w="70" w:type="dxa"/>
            </w:tcMar>
            <w:vAlign w:val="top"/>
          </w:tcPr>
          <w:p>
            <w:pPr>
              <w:spacing w:after="0"/>
            </w:pPr>
            <w:r>
              <w:rPr>
                <w:rFonts w:ascii="Aptos" w:hAnsi="Aptos"/>
                <w:sz w:val="11"/>
              </w:rPr>
              <w:t>Google Play receipts</w:t>
            </w:r>
          </w:p>
        </w:tc>
        <w:tc>
          <w:tcPr>
            <w:tcW w:type="dxa" w:w="2056"/>
            <w:tcMar>
              <w:top w:w="55" w:type="dxa"/>
              <w:start w:w="70" w:type="dxa"/>
              <w:bottom w:w="55" w:type="dxa"/>
              <w:end w:w="70" w:type="dxa"/>
            </w:tcMar>
            <w:vAlign w:val="top"/>
          </w:tcPr>
          <w:p>
            <w:pPr>
              <w:spacing w:after="0"/>
            </w:pPr>
            <w:r>
              <w:rPr>
                <w:rFonts w:ascii="Aptos" w:hAnsi="Aptos"/>
                <w:sz w:val="11"/>
              </w:rPr>
              <w:t>A/E/G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Purchases, subscriptions, refunds, transfer evidence</w:t>
            </w:r>
          </w:p>
        </w:tc>
      </w:tr>
      <w:tr>
        <w:tc>
          <w:tcPr>
            <w:tcW w:type="dxa" w:w="2056"/>
            <w:tcMar>
              <w:top w:w="55" w:type="dxa"/>
              <w:start w:w="70" w:type="dxa"/>
              <w:bottom w:w="55" w:type="dxa"/>
              <w:end w:w="70" w:type="dxa"/>
            </w:tcMar>
            <w:vAlign w:val="top"/>
          </w:tcPr>
          <w:p>
            <w:pPr>
              <w:spacing w:after="0"/>
            </w:pPr>
            <w:r>
              <w:rPr>
                <w:rFonts w:ascii="Aptos" w:hAnsi="Aptos"/>
                <w:sz w:val="11"/>
              </w:rPr>
              <w:t>Payments/wallet evidence</w:t>
            </w:r>
          </w:p>
        </w:tc>
        <w:tc>
          <w:tcPr>
            <w:tcW w:type="dxa" w:w="2056"/>
            <w:tcMar>
              <w:top w:w="55" w:type="dxa"/>
              <w:start w:w="70" w:type="dxa"/>
              <w:bottom w:w="55" w:type="dxa"/>
              <w:end w:w="70" w:type="dxa"/>
            </w:tcMar>
            <w:vAlign w:val="top"/>
          </w:tcPr>
          <w:p>
            <w:pPr>
              <w:spacing w:after="0"/>
            </w:pPr>
            <w:r>
              <w:rPr>
                <w:rFonts w:ascii="Aptos" w:hAnsi="Aptos"/>
                <w:sz w:val="11"/>
              </w:rPr>
              <w:t>PayPal</w:t>
            </w:r>
          </w:p>
        </w:tc>
        <w:tc>
          <w:tcPr>
            <w:tcW w:type="dxa" w:w="2056"/>
            <w:tcMar>
              <w:top w:w="55" w:type="dxa"/>
              <w:start w:w="70" w:type="dxa"/>
              <w:bottom w:w="55" w:type="dxa"/>
              <w:end w:w="70" w:type="dxa"/>
            </w:tcMar>
            <w:vAlign w:val="top"/>
          </w:tcPr>
          <w:p>
            <w:pPr>
              <w:spacing w:after="0"/>
            </w:pPr>
            <w:r>
              <w:rPr>
                <w:rFonts w:ascii="Aptos" w:hAnsi="Aptos"/>
                <w:sz w:val="11"/>
              </w:rPr>
              <w:t>A/E/G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Purchases, subscriptions, refunds, transfer evidence</w:t>
            </w:r>
          </w:p>
        </w:tc>
      </w:tr>
      <w:tr>
        <w:tc>
          <w:tcPr>
            <w:tcW w:type="dxa" w:w="2056"/>
            <w:tcMar>
              <w:top w:w="55" w:type="dxa"/>
              <w:start w:w="70" w:type="dxa"/>
              <w:bottom w:w="55" w:type="dxa"/>
              <w:end w:w="70" w:type="dxa"/>
            </w:tcMar>
            <w:vAlign w:val="top"/>
          </w:tcPr>
          <w:p>
            <w:pPr>
              <w:spacing w:after="0"/>
            </w:pPr>
            <w:r>
              <w:rPr>
                <w:rFonts w:ascii="Aptos" w:hAnsi="Aptos"/>
                <w:sz w:val="11"/>
              </w:rPr>
              <w:t>Payments/wallet evidence</w:t>
            </w:r>
          </w:p>
        </w:tc>
        <w:tc>
          <w:tcPr>
            <w:tcW w:type="dxa" w:w="2056"/>
            <w:tcMar>
              <w:top w:w="55" w:type="dxa"/>
              <w:start w:w="70" w:type="dxa"/>
              <w:bottom w:w="55" w:type="dxa"/>
              <w:end w:w="70" w:type="dxa"/>
            </w:tcMar>
            <w:vAlign w:val="top"/>
          </w:tcPr>
          <w:p>
            <w:pPr>
              <w:spacing w:after="0"/>
            </w:pPr>
            <w:r>
              <w:rPr>
                <w:rFonts w:ascii="Aptos" w:hAnsi="Aptos"/>
                <w:sz w:val="11"/>
              </w:rPr>
              <w:t>Venmo</w:t>
            </w:r>
          </w:p>
        </w:tc>
        <w:tc>
          <w:tcPr>
            <w:tcW w:type="dxa" w:w="2056"/>
            <w:tcMar>
              <w:top w:w="55" w:type="dxa"/>
              <w:start w:w="70" w:type="dxa"/>
              <w:bottom w:w="55" w:type="dxa"/>
              <w:end w:w="70" w:type="dxa"/>
            </w:tcMar>
            <w:vAlign w:val="top"/>
          </w:tcPr>
          <w:p>
            <w:pPr>
              <w:spacing w:after="0"/>
            </w:pPr>
            <w:r>
              <w:rPr>
                <w:rFonts w:ascii="Aptos" w:hAnsi="Aptos"/>
                <w:sz w:val="11"/>
              </w:rPr>
              <w:t>A/E/G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Purchases, subscriptions, refunds, transfer evidence</w:t>
            </w:r>
          </w:p>
        </w:tc>
      </w:tr>
      <w:tr>
        <w:tc>
          <w:tcPr>
            <w:tcW w:type="dxa" w:w="2056"/>
            <w:tcMar>
              <w:top w:w="55" w:type="dxa"/>
              <w:start w:w="70" w:type="dxa"/>
              <w:bottom w:w="55" w:type="dxa"/>
              <w:end w:w="70" w:type="dxa"/>
            </w:tcMar>
            <w:vAlign w:val="top"/>
          </w:tcPr>
          <w:p>
            <w:pPr>
              <w:spacing w:after="0"/>
            </w:pPr>
            <w:r>
              <w:rPr>
                <w:rFonts w:ascii="Aptos" w:hAnsi="Aptos"/>
                <w:sz w:val="11"/>
              </w:rPr>
              <w:t>Payments/wallet evidence</w:t>
            </w:r>
          </w:p>
        </w:tc>
        <w:tc>
          <w:tcPr>
            <w:tcW w:type="dxa" w:w="2056"/>
            <w:tcMar>
              <w:top w:w="55" w:type="dxa"/>
              <w:start w:w="70" w:type="dxa"/>
              <w:bottom w:w="55" w:type="dxa"/>
              <w:end w:w="70" w:type="dxa"/>
            </w:tcMar>
            <w:vAlign w:val="top"/>
          </w:tcPr>
          <w:p>
            <w:pPr>
              <w:spacing w:after="0"/>
            </w:pPr>
            <w:r>
              <w:rPr>
                <w:rFonts w:ascii="Aptos" w:hAnsi="Aptos"/>
                <w:sz w:val="11"/>
              </w:rPr>
              <w:t>Cash App</w:t>
            </w:r>
          </w:p>
        </w:tc>
        <w:tc>
          <w:tcPr>
            <w:tcW w:type="dxa" w:w="2056"/>
            <w:tcMar>
              <w:top w:w="55" w:type="dxa"/>
              <w:start w:w="70" w:type="dxa"/>
              <w:bottom w:w="55" w:type="dxa"/>
              <w:end w:w="70" w:type="dxa"/>
            </w:tcMar>
            <w:vAlign w:val="top"/>
          </w:tcPr>
          <w:p>
            <w:pPr>
              <w:spacing w:after="0"/>
            </w:pPr>
            <w:r>
              <w:rPr>
                <w:rFonts w:ascii="Aptos" w:hAnsi="Aptos"/>
                <w:sz w:val="11"/>
              </w:rPr>
              <w:t>A/E/G varies</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Purchases, subscriptions, refunds, transfer evidence</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Amazon</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Walmart</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Target</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Best Buy</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Home Depot</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Lowe’s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Costco</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Sam’s Club</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Apple Store</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Google Store</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Samsung</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eBay</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Etsy</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Wayfair</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Chewy</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Macy’s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Kohl’s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Nike</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Adidas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IKEA</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Instacart</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Retail/order sources</w:t>
            </w:r>
          </w:p>
        </w:tc>
        <w:tc>
          <w:tcPr>
            <w:tcW w:type="dxa" w:w="2056"/>
            <w:tcMar>
              <w:top w:w="55" w:type="dxa"/>
              <w:start w:w="70" w:type="dxa"/>
              <w:bottom w:w="55" w:type="dxa"/>
              <w:end w:w="70" w:type="dxa"/>
            </w:tcMar>
            <w:vAlign w:val="top"/>
          </w:tcPr>
          <w:p>
            <w:pPr>
              <w:spacing w:after="0"/>
            </w:pPr>
            <w:r>
              <w:rPr>
                <w:rFonts w:ascii="Aptos" w:hAnsi="Aptos"/>
                <w:sz w:val="11"/>
              </w:rPr>
              <w:t>DoorDash/Uber Eats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Orders, line items, returns, warranties, owned items</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UPS</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FedEx</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USPS</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DHL</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Amazon Logistics</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OnTrac</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Veho/regional carriers</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Shipping</w:t>
            </w:r>
          </w:p>
        </w:tc>
        <w:tc>
          <w:tcPr>
            <w:tcW w:type="dxa" w:w="2056"/>
            <w:tcMar>
              <w:top w:w="55" w:type="dxa"/>
              <w:start w:w="70" w:type="dxa"/>
              <w:bottom w:w="55" w:type="dxa"/>
              <w:end w:w="70" w:type="dxa"/>
            </w:tcMar>
            <w:vAlign w:val="top"/>
          </w:tcPr>
          <w:p>
            <w:pPr>
              <w:spacing w:after="0"/>
            </w:pPr>
            <w:r>
              <w:rPr>
                <w:rFonts w:ascii="Aptos" w:hAnsi="Aptos"/>
                <w:sz w:val="11"/>
              </w:rPr>
              <w:t>International postal/tracking partner</w:t>
            </w:r>
          </w:p>
        </w:tc>
        <w:tc>
          <w:tcPr>
            <w:tcW w:type="dxa" w:w="2056"/>
            <w:tcMar>
              <w:top w:w="55" w:type="dxa"/>
              <w:start w:w="70" w:type="dxa"/>
              <w:bottom w:w="55" w:type="dxa"/>
              <w:end w:w="70" w:type="dxa"/>
            </w:tcMar>
            <w:vAlign w:val="top"/>
          </w:tcPr>
          <w:p>
            <w:pPr>
              <w:spacing w:after="0"/>
            </w:pPr>
            <w:r>
              <w:rPr>
                <w:rFonts w:ascii="Aptos" w:hAnsi="Aptos"/>
                <w:sz w:val="11"/>
              </w:rPr>
              <w:t>A/E/D varies</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Tracking, ETA, exceptions, delivery, return shipment</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United</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Delta</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American</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Southwest</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Alaska</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JetBlue</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Air Canada</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Other airlines via evidence/partners</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Marriott</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Hilton</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Hyatt</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IHG</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Airbnb</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Vrbo</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Booking.com</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Expedia</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Hertz</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Enterprise</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Avis/Budget</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Turo</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Amtrak</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Ticketmaster</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Travel</w:t>
            </w:r>
          </w:p>
        </w:tc>
        <w:tc>
          <w:tcPr>
            <w:tcW w:type="dxa" w:w="2056"/>
            <w:tcMar>
              <w:top w:w="55" w:type="dxa"/>
              <w:start w:w="70" w:type="dxa"/>
              <w:bottom w:w="55" w:type="dxa"/>
              <w:end w:w="70" w:type="dxa"/>
            </w:tcMar>
            <w:vAlign w:val="top"/>
          </w:tcPr>
          <w:p>
            <w:pPr>
              <w:spacing w:after="0"/>
            </w:pPr>
            <w:r>
              <w:rPr>
                <w:rFonts w:ascii="Aptos" w:hAnsi="Aptos"/>
                <w:sz w:val="11"/>
              </w:rPr>
              <w:t>Eventbrite</w:t>
            </w:r>
          </w:p>
        </w:tc>
        <w:tc>
          <w:tcPr>
            <w:tcW w:type="dxa" w:w="2056"/>
            <w:tcMar>
              <w:top w:w="55" w:type="dxa"/>
              <w:start w:w="70" w:type="dxa"/>
              <w:bottom w:w="55" w:type="dxa"/>
              <w:end w:w="70" w:type="dxa"/>
            </w:tcMar>
            <w:vAlign w:val="top"/>
          </w:tcPr>
          <w:p>
            <w:pPr>
              <w:spacing w:after="0"/>
            </w:pPr>
            <w:r>
              <w:rPr>
                <w:rFonts w:ascii="Aptos" w:hAnsi="Aptos"/>
                <w:sz w:val="11"/>
              </w:rPr>
              <w:t>E/F/D/G</w:t>
            </w:r>
          </w:p>
        </w:tc>
        <w:tc>
          <w:tcPr>
            <w:tcW w:type="dxa" w:w="2056"/>
            <w:tcMar>
              <w:top w:w="55" w:type="dxa"/>
              <w:start w:w="70" w:type="dxa"/>
              <w:bottom w:w="55" w:type="dxa"/>
              <w:end w:w="70" w:type="dxa"/>
            </w:tcMar>
            <w:vAlign w:val="top"/>
          </w:tcPr>
          <w:p>
            <w:pPr>
              <w:spacing w:after="0"/>
            </w:pPr>
            <w:r>
              <w:rPr>
                <w:rFonts w:ascii="Aptos" w:hAnsi="Aptos"/>
                <w:sz w:val="11"/>
              </w:rPr>
              <w:t>P2–P3</w:t>
            </w:r>
          </w:p>
        </w:tc>
        <w:tc>
          <w:tcPr>
            <w:tcW w:type="dxa" w:w="2056"/>
            <w:tcMar>
              <w:top w:w="55" w:type="dxa"/>
              <w:start w:w="70" w:type="dxa"/>
              <w:bottom w:w="55" w:type="dxa"/>
              <w:end w:w="70" w:type="dxa"/>
            </w:tcMar>
            <w:vAlign w:val="top"/>
          </w:tcPr>
          <w:p>
            <w:pPr>
              <w:spacing w:after="0"/>
            </w:pPr>
            <w:r>
              <w:rPr>
                <w:rFonts w:ascii="Aptos" w:hAnsi="Aptos"/>
                <w:sz w:val="11"/>
              </w:rPr>
              <w:t>Trip assembly, reservation changes, credits, tickets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Google Classroom</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Canvas</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Schoology</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PowerSchool</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Infinite Campus</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ParentSquare</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Remind</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Blackboard</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District/school email</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School ICS</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Schools/activities</w:t>
            </w:r>
          </w:p>
        </w:tc>
        <w:tc>
          <w:tcPr>
            <w:tcW w:type="dxa" w:w="2056"/>
            <w:tcMar>
              <w:top w:w="55" w:type="dxa"/>
              <w:start w:w="70" w:type="dxa"/>
              <w:bottom w:w="55" w:type="dxa"/>
              <w:end w:w="70" w:type="dxa"/>
            </w:tcMar>
            <w:vAlign w:val="top"/>
          </w:tcPr>
          <w:p>
            <w:pPr>
              <w:spacing w:after="0"/>
            </w:pPr>
            <w:r>
              <w:rPr>
                <w:rFonts w:ascii="Aptos" w:hAnsi="Aptos"/>
                <w:sz w:val="11"/>
              </w:rPr>
              <w:t>Sports/team apps via share/email</w:t>
            </w:r>
          </w:p>
        </w:tc>
        <w:tc>
          <w:tcPr>
            <w:tcW w:type="dxa" w:w="2056"/>
            <w:tcMar>
              <w:top w:w="55" w:type="dxa"/>
              <w:start w:w="70" w:type="dxa"/>
              <w:bottom w:w="55" w:type="dxa"/>
              <w:end w:w="70" w:type="dxa"/>
            </w:tcMar>
            <w:vAlign w:val="top"/>
          </w:tcPr>
          <w:p>
            <w:pPr>
              <w:spacing w:after="0"/>
            </w:pPr>
            <w:r>
              <w:rPr>
                <w:rFonts w:ascii="Aptos" w:hAnsi="Aptos"/>
                <w:sz w:val="11"/>
              </w:rPr>
              <w:t>A/E/F/G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Child events, forms, fees, deadlines, logistics</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Google Home</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Amazon Alexa ecosystem</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Samsung SmartThings</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Home Assistant</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Apple Home capabilities where permitted</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Nest</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Ecobee</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Ring</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Smart home</w:t>
            </w:r>
          </w:p>
        </w:tc>
        <w:tc>
          <w:tcPr>
            <w:tcW w:type="dxa" w:w="2056"/>
            <w:tcMar>
              <w:top w:w="55" w:type="dxa"/>
              <w:start w:w="70" w:type="dxa"/>
              <w:bottom w:w="55" w:type="dxa"/>
              <w:end w:w="70" w:type="dxa"/>
            </w:tcMar>
            <w:vAlign w:val="top"/>
          </w:tcPr>
          <w:p>
            <w:pPr>
              <w:spacing w:after="0"/>
            </w:pPr>
            <w:r>
              <w:rPr>
                <w:rFonts w:ascii="Aptos" w:hAnsi="Aptos"/>
                <w:sz w:val="11"/>
              </w:rPr>
              <w:t>Matter ecosystems</w:t>
            </w:r>
          </w:p>
        </w:tc>
        <w:tc>
          <w:tcPr>
            <w:tcW w:type="dxa" w:w="2056"/>
            <w:tcMar>
              <w:top w:w="55" w:type="dxa"/>
              <w:start w:w="70" w:type="dxa"/>
              <w:bottom w:w="55" w:type="dxa"/>
              <w:end w:w="70" w:type="dxa"/>
            </w:tcMar>
            <w:vAlign w:val="top"/>
          </w:tcPr>
          <w:p>
            <w:pPr>
              <w:spacing w:after="0"/>
            </w:pPr>
            <w:r>
              <w:rPr>
                <w:rFonts w:ascii="Aptos" w:hAnsi="Aptos"/>
                <w:sz w:val="11"/>
              </w:rPr>
              <w:t>A/B/G</w:t>
            </w:r>
          </w:p>
        </w:tc>
        <w:tc>
          <w:tcPr>
            <w:tcW w:type="dxa" w:w="2056"/>
            <w:tcMar>
              <w:top w:w="55" w:type="dxa"/>
              <w:start w:w="70" w:type="dxa"/>
              <w:bottom w:w="55" w:type="dxa"/>
              <w:end w:w="70" w:type="dxa"/>
            </w:tcMar>
            <w:vAlign w:val="top"/>
          </w:tcPr>
          <w:p>
            <w:pPr>
              <w:spacing w:after="0"/>
            </w:pPr>
            <w:r>
              <w:rPr>
                <w:rFonts w:ascii="Aptos" w:hAnsi="Aptos"/>
                <w:sz w:val="11"/>
              </w:rPr>
              <w:t>P3–P4</w:t>
            </w:r>
          </w:p>
        </w:tc>
        <w:tc>
          <w:tcPr>
            <w:tcW w:type="dxa" w:w="2056"/>
            <w:tcMar>
              <w:top w:w="55" w:type="dxa"/>
              <w:start w:w="70" w:type="dxa"/>
              <w:bottom w:w="55" w:type="dxa"/>
              <w:end w:w="70" w:type="dxa"/>
            </w:tcMar>
            <w:vAlign w:val="top"/>
          </w:tcPr>
          <w:p>
            <w:pPr>
              <w:spacing w:after="0"/>
            </w:pPr>
            <w:r>
              <w:rPr>
                <w:rFonts w:ascii="Aptos" w:hAnsi="Aptos"/>
                <w:sz w:val="11"/>
              </w:rPr>
              <w:t>Device state, maintenance, context; not primary safety alarm</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Tesla</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Ford connected services</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GM connected services</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Toyota/Lexus</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Hyundai/Kia</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Stellantis</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BMW</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Mercedes-Benz</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Rivian</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Official recall datasets</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Vehicles</w:t>
            </w:r>
          </w:p>
        </w:tc>
        <w:tc>
          <w:tcPr>
            <w:tcW w:type="dxa" w:w="2056"/>
            <w:tcMar>
              <w:top w:w="55" w:type="dxa"/>
              <w:start w:w="70" w:type="dxa"/>
              <w:bottom w:w="55" w:type="dxa"/>
              <w:end w:w="70" w:type="dxa"/>
            </w:tcMar>
            <w:vAlign w:val="top"/>
          </w:tcPr>
          <w:p>
            <w:pPr>
              <w:spacing w:after="0"/>
            </w:pPr>
            <w:r>
              <w:rPr>
                <w:rFonts w:ascii="Aptos" w:hAnsi="Aptos"/>
                <w:sz w:val="11"/>
              </w:rPr>
              <w:t>VIN decode/enrichment partners</w:t>
            </w:r>
          </w:p>
        </w:tc>
        <w:tc>
          <w:tcPr>
            <w:tcW w:type="dxa" w:w="2056"/>
            <w:tcMar>
              <w:top w:w="55" w:type="dxa"/>
              <w:start w:w="70" w:type="dxa"/>
              <w:bottom w:w="55" w:type="dxa"/>
              <w:end w:w="70" w:type="dxa"/>
            </w:tcMar>
            <w:vAlign w:val="top"/>
          </w:tcPr>
          <w:p>
            <w:pPr>
              <w:spacing w:after="0"/>
            </w:pPr>
            <w:r>
              <w:rPr>
                <w:rFonts w:ascii="Aptos" w:hAnsi="Aptos"/>
                <w:sz w:val="11"/>
              </w:rPr>
              <w:t>A/D/E/G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Vehicle identity, mileage, maintenance, recalls/status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Electric utilities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Natural gas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Water/sewer</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Trash/recycling</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Internet providers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Mobile carriers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Cable/satellite</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Utilities</w:t>
            </w:r>
          </w:p>
        </w:tc>
        <w:tc>
          <w:tcPr>
            <w:tcW w:type="dxa" w:w="2056"/>
            <w:tcMar>
              <w:top w:w="55" w:type="dxa"/>
              <w:start w:w="70" w:type="dxa"/>
              <w:bottom w:w="55" w:type="dxa"/>
              <w:end w:w="70" w:type="dxa"/>
            </w:tcMar>
            <w:vAlign w:val="top"/>
          </w:tcPr>
          <w:p>
            <w:pPr>
              <w:spacing w:after="0"/>
            </w:pPr>
            <w:r>
              <w:rPr>
                <w:rFonts w:ascii="Aptos" w:hAnsi="Aptos"/>
                <w:sz w:val="11"/>
              </w:rPr>
              <w:t>Home security providers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Bills, price changes, renewal/outage notices</w:t>
            </w:r>
          </w:p>
        </w:tc>
      </w:tr>
      <w:tr>
        <w:tc>
          <w:tcPr>
            <w:tcW w:type="dxa" w:w="2056"/>
            <w:tcMar>
              <w:top w:w="55" w:type="dxa"/>
              <w:start w:w="70" w:type="dxa"/>
              <w:bottom w:w="55" w:type="dxa"/>
              <w:end w:w="70" w:type="dxa"/>
            </w:tcMar>
            <w:vAlign w:val="top"/>
          </w:tcPr>
          <w:p>
            <w:pPr>
              <w:spacing w:after="0"/>
            </w:pPr>
            <w:r>
              <w:rPr>
                <w:rFonts w:ascii="Aptos" w:hAnsi="Aptos"/>
                <w:sz w:val="11"/>
              </w:rPr>
              <w:t>Insurance</w:t>
            </w:r>
          </w:p>
        </w:tc>
        <w:tc>
          <w:tcPr>
            <w:tcW w:type="dxa" w:w="2056"/>
            <w:tcMar>
              <w:top w:w="55" w:type="dxa"/>
              <w:start w:w="70" w:type="dxa"/>
              <w:bottom w:w="55" w:type="dxa"/>
              <w:end w:w="70" w:type="dxa"/>
            </w:tcMar>
            <w:vAlign w:val="top"/>
          </w:tcPr>
          <w:p>
            <w:pPr>
              <w:spacing w:after="0"/>
            </w:pPr>
            <w:r>
              <w:rPr>
                <w:rFonts w:ascii="Aptos" w:hAnsi="Aptos"/>
                <w:sz w:val="11"/>
              </w:rPr>
              <w:t>Auto insurers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Policies, premiums, renewal, claim documents</w:t>
            </w:r>
          </w:p>
        </w:tc>
      </w:tr>
      <w:tr>
        <w:tc>
          <w:tcPr>
            <w:tcW w:type="dxa" w:w="2056"/>
            <w:tcMar>
              <w:top w:w="55" w:type="dxa"/>
              <w:start w:w="70" w:type="dxa"/>
              <w:bottom w:w="55" w:type="dxa"/>
              <w:end w:w="70" w:type="dxa"/>
            </w:tcMar>
            <w:vAlign w:val="top"/>
          </w:tcPr>
          <w:p>
            <w:pPr>
              <w:spacing w:after="0"/>
            </w:pPr>
            <w:r>
              <w:rPr>
                <w:rFonts w:ascii="Aptos" w:hAnsi="Aptos"/>
                <w:sz w:val="11"/>
              </w:rPr>
              <w:t>Insurance</w:t>
            </w:r>
          </w:p>
        </w:tc>
        <w:tc>
          <w:tcPr>
            <w:tcW w:type="dxa" w:w="2056"/>
            <w:tcMar>
              <w:top w:w="55" w:type="dxa"/>
              <w:start w:w="70" w:type="dxa"/>
              <w:bottom w:w="55" w:type="dxa"/>
              <w:end w:w="70" w:type="dxa"/>
            </w:tcMar>
            <w:vAlign w:val="top"/>
          </w:tcPr>
          <w:p>
            <w:pPr>
              <w:spacing w:after="0"/>
            </w:pPr>
            <w:r>
              <w:rPr>
                <w:rFonts w:ascii="Aptos" w:hAnsi="Aptos"/>
                <w:sz w:val="11"/>
              </w:rPr>
              <w:t>Home/renters insurers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Policies, premiums, renewal, claim documents</w:t>
            </w:r>
          </w:p>
        </w:tc>
      </w:tr>
      <w:tr>
        <w:tc>
          <w:tcPr>
            <w:tcW w:type="dxa" w:w="2056"/>
            <w:tcMar>
              <w:top w:w="55" w:type="dxa"/>
              <w:start w:w="70" w:type="dxa"/>
              <w:bottom w:w="55" w:type="dxa"/>
              <w:end w:w="70" w:type="dxa"/>
            </w:tcMar>
            <w:vAlign w:val="top"/>
          </w:tcPr>
          <w:p>
            <w:pPr>
              <w:spacing w:after="0"/>
            </w:pPr>
            <w:r>
              <w:rPr>
                <w:rFonts w:ascii="Aptos" w:hAnsi="Aptos"/>
                <w:sz w:val="11"/>
              </w:rPr>
              <w:t>Insurance</w:t>
            </w:r>
          </w:p>
        </w:tc>
        <w:tc>
          <w:tcPr>
            <w:tcW w:type="dxa" w:w="2056"/>
            <w:tcMar>
              <w:top w:w="55" w:type="dxa"/>
              <w:start w:w="70" w:type="dxa"/>
              <w:bottom w:w="55" w:type="dxa"/>
              <w:end w:w="70" w:type="dxa"/>
            </w:tcMar>
            <w:vAlign w:val="top"/>
          </w:tcPr>
          <w:p>
            <w:pPr>
              <w:spacing w:after="0"/>
            </w:pPr>
            <w:r>
              <w:rPr>
                <w:rFonts w:ascii="Aptos" w:hAnsi="Aptos"/>
                <w:sz w:val="11"/>
              </w:rPr>
              <w:t>Life insurers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Policies, premiums, renewal, claim documents</w:t>
            </w:r>
          </w:p>
        </w:tc>
      </w:tr>
      <w:tr>
        <w:tc>
          <w:tcPr>
            <w:tcW w:type="dxa" w:w="2056"/>
            <w:tcMar>
              <w:top w:w="55" w:type="dxa"/>
              <w:start w:w="70" w:type="dxa"/>
              <w:bottom w:w="55" w:type="dxa"/>
              <w:end w:w="70" w:type="dxa"/>
            </w:tcMar>
            <w:vAlign w:val="top"/>
          </w:tcPr>
          <w:p>
            <w:pPr>
              <w:spacing w:after="0"/>
            </w:pPr>
            <w:r>
              <w:rPr>
                <w:rFonts w:ascii="Aptos" w:hAnsi="Aptos"/>
                <w:sz w:val="11"/>
              </w:rPr>
              <w:t>Insurance</w:t>
            </w:r>
          </w:p>
        </w:tc>
        <w:tc>
          <w:tcPr>
            <w:tcW w:type="dxa" w:w="2056"/>
            <w:tcMar>
              <w:top w:w="55" w:type="dxa"/>
              <w:start w:w="70" w:type="dxa"/>
              <w:bottom w:w="55" w:type="dxa"/>
              <w:end w:w="70" w:type="dxa"/>
            </w:tcMar>
            <w:vAlign w:val="top"/>
          </w:tcPr>
          <w:p>
            <w:pPr>
              <w:spacing w:after="0"/>
            </w:pPr>
            <w:r>
              <w:rPr>
                <w:rFonts w:ascii="Aptos" w:hAnsi="Aptos"/>
                <w:sz w:val="11"/>
              </w:rPr>
              <w:t>Pet insurers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Policies, premiums, renewal, claim documents</w:t>
            </w:r>
          </w:p>
        </w:tc>
      </w:tr>
      <w:tr>
        <w:tc>
          <w:tcPr>
            <w:tcW w:type="dxa" w:w="2056"/>
            <w:tcMar>
              <w:top w:w="55" w:type="dxa"/>
              <w:start w:w="70" w:type="dxa"/>
              <w:bottom w:w="55" w:type="dxa"/>
              <w:end w:w="70" w:type="dxa"/>
            </w:tcMar>
            <w:vAlign w:val="top"/>
          </w:tcPr>
          <w:p>
            <w:pPr>
              <w:spacing w:after="0"/>
            </w:pPr>
            <w:r>
              <w:rPr>
                <w:rFonts w:ascii="Aptos" w:hAnsi="Aptos"/>
                <w:sz w:val="11"/>
              </w:rPr>
              <w:t>Insurance</w:t>
            </w:r>
          </w:p>
        </w:tc>
        <w:tc>
          <w:tcPr>
            <w:tcW w:type="dxa" w:w="2056"/>
            <w:tcMar>
              <w:top w:w="55" w:type="dxa"/>
              <w:start w:w="70" w:type="dxa"/>
              <w:bottom w:w="55" w:type="dxa"/>
              <w:end w:w="70" w:type="dxa"/>
            </w:tcMar>
            <w:vAlign w:val="top"/>
          </w:tcPr>
          <w:p>
            <w:pPr>
              <w:spacing w:after="0"/>
            </w:pPr>
            <w:r>
              <w:rPr>
                <w:rFonts w:ascii="Aptos" w:hAnsi="Aptos"/>
                <w:sz w:val="11"/>
              </w:rPr>
              <w:t>Travel insurers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Policies, premiums, renewal, claim documents</w:t>
            </w:r>
          </w:p>
        </w:tc>
      </w:tr>
      <w:tr>
        <w:tc>
          <w:tcPr>
            <w:tcW w:type="dxa" w:w="2056"/>
            <w:tcMar>
              <w:top w:w="55" w:type="dxa"/>
              <w:start w:w="70" w:type="dxa"/>
              <w:bottom w:w="55" w:type="dxa"/>
              <w:end w:w="70" w:type="dxa"/>
            </w:tcMar>
            <w:vAlign w:val="top"/>
          </w:tcPr>
          <w:p>
            <w:pPr>
              <w:spacing w:after="0"/>
            </w:pPr>
            <w:r>
              <w:rPr>
                <w:rFonts w:ascii="Aptos" w:hAnsi="Aptos"/>
                <w:sz w:val="11"/>
              </w:rPr>
              <w:t>Insurance</w:t>
            </w:r>
          </w:p>
        </w:tc>
        <w:tc>
          <w:tcPr>
            <w:tcW w:type="dxa" w:w="2056"/>
            <w:tcMar>
              <w:top w:w="55" w:type="dxa"/>
              <w:start w:w="70" w:type="dxa"/>
              <w:bottom w:w="55" w:type="dxa"/>
              <w:end w:w="70" w:type="dxa"/>
            </w:tcMar>
            <w:vAlign w:val="top"/>
          </w:tcPr>
          <w:p>
            <w:pPr>
              <w:spacing w:after="0"/>
            </w:pPr>
            <w:r>
              <w:rPr>
                <w:rFonts w:ascii="Aptos" w:hAnsi="Aptos"/>
                <w:sz w:val="11"/>
              </w:rPr>
              <w:t>Insurance aggregators/partners</w:t>
            </w:r>
          </w:p>
        </w:tc>
        <w:tc>
          <w:tcPr>
            <w:tcW w:type="dxa" w:w="2056"/>
            <w:tcMar>
              <w:top w:w="55" w:type="dxa"/>
              <w:start w:w="70" w:type="dxa"/>
              <w:bottom w:w="55" w:type="dxa"/>
              <w:end w:w="70" w:type="dxa"/>
            </w:tcMar>
            <w:vAlign w:val="top"/>
          </w:tcPr>
          <w:p>
            <w:pPr>
              <w:spacing w:after="0"/>
            </w:pPr>
            <w:r>
              <w:rPr>
                <w:rFonts w:ascii="Aptos" w:hAnsi="Aptos"/>
                <w:sz w:val="11"/>
              </w:rPr>
              <w:t>E/D/G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Policies, premiums, renewal, claim documents</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DMV emails/documents</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Passport documents</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Professional boards</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Property tax notices</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Permit/license notices</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Trusted traveler programs</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Government/credentials</w:t>
            </w:r>
          </w:p>
        </w:tc>
        <w:tc>
          <w:tcPr>
            <w:tcW w:type="dxa" w:w="2056"/>
            <w:tcMar>
              <w:top w:w="55" w:type="dxa"/>
              <w:start w:w="70" w:type="dxa"/>
              <w:bottom w:w="55" w:type="dxa"/>
              <w:end w:w="70" w:type="dxa"/>
            </w:tcMar>
            <w:vAlign w:val="top"/>
          </w:tcPr>
          <w:p>
            <w:pPr>
              <w:spacing w:after="0"/>
            </w:pPr>
            <w:r>
              <w:rPr>
                <w:rFonts w:ascii="Aptos" w:hAnsi="Aptos"/>
                <w:sz w:val="11"/>
              </w:rPr>
              <w:t>Official digital wallet integrations when supported</w:t>
            </w:r>
          </w:p>
        </w:tc>
        <w:tc>
          <w:tcPr>
            <w:tcW w:type="dxa" w:w="2056"/>
            <w:tcMar>
              <w:top w:w="55" w:type="dxa"/>
              <w:start w:w="70" w:type="dxa"/>
              <w:bottom w:w="55" w:type="dxa"/>
              <w:end w:w="70" w:type="dxa"/>
            </w:tcMar>
            <w:vAlign w:val="top"/>
          </w:tcPr>
          <w:p>
            <w:pPr>
              <w:spacing w:after="0"/>
            </w:pPr>
            <w:r>
              <w:rPr>
                <w:rFonts w:ascii="Aptos" w:hAnsi="Aptos"/>
                <w:sz w:val="11"/>
              </w:rPr>
              <w:t>E/H/G</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Expiry/renewal/document evidence</w:t>
            </w:r>
          </w:p>
        </w:tc>
      </w:tr>
      <w:tr>
        <w:tc>
          <w:tcPr>
            <w:tcW w:type="dxa" w:w="2056"/>
            <w:tcMar>
              <w:top w:w="55" w:type="dxa"/>
              <w:start w:w="70" w:type="dxa"/>
              <w:bottom w:w="55" w:type="dxa"/>
              <w:end w:w="70" w:type="dxa"/>
            </w:tcMar>
            <w:vAlign w:val="top"/>
          </w:tcPr>
          <w:p>
            <w:pPr>
              <w:spacing w:after="0"/>
            </w:pPr>
            <w:r>
              <w:rPr>
                <w:rFonts w:ascii="Aptos" w:hAnsi="Aptos"/>
                <w:sz w:val="11"/>
              </w:rPr>
              <w:t>Health logistics</w:t>
            </w:r>
          </w:p>
        </w:tc>
        <w:tc>
          <w:tcPr>
            <w:tcW w:type="dxa" w:w="2056"/>
            <w:tcMar>
              <w:top w:w="55" w:type="dxa"/>
              <w:start w:w="70" w:type="dxa"/>
              <w:bottom w:w="55" w:type="dxa"/>
              <w:end w:w="70" w:type="dxa"/>
            </w:tcMar>
            <w:vAlign w:val="top"/>
          </w:tcPr>
          <w:p>
            <w:pPr>
              <w:spacing w:after="0"/>
            </w:pPr>
            <w:r>
              <w:rPr>
                <w:rFonts w:ascii="Aptos" w:hAnsi="Aptos"/>
                <w:sz w:val="11"/>
              </w:rPr>
              <w:t>Provider email/SMS shared by user</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Appointments, bills, refill logistics, insurance documents</w:t>
            </w:r>
          </w:p>
        </w:tc>
      </w:tr>
      <w:tr>
        <w:tc>
          <w:tcPr>
            <w:tcW w:type="dxa" w:w="2056"/>
            <w:tcMar>
              <w:top w:w="55" w:type="dxa"/>
              <w:start w:w="70" w:type="dxa"/>
              <w:bottom w:w="55" w:type="dxa"/>
              <w:end w:w="70" w:type="dxa"/>
            </w:tcMar>
            <w:vAlign w:val="top"/>
          </w:tcPr>
          <w:p>
            <w:pPr>
              <w:spacing w:after="0"/>
            </w:pPr>
            <w:r>
              <w:rPr>
                <w:rFonts w:ascii="Aptos" w:hAnsi="Aptos"/>
                <w:sz w:val="11"/>
              </w:rPr>
              <w:t>Health logistics</w:t>
            </w:r>
          </w:p>
        </w:tc>
        <w:tc>
          <w:tcPr>
            <w:tcW w:type="dxa" w:w="2056"/>
            <w:tcMar>
              <w:top w:w="55" w:type="dxa"/>
              <w:start w:w="70" w:type="dxa"/>
              <w:bottom w:w="55" w:type="dxa"/>
              <w:end w:w="70" w:type="dxa"/>
            </w:tcMar>
            <w:vAlign w:val="top"/>
          </w:tcPr>
          <w:p>
            <w:pPr>
              <w:spacing w:after="0"/>
            </w:pPr>
            <w:r>
              <w:rPr>
                <w:rFonts w:ascii="Aptos" w:hAnsi="Aptos"/>
                <w:sz w:val="11"/>
              </w:rPr>
              <w:t>Health-insurance documents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Appointments, bills, refill logistics, insurance documents</w:t>
            </w:r>
          </w:p>
        </w:tc>
      </w:tr>
      <w:tr>
        <w:tc>
          <w:tcPr>
            <w:tcW w:type="dxa" w:w="2056"/>
            <w:tcMar>
              <w:top w:w="55" w:type="dxa"/>
              <w:start w:w="70" w:type="dxa"/>
              <w:bottom w:w="55" w:type="dxa"/>
              <w:end w:w="70" w:type="dxa"/>
            </w:tcMar>
            <w:vAlign w:val="top"/>
          </w:tcPr>
          <w:p>
            <w:pPr>
              <w:spacing w:after="0"/>
            </w:pPr>
            <w:r>
              <w:rPr>
                <w:rFonts w:ascii="Aptos" w:hAnsi="Aptos"/>
                <w:sz w:val="11"/>
              </w:rPr>
              <w:t>Health logistics</w:t>
            </w:r>
          </w:p>
        </w:tc>
        <w:tc>
          <w:tcPr>
            <w:tcW w:type="dxa" w:w="2056"/>
            <w:tcMar>
              <w:top w:w="55" w:type="dxa"/>
              <w:start w:w="70" w:type="dxa"/>
              <w:bottom w:w="55" w:type="dxa"/>
              <w:end w:w="70" w:type="dxa"/>
            </w:tcMar>
            <w:vAlign w:val="top"/>
          </w:tcPr>
          <w:p>
            <w:pPr>
              <w:spacing w:after="0"/>
            </w:pPr>
            <w:r>
              <w:rPr>
                <w:rFonts w:ascii="Aptos" w:hAnsi="Aptos"/>
                <w:sz w:val="11"/>
              </w:rPr>
              <w:t>Dental/vision notices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Appointments, bills, refill logistics, insurance documents</w:t>
            </w:r>
          </w:p>
        </w:tc>
      </w:tr>
      <w:tr>
        <w:tc>
          <w:tcPr>
            <w:tcW w:type="dxa" w:w="2056"/>
            <w:tcMar>
              <w:top w:w="55" w:type="dxa"/>
              <w:start w:w="70" w:type="dxa"/>
              <w:bottom w:w="55" w:type="dxa"/>
              <w:end w:w="70" w:type="dxa"/>
            </w:tcMar>
            <w:vAlign w:val="top"/>
          </w:tcPr>
          <w:p>
            <w:pPr>
              <w:spacing w:after="0"/>
            </w:pPr>
            <w:r>
              <w:rPr>
                <w:rFonts w:ascii="Aptos" w:hAnsi="Aptos"/>
                <w:sz w:val="11"/>
              </w:rPr>
              <w:t>Health logistics</w:t>
            </w:r>
          </w:p>
        </w:tc>
        <w:tc>
          <w:tcPr>
            <w:tcW w:type="dxa" w:w="2056"/>
            <w:tcMar>
              <w:top w:w="55" w:type="dxa"/>
              <w:start w:w="70" w:type="dxa"/>
              <w:bottom w:w="55" w:type="dxa"/>
              <w:end w:w="70" w:type="dxa"/>
            </w:tcMar>
            <w:vAlign w:val="top"/>
          </w:tcPr>
          <w:p>
            <w:pPr>
              <w:spacing w:after="0"/>
            </w:pPr>
            <w:r>
              <w:rPr>
                <w:rFonts w:ascii="Aptos" w:hAnsi="Aptos"/>
                <w:sz w:val="11"/>
              </w:rPr>
              <w:t>Pharmacy refill notices</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Appointments, bills, refill logistics, insurance documents</w:t>
            </w:r>
          </w:p>
        </w:tc>
      </w:tr>
      <w:tr>
        <w:tc>
          <w:tcPr>
            <w:tcW w:type="dxa" w:w="2056"/>
            <w:tcMar>
              <w:top w:w="55" w:type="dxa"/>
              <w:start w:w="70" w:type="dxa"/>
              <w:bottom w:w="55" w:type="dxa"/>
              <w:end w:w="70" w:type="dxa"/>
            </w:tcMar>
            <w:vAlign w:val="top"/>
          </w:tcPr>
          <w:p>
            <w:pPr>
              <w:spacing w:after="0"/>
            </w:pPr>
            <w:r>
              <w:rPr>
                <w:rFonts w:ascii="Aptos" w:hAnsi="Aptos"/>
                <w:sz w:val="11"/>
              </w:rPr>
              <w:t>Health logistics</w:t>
            </w:r>
          </w:p>
        </w:tc>
        <w:tc>
          <w:tcPr>
            <w:tcW w:type="dxa" w:w="2056"/>
            <w:tcMar>
              <w:top w:w="55" w:type="dxa"/>
              <w:start w:w="70" w:type="dxa"/>
              <w:bottom w:w="55" w:type="dxa"/>
              <w:end w:w="70" w:type="dxa"/>
            </w:tcMar>
            <w:vAlign w:val="top"/>
          </w:tcPr>
          <w:p>
            <w:pPr>
              <w:spacing w:after="0"/>
            </w:pPr>
            <w:r>
              <w:rPr>
                <w:rFonts w:ascii="Aptos" w:hAnsi="Aptos"/>
                <w:sz w:val="11"/>
              </w:rPr>
              <w:t>Official health-record APIs after separate regulatory program</w:t>
            </w:r>
          </w:p>
        </w:tc>
        <w:tc>
          <w:tcPr>
            <w:tcW w:type="dxa" w:w="2056"/>
            <w:tcMar>
              <w:top w:w="55" w:type="dxa"/>
              <w:start w:w="70" w:type="dxa"/>
              <w:bottom w:w="55" w:type="dxa"/>
              <w:end w:w="70" w:type="dxa"/>
            </w:tcMar>
            <w:vAlign w:val="top"/>
          </w:tcPr>
          <w:p>
            <w:pPr>
              <w:spacing w:after="0"/>
            </w:pPr>
            <w:r>
              <w:rPr>
                <w:rFonts w:ascii="Aptos" w:hAnsi="Aptos"/>
                <w:sz w:val="11"/>
              </w:rPr>
              <w:t>E/F/G</w:t>
            </w:r>
          </w:p>
        </w:tc>
        <w:tc>
          <w:tcPr>
            <w:tcW w:type="dxa" w:w="2056"/>
            <w:tcMar>
              <w:top w:w="55" w:type="dxa"/>
              <w:start w:w="70" w:type="dxa"/>
              <w:bottom w:w="55" w:type="dxa"/>
              <w:end w:w="70" w:type="dxa"/>
            </w:tcMar>
            <w:vAlign w:val="top"/>
          </w:tcPr>
          <w:p>
            <w:pPr>
              <w:spacing w:after="0"/>
            </w:pPr>
            <w:r>
              <w:rPr>
                <w:rFonts w:ascii="Aptos" w:hAnsi="Aptos"/>
                <w:sz w:val="11"/>
              </w:rPr>
              <w:t>P3+</w:t>
            </w:r>
          </w:p>
        </w:tc>
        <w:tc>
          <w:tcPr>
            <w:tcW w:type="dxa" w:w="2056"/>
            <w:tcMar>
              <w:top w:w="55" w:type="dxa"/>
              <w:start w:w="70" w:type="dxa"/>
              <w:bottom w:w="55" w:type="dxa"/>
              <w:end w:w="70" w:type="dxa"/>
            </w:tcMar>
            <w:vAlign w:val="top"/>
          </w:tcPr>
          <w:p>
            <w:pPr>
              <w:spacing w:after="0"/>
            </w:pPr>
            <w:r>
              <w:rPr>
                <w:rFonts w:ascii="Aptos" w:hAnsi="Aptos"/>
                <w:sz w:val="11"/>
              </w:rPr>
              <w:t>Appointments, bills, refill logistics, insurance documents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Safari</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Chrome</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Edge</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Firefox</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Instagram shared link</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Facebook shared link/event</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TikTok shared link</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Reddit shared link</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Pinterest shared link</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Browser/social capture</w:t>
            </w:r>
          </w:p>
        </w:tc>
        <w:tc>
          <w:tcPr>
            <w:tcW w:type="dxa" w:w="2056"/>
            <w:tcMar>
              <w:top w:w="55" w:type="dxa"/>
              <w:start w:w="70" w:type="dxa"/>
              <w:bottom w:w="55" w:type="dxa"/>
              <w:end w:w="70" w:type="dxa"/>
            </w:tcMar>
            <w:vAlign w:val="top"/>
          </w:tcPr>
          <w:p>
            <w:pPr>
              <w:spacing w:after="0"/>
            </w:pPr>
            <w:r>
              <w:rPr>
                <w:rFonts w:ascii="Aptos" w:hAnsi="Aptos"/>
                <w:sz w:val="11"/>
              </w:rPr>
              <w:t>YouTube shared link</w:t>
            </w:r>
          </w:p>
        </w:tc>
        <w:tc>
          <w:tcPr>
            <w:tcW w:type="dxa" w:w="2056"/>
            <w:tcMar>
              <w:top w:w="55" w:type="dxa"/>
              <w:start w:w="70" w:type="dxa"/>
              <w:bottom w:w="55" w:type="dxa"/>
              <w:end w:w="70" w:type="dxa"/>
            </w:tcMar>
            <w:vAlign w:val="top"/>
          </w:tcPr>
          <w:p>
            <w:pPr>
              <w:spacing w:after="0"/>
            </w:pPr>
            <w:r>
              <w:rPr>
                <w:rFonts w:ascii="Aptos" w:hAnsi="Aptos"/>
                <w:sz w:val="11"/>
              </w:rPr>
              <w:t>F</w:t>
            </w:r>
          </w:p>
        </w:tc>
        <w:tc>
          <w:tcPr>
            <w:tcW w:type="dxa" w:w="2056"/>
            <w:tcMar>
              <w:top w:w="55" w:type="dxa"/>
              <w:start w:w="70" w:type="dxa"/>
              <w:bottom w:w="55" w:type="dxa"/>
              <w:end w:w="70" w:type="dxa"/>
            </w:tcMar>
            <w:vAlign w:val="top"/>
          </w:tcPr>
          <w:p>
            <w:pPr>
              <w:spacing w:after="0"/>
            </w:pPr>
            <w:r>
              <w:rPr>
                <w:rFonts w:ascii="Aptos" w:hAnsi="Aptos"/>
                <w:sz w:val="11"/>
              </w:rPr>
              <w:t>Launch–P2</w:t>
            </w:r>
          </w:p>
        </w:tc>
        <w:tc>
          <w:tcPr>
            <w:tcW w:type="dxa" w:w="2056"/>
            <w:tcMar>
              <w:top w:w="55" w:type="dxa"/>
              <w:start w:w="70" w:type="dxa"/>
              <w:bottom w:w="55" w:type="dxa"/>
              <w:end w:w="70" w:type="dxa"/>
            </w:tcMar>
            <w:vAlign w:val="top"/>
          </w:tcPr>
          <w:p>
            <w:pPr>
              <w:spacing w:after="0"/>
            </w:pPr>
            <w:r>
              <w:rPr>
                <w:rFonts w:ascii="Aptos" w:hAnsi="Aptos"/>
                <w:sz w:val="11"/>
              </w:rPr>
              <w:t>Saved memory, products, events, places, ideas</w:t>
            </w:r>
          </w:p>
        </w:tc>
      </w:tr>
      <w:tr>
        <w:tc>
          <w:tcPr>
            <w:tcW w:type="dxa" w:w="2056"/>
            <w:tcMar>
              <w:top w:w="55" w:type="dxa"/>
              <w:start w:w="70" w:type="dxa"/>
              <w:bottom w:w="55" w:type="dxa"/>
              <w:end w:w="70" w:type="dxa"/>
            </w:tcMar>
            <w:vAlign w:val="top"/>
          </w:tcPr>
          <w:p>
            <w:pPr>
              <w:spacing w:after="0"/>
            </w:pPr>
            <w:r>
              <w:rPr>
                <w:rFonts w:ascii="Aptos" w:hAnsi="Aptos"/>
                <w:sz w:val="11"/>
              </w:rPr>
              <w:t>Places/maps</w:t>
            </w:r>
          </w:p>
        </w:tc>
        <w:tc>
          <w:tcPr>
            <w:tcW w:type="dxa" w:w="2056"/>
            <w:tcMar>
              <w:top w:w="55" w:type="dxa"/>
              <w:start w:w="70" w:type="dxa"/>
              <w:bottom w:w="55" w:type="dxa"/>
              <w:end w:w="70" w:type="dxa"/>
            </w:tcMar>
            <w:vAlign w:val="top"/>
          </w:tcPr>
          <w:p>
            <w:pPr>
              <w:spacing w:after="0"/>
            </w:pPr>
            <w:r>
              <w:rPr>
                <w:rFonts w:ascii="Aptos" w:hAnsi="Aptos"/>
                <w:sz w:val="11"/>
              </w:rPr>
              <w:t>Apple Maps share</w:t>
            </w:r>
          </w:p>
        </w:tc>
        <w:tc>
          <w:tcPr>
            <w:tcW w:type="dxa" w:w="2056"/>
            <w:tcMar>
              <w:top w:w="55" w:type="dxa"/>
              <w:start w:w="70" w:type="dxa"/>
              <w:bottom w:w="55" w:type="dxa"/>
              <w:end w:w="70" w:type="dxa"/>
            </w:tcMar>
            <w:vAlign w:val="top"/>
          </w:tcPr>
          <w:p>
            <w:pPr>
              <w:spacing w:after="0"/>
            </w:pPr>
            <w:r>
              <w:rPr>
                <w:rFonts w:ascii="Aptos" w:hAnsi="Aptos"/>
                <w:sz w:val="11"/>
              </w:rPr>
              <w:t>F/A/D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Saved places, trip/location reminders</w:t>
            </w:r>
          </w:p>
        </w:tc>
      </w:tr>
      <w:tr>
        <w:tc>
          <w:tcPr>
            <w:tcW w:type="dxa" w:w="2056"/>
            <w:tcMar>
              <w:top w:w="55" w:type="dxa"/>
              <w:start w:w="70" w:type="dxa"/>
              <w:bottom w:w="55" w:type="dxa"/>
              <w:end w:w="70" w:type="dxa"/>
            </w:tcMar>
            <w:vAlign w:val="top"/>
          </w:tcPr>
          <w:p>
            <w:pPr>
              <w:spacing w:after="0"/>
            </w:pPr>
            <w:r>
              <w:rPr>
                <w:rFonts w:ascii="Aptos" w:hAnsi="Aptos"/>
                <w:sz w:val="11"/>
              </w:rPr>
              <w:t>Places/maps</w:t>
            </w:r>
          </w:p>
        </w:tc>
        <w:tc>
          <w:tcPr>
            <w:tcW w:type="dxa" w:w="2056"/>
            <w:tcMar>
              <w:top w:w="55" w:type="dxa"/>
              <w:start w:w="70" w:type="dxa"/>
              <w:bottom w:w="55" w:type="dxa"/>
              <w:end w:w="70" w:type="dxa"/>
            </w:tcMar>
            <w:vAlign w:val="top"/>
          </w:tcPr>
          <w:p>
            <w:pPr>
              <w:spacing w:after="0"/>
            </w:pPr>
            <w:r>
              <w:rPr>
                <w:rFonts w:ascii="Aptos" w:hAnsi="Aptos"/>
                <w:sz w:val="11"/>
              </w:rPr>
              <w:t>Google Maps share</w:t>
            </w:r>
          </w:p>
        </w:tc>
        <w:tc>
          <w:tcPr>
            <w:tcW w:type="dxa" w:w="2056"/>
            <w:tcMar>
              <w:top w:w="55" w:type="dxa"/>
              <w:start w:w="70" w:type="dxa"/>
              <w:bottom w:w="55" w:type="dxa"/>
              <w:end w:w="70" w:type="dxa"/>
            </w:tcMar>
            <w:vAlign w:val="top"/>
          </w:tcPr>
          <w:p>
            <w:pPr>
              <w:spacing w:after="0"/>
            </w:pPr>
            <w:r>
              <w:rPr>
                <w:rFonts w:ascii="Aptos" w:hAnsi="Aptos"/>
                <w:sz w:val="11"/>
              </w:rPr>
              <w:t>F/A/D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Saved places, trip/location reminders</w:t>
            </w:r>
          </w:p>
        </w:tc>
      </w:tr>
      <w:tr>
        <w:tc>
          <w:tcPr>
            <w:tcW w:type="dxa" w:w="2056"/>
            <w:tcMar>
              <w:top w:w="55" w:type="dxa"/>
              <w:start w:w="70" w:type="dxa"/>
              <w:bottom w:w="55" w:type="dxa"/>
              <w:end w:w="70" w:type="dxa"/>
            </w:tcMar>
            <w:vAlign w:val="top"/>
          </w:tcPr>
          <w:p>
            <w:pPr>
              <w:spacing w:after="0"/>
            </w:pPr>
            <w:r>
              <w:rPr>
                <w:rFonts w:ascii="Aptos" w:hAnsi="Aptos"/>
                <w:sz w:val="11"/>
              </w:rPr>
              <w:t>Places/maps</w:t>
            </w:r>
          </w:p>
        </w:tc>
        <w:tc>
          <w:tcPr>
            <w:tcW w:type="dxa" w:w="2056"/>
            <w:tcMar>
              <w:top w:w="55" w:type="dxa"/>
              <w:start w:w="70" w:type="dxa"/>
              <w:bottom w:w="55" w:type="dxa"/>
              <w:end w:w="70" w:type="dxa"/>
            </w:tcMar>
            <w:vAlign w:val="top"/>
          </w:tcPr>
          <w:p>
            <w:pPr>
              <w:spacing w:after="0"/>
            </w:pPr>
            <w:r>
              <w:rPr>
                <w:rFonts w:ascii="Aptos" w:hAnsi="Aptos"/>
                <w:sz w:val="11"/>
              </w:rPr>
              <w:t>Yelp share</w:t>
            </w:r>
          </w:p>
        </w:tc>
        <w:tc>
          <w:tcPr>
            <w:tcW w:type="dxa" w:w="2056"/>
            <w:tcMar>
              <w:top w:w="55" w:type="dxa"/>
              <w:start w:w="70" w:type="dxa"/>
              <w:bottom w:w="55" w:type="dxa"/>
              <w:end w:w="70" w:type="dxa"/>
            </w:tcMar>
            <w:vAlign w:val="top"/>
          </w:tcPr>
          <w:p>
            <w:pPr>
              <w:spacing w:after="0"/>
            </w:pPr>
            <w:r>
              <w:rPr>
                <w:rFonts w:ascii="Aptos" w:hAnsi="Aptos"/>
                <w:sz w:val="11"/>
              </w:rPr>
              <w:t>F/A/D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Saved places, trip/location reminders</w:t>
            </w:r>
          </w:p>
        </w:tc>
      </w:tr>
      <w:tr>
        <w:tc>
          <w:tcPr>
            <w:tcW w:type="dxa" w:w="2056"/>
            <w:tcMar>
              <w:top w:w="55" w:type="dxa"/>
              <w:start w:w="70" w:type="dxa"/>
              <w:bottom w:w="55" w:type="dxa"/>
              <w:end w:w="70" w:type="dxa"/>
            </w:tcMar>
            <w:vAlign w:val="top"/>
          </w:tcPr>
          <w:p>
            <w:pPr>
              <w:spacing w:after="0"/>
            </w:pPr>
            <w:r>
              <w:rPr>
                <w:rFonts w:ascii="Aptos" w:hAnsi="Aptos"/>
                <w:sz w:val="11"/>
              </w:rPr>
              <w:t>Places/maps</w:t>
            </w:r>
          </w:p>
        </w:tc>
        <w:tc>
          <w:tcPr>
            <w:tcW w:type="dxa" w:w="2056"/>
            <w:tcMar>
              <w:top w:w="55" w:type="dxa"/>
              <w:start w:w="70" w:type="dxa"/>
              <w:bottom w:w="55" w:type="dxa"/>
              <w:end w:w="70" w:type="dxa"/>
            </w:tcMar>
            <w:vAlign w:val="top"/>
          </w:tcPr>
          <w:p>
            <w:pPr>
              <w:spacing w:after="0"/>
            </w:pPr>
            <w:r>
              <w:rPr>
                <w:rFonts w:ascii="Aptos" w:hAnsi="Aptos"/>
                <w:sz w:val="11"/>
              </w:rPr>
              <w:t>Tripadvisor share</w:t>
            </w:r>
          </w:p>
        </w:tc>
        <w:tc>
          <w:tcPr>
            <w:tcW w:type="dxa" w:w="2056"/>
            <w:tcMar>
              <w:top w:w="55" w:type="dxa"/>
              <w:start w:w="70" w:type="dxa"/>
              <w:bottom w:w="55" w:type="dxa"/>
              <w:end w:w="70" w:type="dxa"/>
            </w:tcMar>
            <w:vAlign w:val="top"/>
          </w:tcPr>
          <w:p>
            <w:pPr>
              <w:spacing w:after="0"/>
            </w:pPr>
            <w:r>
              <w:rPr>
                <w:rFonts w:ascii="Aptos" w:hAnsi="Aptos"/>
                <w:sz w:val="11"/>
              </w:rPr>
              <w:t>F/A/D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Saved places, trip/location reminders</w:t>
            </w:r>
          </w:p>
        </w:tc>
      </w:tr>
      <w:tr>
        <w:tc>
          <w:tcPr>
            <w:tcW w:type="dxa" w:w="2056"/>
            <w:tcMar>
              <w:top w:w="55" w:type="dxa"/>
              <w:start w:w="70" w:type="dxa"/>
              <w:bottom w:w="55" w:type="dxa"/>
              <w:end w:w="70" w:type="dxa"/>
            </w:tcMar>
            <w:vAlign w:val="top"/>
          </w:tcPr>
          <w:p>
            <w:pPr>
              <w:spacing w:after="0"/>
            </w:pPr>
            <w:r>
              <w:rPr>
                <w:rFonts w:ascii="Aptos" w:hAnsi="Aptos"/>
                <w:sz w:val="11"/>
              </w:rPr>
              <w:t>Places/maps</w:t>
            </w:r>
          </w:p>
        </w:tc>
        <w:tc>
          <w:tcPr>
            <w:tcW w:type="dxa" w:w="2056"/>
            <w:tcMar>
              <w:top w:w="55" w:type="dxa"/>
              <w:start w:w="70" w:type="dxa"/>
              <w:bottom w:w="55" w:type="dxa"/>
              <w:end w:w="70" w:type="dxa"/>
            </w:tcMar>
            <w:vAlign w:val="top"/>
          </w:tcPr>
          <w:p>
            <w:pPr>
              <w:spacing w:after="0"/>
            </w:pPr>
            <w:r>
              <w:rPr>
                <w:rFonts w:ascii="Aptos" w:hAnsi="Aptos"/>
                <w:sz w:val="11"/>
              </w:rPr>
              <w:t>Geocoding/places partners</w:t>
            </w:r>
          </w:p>
        </w:tc>
        <w:tc>
          <w:tcPr>
            <w:tcW w:type="dxa" w:w="2056"/>
            <w:tcMar>
              <w:top w:w="55" w:type="dxa"/>
              <w:start w:w="70" w:type="dxa"/>
              <w:bottom w:w="55" w:type="dxa"/>
              <w:end w:w="70" w:type="dxa"/>
            </w:tcMar>
            <w:vAlign w:val="top"/>
          </w:tcPr>
          <w:p>
            <w:pPr>
              <w:spacing w:after="0"/>
            </w:pPr>
            <w:r>
              <w:rPr>
                <w:rFonts w:ascii="Aptos" w:hAnsi="Aptos"/>
                <w:sz w:val="11"/>
              </w:rPr>
              <w:t>F/A/D</w:t>
            </w:r>
          </w:p>
        </w:tc>
        <w:tc>
          <w:tcPr>
            <w:tcW w:type="dxa" w:w="2056"/>
            <w:tcMar>
              <w:top w:w="55" w:type="dxa"/>
              <w:start w:w="70" w:type="dxa"/>
              <w:bottom w:w="55" w:type="dxa"/>
              <w:end w:w="70" w:type="dxa"/>
            </w:tcMar>
            <w:vAlign w:val="top"/>
          </w:tcPr>
          <w:p>
            <w:pPr>
              <w:spacing w:after="0"/>
            </w:pPr>
            <w:r>
              <w:rPr>
                <w:rFonts w:ascii="Aptos" w:hAnsi="Aptos"/>
                <w:sz w:val="11"/>
              </w:rPr>
              <w:t>P2</w:t>
            </w:r>
          </w:p>
        </w:tc>
        <w:tc>
          <w:tcPr>
            <w:tcW w:type="dxa" w:w="2056"/>
            <w:tcMar>
              <w:top w:w="55" w:type="dxa"/>
              <w:start w:w="70" w:type="dxa"/>
              <w:bottom w:w="55" w:type="dxa"/>
              <w:end w:w="70" w:type="dxa"/>
            </w:tcMar>
            <w:vAlign w:val="top"/>
          </w:tcPr>
          <w:p>
            <w:pPr>
              <w:spacing w:after="0"/>
            </w:pPr>
            <w:r>
              <w:rPr>
                <w:rFonts w:ascii="Aptos" w:hAnsi="Aptos"/>
                <w:sz w:val="11"/>
              </w:rPr>
              <w:t>Saved places, trip/location reminders</w:t>
            </w:r>
          </w:p>
        </w:tc>
      </w:tr>
    </w:tbl>
    <w:p>
      <w:pPr>
        <w:spacing w:after="0"/>
      </w:pPr>
    </w:p>
    <w:p>
      <w:r>
        <w:br w:type="page"/>
      </w:r>
    </w:p>
    <w:p>
      <w:pPr>
        <w:pStyle w:val="Heading1"/>
        <w:keepNext/>
      </w:pPr>
      <w:r>
        <w:t>Appendix B — Screen &amp; Surface Inventory</w:t>
      </w:r>
    </w:p>
    <w:p>
      <w:pPr>
        <w:pStyle w:val="Tiny"/>
        <w:ind w:left="216" w:hanging="216"/>
      </w:pPr>
      <w:r>
        <w:rPr>
          <w:b/>
          <w:color w:val="0C6E74"/>
        </w:rPr>
        <w:t xml:space="preserve">001. </w:t>
      </w:r>
      <w:r>
        <w:t>Launch/splash</w:t>
      </w:r>
    </w:p>
    <w:p>
      <w:pPr>
        <w:pStyle w:val="Tiny"/>
        <w:ind w:left="216" w:hanging="216"/>
      </w:pPr>
      <w:r>
        <w:rPr>
          <w:b/>
          <w:color w:val="0C6E74"/>
        </w:rPr>
        <w:t xml:space="preserve">002. </w:t>
      </w:r>
      <w:r>
        <w:t>Sign up</w:t>
      </w:r>
    </w:p>
    <w:p>
      <w:pPr>
        <w:pStyle w:val="Tiny"/>
        <w:ind w:left="216" w:hanging="216"/>
      </w:pPr>
      <w:r>
        <w:rPr>
          <w:b/>
          <w:color w:val="0C6E74"/>
        </w:rPr>
        <w:t xml:space="preserve">003. </w:t>
      </w:r>
      <w:r>
        <w:t>Sign in</w:t>
      </w:r>
    </w:p>
    <w:p>
      <w:pPr>
        <w:pStyle w:val="Tiny"/>
        <w:ind w:left="216" w:hanging="216"/>
      </w:pPr>
      <w:r>
        <w:rPr>
          <w:b/>
          <w:color w:val="0C6E74"/>
        </w:rPr>
        <w:t xml:space="preserve">004. </w:t>
      </w:r>
      <w:r>
        <w:t>Passkey/MFA</w:t>
      </w:r>
    </w:p>
    <w:p>
      <w:pPr>
        <w:pStyle w:val="Tiny"/>
        <w:ind w:left="216" w:hanging="216"/>
      </w:pPr>
      <w:r>
        <w:rPr>
          <w:b/>
          <w:color w:val="0C6E74"/>
        </w:rPr>
        <w:t xml:space="preserve">005. </w:t>
      </w:r>
      <w:r>
        <w:t>Account recovery</w:t>
      </w:r>
    </w:p>
    <w:p>
      <w:pPr>
        <w:pStyle w:val="Tiny"/>
        <w:ind w:left="216" w:hanging="216"/>
      </w:pPr>
      <w:r>
        <w:rPr>
          <w:b/>
          <w:color w:val="0C6E74"/>
        </w:rPr>
        <w:t xml:space="preserve">006. </w:t>
      </w:r>
      <w:r>
        <w:t>Sessions/devices</w:t>
      </w:r>
    </w:p>
    <w:p>
      <w:pPr>
        <w:pStyle w:val="Tiny"/>
        <w:ind w:left="216" w:hanging="216"/>
      </w:pPr>
      <w:r>
        <w:rPr>
          <w:b/>
          <w:color w:val="0C6E74"/>
        </w:rPr>
        <w:t xml:space="preserve">007. </w:t>
      </w:r>
      <w:r>
        <w:t>Security alerts</w:t>
      </w:r>
    </w:p>
    <w:p>
      <w:pPr>
        <w:pStyle w:val="Tiny"/>
        <w:ind w:left="216" w:hanging="216"/>
      </w:pPr>
      <w:r>
        <w:rPr>
          <w:b/>
          <w:color w:val="0C6E74"/>
        </w:rPr>
        <w:t xml:space="preserve">008. </w:t>
      </w:r>
      <w:r>
        <w:t>Onboarding goals</w:t>
      </w:r>
    </w:p>
    <w:p>
      <w:pPr>
        <w:pStyle w:val="Tiny"/>
        <w:ind w:left="216" w:hanging="216"/>
      </w:pPr>
      <w:r>
        <w:rPr>
          <w:b/>
          <w:color w:val="0C6E74"/>
        </w:rPr>
        <w:t xml:space="preserve">009. </w:t>
      </w:r>
      <w:r>
        <w:t>Connection recommendation</w:t>
      </w:r>
    </w:p>
    <w:p>
      <w:pPr>
        <w:pStyle w:val="Tiny"/>
        <w:ind w:left="216" w:hanging="216"/>
      </w:pPr>
      <w:r>
        <w:rPr>
          <w:b/>
          <w:color w:val="0C6E74"/>
        </w:rPr>
        <w:t xml:space="preserve">010. </w:t>
      </w:r>
      <w:r>
        <w:t>Consent explainer</w:t>
      </w:r>
    </w:p>
    <w:p>
      <w:pPr>
        <w:pStyle w:val="Tiny"/>
        <w:ind w:left="216" w:hanging="216"/>
      </w:pPr>
      <w:r>
        <w:rPr>
          <w:b/>
          <w:color w:val="0C6E74"/>
        </w:rPr>
        <w:t xml:space="preserve">011. </w:t>
      </w:r>
      <w:r>
        <w:t>Provider auth return</w:t>
      </w:r>
    </w:p>
    <w:p>
      <w:pPr>
        <w:pStyle w:val="Tiny"/>
        <w:ind w:left="216" w:hanging="216"/>
      </w:pPr>
      <w:r>
        <w:rPr>
          <w:b/>
          <w:color w:val="0C6E74"/>
        </w:rPr>
        <w:t xml:space="preserve">012. </w:t>
      </w:r>
      <w:r>
        <w:t>History depth</w:t>
      </w:r>
    </w:p>
    <w:p>
      <w:pPr>
        <w:pStyle w:val="Tiny"/>
        <w:ind w:left="216" w:hanging="216"/>
      </w:pPr>
      <w:r>
        <w:rPr>
          <w:b/>
          <w:color w:val="0C6E74"/>
        </w:rPr>
        <w:t xml:space="preserve">013. </w:t>
      </w:r>
      <w:r>
        <w:t>Initial scan progress</w:t>
      </w:r>
    </w:p>
    <w:p>
      <w:pPr>
        <w:pStyle w:val="Tiny"/>
        <w:ind w:left="216" w:hanging="216"/>
      </w:pPr>
      <w:r>
        <w:rPr>
          <w:b/>
          <w:color w:val="0C6E74"/>
        </w:rPr>
        <w:t xml:space="preserve">014. </w:t>
      </w:r>
      <w:r>
        <w:t>First-value summary</w:t>
      </w:r>
    </w:p>
    <w:p>
      <w:pPr>
        <w:pStyle w:val="Tiny"/>
        <w:ind w:left="216" w:hanging="216"/>
      </w:pPr>
      <w:r>
        <w:rPr>
          <w:b/>
          <w:color w:val="0C6E74"/>
        </w:rPr>
        <w:t xml:space="preserve">015. </w:t>
      </w:r>
      <w:r>
        <w:t>Home</w:t>
      </w:r>
    </w:p>
    <w:p>
      <w:pPr>
        <w:pStyle w:val="Tiny"/>
        <w:ind w:left="216" w:hanging="216"/>
      </w:pPr>
      <w:r>
        <w:rPr>
          <w:b/>
          <w:color w:val="0C6E74"/>
        </w:rPr>
        <w:t xml:space="preserve">016. </w:t>
      </w:r>
      <w:r>
        <w:t>Needs You detail</w:t>
      </w:r>
    </w:p>
    <w:p>
      <w:pPr>
        <w:pStyle w:val="Tiny"/>
        <w:ind w:left="216" w:hanging="216"/>
      </w:pPr>
      <w:r>
        <w:rPr>
          <w:b/>
          <w:color w:val="0C6E74"/>
        </w:rPr>
        <w:t xml:space="preserve">017. </w:t>
      </w:r>
      <w:r>
        <w:t>Today</w:t>
      </w:r>
    </w:p>
    <w:p>
      <w:pPr>
        <w:pStyle w:val="Tiny"/>
        <w:ind w:left="216" w:hanging="216"/>
      </w:pPr>
      <w:r>
        <w:rPr>
          <w:b/>
          <w:color w:val="0C6E74"/>
        </w:rPr>
        <w:t xml:space="preserve">018. </w:t>
      </w:r>
      <w:r>
        <w:t>Coming Up</w:t>
      </w:r>
    </w:p>
    <w:p>
      <w:pPr>
        <w:pStyle w:val="Tiny"/>
        <w:ind w:left="216" w:hanging="216"/>
      </w:pPr>
      <w:r>
        <w:rPr>
          <w:b/>
          <w:color w:val="0C6E74"/>
        </w:rPr>
        <w:t xml:space="preserve">019. </w:t>
      </w:r>
      <w:r>
        <w:t>Money at Risk</w:t>
      </w:r>
    </w:p>
    <w:p>
      <w:pPr>
        <w:pStyle w:val="Tiny"/>
        <w:ind w:left="216" w:hanging="216"/>
      </w:pPr>
      <w:r>
        <w:rPr>
          <w:b/>
          <w:color w:val="0C6E74"/>
        </w:rPr>
        <w:t xml:space="preserve">020. </w:t>
      </w:r>
      <w:r>
        <w:t>Daily brief</w:t>
      </w:r>
    </w:p>
    <w:p>
      <w:pPr>
        <w:pStyle w:val="Tiny"/>
        <w:ind w:left="216" w:hanging="216"/>
      </w:pPr>
      <w:r>
        <w:rPr>
          <w:b/>
          <w:color w:val="0C6E74"/>
        </w:rPr>
        <w:t xml:space="preserve">021. </w:t>
      </w:r>
      <w:r>
        <w:t>Weekly brief</w:t>
      </w:r>
    </w:p>
    <w:p>
      <w:pPr>
        <w:pStyle w:val="Tiny"/>
        <w:ind w:left="216" w:hanging="216"/>
      </w:pPr>
      <w:r>
        <w:rPr>
          <w:b/>
          <w:color w:val="0C6E74"/>
        </w:rPr>
        <w:t xml:space="preserve">022. </w:t>
      </w:r>
      <w:r>
        <w:t>Inbox</w:t>
      </w:r>
    </w:p>
    <w:p>
      <w:pPr>
        <w:pStyle w:val="Tiny"/>
        <w:ind w:left="216" w:hanging="216"/>
      </w:pPr>
      <w:r>
        <w:rPr>
          <w:b/>
          <w:color w:val="0C6E74"/>
        </w:rPr>
        <w:t xml:space="preserve">023. </w:t>
      </w:r>
      <w:r>
        <w:t>Inbox filters</w:t>
      </w:r>
    </w:p>
    <w:p>
      <w:pPr>
        <w:pStyle w:val="Tiny"/>
        <w:ind w:left="216" w:hanging="216"/>
      </w:pPr>
      <w:r>
        <w:rPr>
          <w:b/>
          <w:color w:val="0C6E74"/>
        </w:rPr>
        <w:t xml:space="preserve">024. </w:t>
      </w:r>
      <w:r>
        <w:t>Inbox batch review</w:t>
      </w:r>
    </w:p>
    <w:p>
      <w:pPr>
        <w:pStyle w:val="Tiny"/>
        <w:ind w:left="216" w:hanging="216"/>
      </w:pPr>
      <w:r>
        <w:rPr>
          <w:b/>
          <w:color w:val="0C6E74"/>
        </w:rPr>
        <w:t xml:space="preserve">025. </w:t>
      </w:r>
      <w:r>
        <w:t>Review candidate</w:t>
      </w:r>
    </w:p>
    <w:p>
      <w:pPr>
        <w:pStyle w:val="Tiny"/>
        <w:ind w:left="216" w:hanging="216"/>
      </w:pPr>
      <w:r>
        <w:rPr>
          <w:b/>
          <w:color w:val="0C6E74"/>
        </w:rPr>
        <w:t xml:space="preserve">026. </w:t>
      </w:r>
      <w:r>
        <w:t>Evidence/source drawer</w:t>
      </w:r>
    </w:p>
    <w:p>
      <w:pPr>
        <w:pStyle w:val="Tiny"/>
        <w:ind w:left="216" w:hanging="216"/>
      </w:pPr>
      <w:r>
        <w:rPr>
          <w:b/>
          <w:color w:val="0C6E74"/>
        </w:rPr>
        <w:t xml:space="preserve">027. </w:t>
      </w:r>
      <w:r>
        <w:t>Ask/Search</w:t>
      </w:r>
    </w:p>
    <w:p>
      <w:pPr>
        <w:pStyle w:val="Tiny"/>
        <w:ind w:left="216" w:hanging="216"/>
      </w:pPr>
      <w:r>
        <w:rPr>
          <w:b/>
          <w:color w:val="0C6E74"/>
        </w:rPr>
        <w:t xml:space="preserve">028. </w:t>
      </w:r>
      <w:r>
        <w:t>Search filters</w:t>
      </w:r>
    </w:p>
    <w:p>
      <w:pPr>
        <w:pStyle w:val="Tiny"/>
        <w:ind w:left="216" w:hanging="216"/>
      </w:pPr>
      <w:r>
        <w:rPr>
          <w:b/>
          <w:color w:val="0C6E74"/>
        </w:rPr>
        <w:t xml:space="preserve">029. </w:t>
      </w:r>
      <w:r>
        <w:t>Search results</w:t>
      </w:r>
    </w:p>
    <w:p>
      <w:pPr>
        <w:pStyle w:val="Tiny"/>
        <w:ind w:left="216" w:hanging="216"/>
      </w:pPr>
      <w:r>
        <w:rPr>
          <w:b/>
          <w:color w:val="0C6E74"/>
        </w:rPr>
        <w:t xml:space="preserve">030. </w:t>
      </w:r>
      <w:r>
        <w:t>Answer with evidence</w:t>
      </w:r>
    </w:p>
    <w:p>
      <w:pPr>
        <w:pStyle w:val="Tiny"/>
        <w:ind w:left="216" w:hanging="216"/>
      </w:pPr>
      <w:r>
        <w:rPr>
          <w:b/>
          <w:color w:val="0C6E74"/>
        </w:rPr>
        <w:t xml:space="preserve">031. </w:t>
      </w:r>
      <w:r>
        <w:t>Command/action approval</w:t>
      </w:r>
    </w:p>
    <w:p>
      <w:pPr>
        <w:pStyle w:val="Tiny"/>
        <w:ind w:left="216" w:hanging="216"/>
      </w:pPr>
      <w:r>
        <w:rPr>
          <w:b/>
          <w:color w:val="0C6E74"/>
        </w:rPr>
        <w:t xml:space="preserve">032. </w:t>
      </w:r>
      <w:r>
        <w:t>Timeline</w:t>
      </w:r>
    </w:p>
    <w:p>
      <w:pPr>
        <w:pStyle w:val="Tiny"/>
        <w:ind w:left="216" w:hanging="216"/>
      </w:pPr>
      <w:r>
        <w:rPr>
          <w:b/>
          <w:color w:val="0C6E74"/>
        </w:rPr>
        <w:t xml:space="preserve">033. </w:t>
      </w:r>
      <w:r>
        <w:t>Timeline filters</w:t>
      </w:r>
    </w:p>
    <w:p>
      <w:pPr>
        <w:pStyle w:val="Tiny"/>
        <w:ind w:left="216" w:hanging="216"/>
      </w:pPr>
      <w:r>
        <w:rPr>
          <w:b/>
          <w:color w:val="0C6E74"/>
        </w:rPr>
        <w:t xml:space="preserve">034. </w:t>
      </w:r>
      <w:r>
        <w:t>Global capture</w:t>
      </w:r>
    </w:p>
    <w:p>
      <w:pPr>
        <w:pStyle w:val="Tiny"/>
        <w:ind w:left="216" w:hanging="216"/>
      </w:pPr>
      <w:r>
        <w:rPr>
          <w:b/>
          <w:color w:val="0C6E74"/>
        </w:rPr>
        <w:t xml:space="preserve">035. </w:t>
      </w:r>
      <w:r>
        <w:t>Quick note</w:t>
      </w:r>
    </w:p>
    <w:p>
      <w:pPr>
        <w:pStyle w:val="Tiny"/>
        <w:ind w:left="216" w:hanging="216"/>
      </w:pPr>
      <w:r>
        <w:rPr>
          <w:b/>
          <w:color w:val="0C6E74"/>
        </w:rPr>
        <w:t xml:space="preserve">036. </w:t>
      </w:r>
      <w:r>
        <w:t>Voice capture</w:t>
      </w:r>
    </w:p>
    <w:p>
      <w:pPr>
        <w:pStyle w:val="Tiny"/>
        <w:ind w:left="216" w:hanging="216"/>
      </w:pPr>
      <w:r>
        <w:rPr>
          <w:b/>
          <w:color w:val="0C6E74"/>
        </w:rPr>
        <w:t xml:space="preserve">037. </w:t>
      </w:r>
      <w:r>
        <w:t>Camera mode selector</w:t>
      </w:r>
    </w:p>
    <w:p>
      <w:pPr>
        <w:pStyle w:val="Tiny"/>
        <w:ind w:left="216" w:hanging="216"/>
      </w:pPr>
      <w:r>
        <w:rPr>
          <w:b/>
          <w:color w:val="0C6E74"/>
        </w:rPr>
        <w:t xml:space="preserve">038. </w:t>
      </w:r>
      <w:r>
        <w:t>Document scanner</w:t>
      </w:r>
    </w:p>
    <w:p>
      <w:pPr>
        <w:pStyle w:val="Tiny"/>
        <w:ind w:left="216" w:hanging="216"/>
      </w:pPr>
      <w:r>
        <w:rPr>
          <w:b/>
          <w:color w:val="0C6E74"/>
        </w:rPr>
        <w:t xml:space="preserve">039. </w:t>
      </w:r>
      <w:r>
        <w:t>Receipt scanner</w:t>
      </w:r>
    </w:p>
    <w:p>
      <w:pPr>
        <w:pStyle w:val="Tiny"/>
        <w:ind w:left="216" w:hanging="216"/>
      </w:pPr>
      <w:r>
        <w:rPr>
          <w:b/>
          <w:color w:val="0C6E74"/>
        </w:rPr>
        <w:t xml:space="preserve">040. </w:t>
      </w:r>
      <w:r>
        <w:t>Label/serial scanner</w:t>
      </w:r>
    </w:p>
    <w:p>
      <w:pPr>
        <w:pStyle w:val="Tiny"/>
        <w:ind w:left="216" w:hanging="216"/>
      </w:pPr>
      <w:r>
        <w:rPr>
          <w:b/>
          <w:color w:val="0C6E74"/>
        </w:rPr>
        <w:t xml:space="preserve">041. </w:t>
      </w:r>
      <w:r>
        <w:t>QR/barcode preview</w:t>
      </w:r>
    </w:p>
    <w:p>
      <w:pPr>
        <w:pStyle w:val="Tiny"/>
        <w:ind w:left="216" w:hanging="216"/>
      </w:pPr>
      <w:r>
        <w:rPr>
          <w:b/>
          <w:color w:val="0C6E74"/>
        </w:rPr>
        <w:t xml:space="preserve">042. </w:t>
      </w:r>
      <w:r>
        <w:t>Upload progress</w:t>
      </w:r>
    </w:p>
    <w:p>
      <w:pPr>
        <w:pStyle w:val="Tiny"/>
        <w:ind w:left="216" w:hanging="216"/>
      </w:pPr>
      <w:r>
        <w:rPr>
          <w:b/>
          <w:color w:val="0C6E74"/>
        </w:rPr>
        <w:t xml:space="preserve">043. </w:t>
      </w:r>
      <w:r>
        <w:t>Share-extension confirmation</w:t>
      </w:r>
    </w:p>
    <w:p>
      <w:pPr>
        <w:pStyle w:val="Tiny"/>
        <w:ind w:left="216" w:hanging="216"/>
      </w:pPr>
      <w:r>
        <w:rPr>
          <w:b/>
          <w:color w:val="0C6E74"/>
        </w:rPr>
        <w:t xml:space="preserve">044. </w:t>
      </w:r>
      <w:r>
        <w:t>Connections</w:t>
      </w:r>
    </w:p>
    <w:p>
      <w:pPr>
        <w:pStyle w:val="Tiny"/>
        <w:ind w:left="216" w:hanging="216"/>
      </w:pPr>
      <w:r>
        <w:rPr>
          <w:b/>
          <w:color w:val="0C6E74"/>
        </w:rPr>
        <w:t xml:space="preserve">045. </w:t>
      </w:r>
      <w:r>
        <w:t>Connection detail/health</w:t>
      </w:r>
    </w:p>
    <w:p>
      <w:pPr>
        <w:pStyle w:val="Tiny"/>
        <w:ind w:left="216" w:hanging="216"/>
      </w:pPr>
      <w:r>
        <w:rPr>
          <w:b/>
          <w:color w:val="0C6E74"/>
        </w:rPr>
        <w:t xml:space="preserve">046. </w:t>
      </w:r>
      <w:r>
        <w:t>Reconnect</w:t>
      </w:r>
    </w:p>
    <w:p>
      <w:pPr>
        <w:pStyle w:val="Tiny"/>
        <w:ind w:left="216" w:hanging="216"/>
      </w:pPr>
      <w:r>
        <w:rPr>
          <w:b/>
          <w:color w:val="0C6E74"/>
        </w:rPr>
        <w:t xml:space="preserve">047. </w:t>
      </w:r>
      <w:r>
        <w:t>Source exclusions</w:t>
      </w:r>
    </w:p>
    <w:p>
      <w:pPr>
        <w:pStyle w:val="Tiny"/>
        <w:ind w:left="216" w:hanging="216"/>
      </w:pPr>
      <w:r>
        <w:rPr>
          <w:b/>
          <w:color w:val="0C6E74"/>
        </w:rPr>
        <w:t xml:space="preserve">048. </w:t>
      </w:r>
      <w:r>
        <w:t>Email settings</w:t>
      </w:r>
    </w:p>
    <w:p>
      <w:pPr>
        <w:pStyle w:val="Tiny"/>
        <w:ind w:left="216" w:hanging="216"/>
      </w:pPr>
      <w:r>
        <w:rPr>
          <w:b/>
          <w:color w:val="0C6E74"/>
        </w:rPr>
        <w:t xml:space="preserve">049. </w:t>
      </w:r>
      <w:r>
        <w:t>Calendar settings</w:t>
      </w:r>
    </w:p>
    <w:p>
      <w:pPr>
        <w:pStyle w:val="Tiny"/>
        <w:ind w:left="216" w:hanging="216"/>
      </w:pPr>
      <w:r>
        <w:rPr>
          <w:b/>
          <w:color w:val="0C6E74"/>
        </w:rPr>
        <w:t xml:space="preserve">050. </w:t>
      </w:r>
      <w:r>
        <w:t>Tasks/reminders settings</w:t>
      </w:r>
    </w:p>
    <w:p>
      <w:pPr>
        <w:pStyle w:val="Tiny"/>
        <w:ind w:left="216" w:hanging="216"/>
      </w:pPr>
      <w:r>
        <w:rPr>
          <w:b/>
          <w:color w:val="0C6E74"/>
        </w:rPr>
        <w:t xml:space="preserve">051. </w:t>
      </w:r>
      <w:r>
        <w:t>People/contacts</w:t>
      </w:r>
    </w:p>
    <w:p>
      <w:pPr>
        <w:pStyle w:val="Tiny"/>
        <w:ind w:left="216" w:hanging="216"/>
      </w:pPr>
      <w:r>
        <w:rPr>
          <w:b/>
          <w:color w:val="0C6E74"/>
        </w:rPr>
        <w:t xml:space="preserve">052. </w:t>
      </w:r>
      <w:r>
        <w:t>Person detail</w:t>
      </w:r>
    </w:p>
    <w:p>
      <w:pPr>
        <w:pStyle w:val="Tiny"/>
        <w:ind w:left="216" w:hanging="216"/>
      </w:pPr>
      <w:r>
        <w:rPr>
          <w:b/>
          <w:color w:val="0C6E74"/>
        </w:rPr>
        <w:t xml:space="preserve">053. </w:t>
      </w:r>
      <w:r>
        <w:t>Household</w:t>
      </w:r>
    </w:p>
    <w:p>
      <w:pPr>
        <w:pStyle w:val="Tiny"/>
        <w:ind w:left="216" w:hanging="216"/>
      </w:pPr>
      <w:r>
        <w:rPr>
          <w:b/>
          <w:color w:val="0C6E74"/>
        </w:rPr>
        <w:t xml:space="preserve">054. </w:t>
      </w:r>
      <w:r>
        <w:t>Members</w:t>
      </w:r>
    </w:p>
    <w:p>
      <w:pPr>
        <w:pStyle w:val="Tiny"/>
        <w:ind w:left="216" w:hanging="216"/>
      </w:pPr>
      <w:r>
        <w:rPr>
          <w:b/>
          <w:color w:val="0C6E74"/>
        </w:rPr>
        <w:t xml:space="preserve">055. </w:t>
      </w:r>
      <w:r>
        <w:t>Invite member</w:t>
      </w:r>
    </w:p>
    <w:p>
      <w:pPr>
        <w:pStyle w:val="Tiny"/>
        <w:ind w:left="216" w:hanging="216"/>
      </w:pPr>
      <w:r>
        <w:rPr>
          <w:b/>
          <w:color w:val="0C6E74"/>
        </w:rPr>
        <w:t xml:space="preserve">056. </w:t>
      </w:r>
      <w:r>
        <w:t>Member permissions</w:t>
      </w:r>
    </w:p>
    <w:p>
      <w:pPr>
        <w:pStyle w:val="Tiny"/>
        <w:ind w:left="216" w:hanging="216"/>
      </w:pPr>
      <w:r>
        <w:rPr>
          <w:b/>
          <w:color w:val="0C6E74"/>
        </w:rPr>
        <w:t xml:space="preserve">057. </w:t>
      </w:r>
      <w:r>
        <w:t>Dependent profile</w:t>
      </w:r>
    </w:p>
    <w:p>
      <w:pPr>
        <w:pStyle w:val="Tiny"/>
        <w:ind w:left="216" w:hanging="216"/>
      </w:pPr>
      <w:r>
        <w:rPr>
          <w:b/>
          <w:color w:val="0C6E74"/>
        </w:rPr>
        <w:t xml:space="preserve">058. </w:t>
      </w:r>
      <w:r>
        <w:t>Assignments</w:t>
      </w:r>
    </w:p>
    <w:p>
      <w:pPr>
        <w:pStyle w:val="Tiny"/>
        <w:ind w:left="216" w:hanging="216"/>
      </w:pPr>
      <w:r>
        <w:rPr>
          <w:b/>
          <w:color w:val="0C6E74"/>
        </w:rPr>
        <w:t xml:space="preserve">059. </w:t>
      </w:r>
      <w:r>
        <w:t>Family Today</w:t>
      </w:r>
    </w:p>
    <w:p>
      <w:pPr>
        <w:pStyle w:val="Tiny"/>
        <w:ind w:left="216" w:hanging="216"/>
      </w:pPr>
      <w:r>
        <w:rPr>
          <w:b/>
          <w:color w:val="0C6E74"/>
        </w:rPr>
        <w:t xml:space="preserve">060. </w:t>
      </w:r>
      <w:r>
        <w:t>Money</w:t>
      </w:r>
    </w:p>
    <w:p>
      <w:pPr>
        <w:pStyle w:val="Tiny"/>
        <w:ind w:left="216" w:hanging="216"/>
      </w:pPr>
      <w:r>
        <w:rPr>
          <w:b/>
          <w:color w:val="0C6E74"/>
        </w:rPr>
        <w:t xml:space="preserve">061. </w:t>
      </w:r>
      <w:r>
        <w:t>Accounts</w:t>
      </w:r>
    </w:p>
    <w:p>
      <w:pPr>
        <w:pStyle w:val="Tiny"/>
        <w:ind w:left="216" w:hanging="216"/>
      </w:pPr>
      <w:r>
        <w:rPr>
          <w:b/>
          <w:color w:val="0C6E74"/>
        </w:rPr>
        <w:t xml:space="preserve">062. </w:t>
      </w:r>
      <w:r>
        <w:t>Transactions</w:t>
      </w:r>
    </w:p>
    <w:p>
      <w:pPr>
        <w:pStyle w:val="Tiny"/>
        <w:ind w:left="216" w:hanging="216"/>
      </w:pPr>
      <w:r>
        <w:rPr>
          <w:b/>
          <w:color w:val="0C6E74"/>
        </w:rPr>
        <w:t xml:space="preserve">063. </w:t>
      </w:r>
      <w:r>
        <w:t>Bills</w:t>
      </w:r>
    </w:p>
    <w:p>
      <w:pPr>
        <w:pStyle w:val="Tiny"/>
        <w:ind w:left="216" w:hanging="216"/>
      </w:pPr>
      <w:r>
        <w:rPr>
          <w:b/>
          <w:color w:val="0C6E74"/>
        </w:rPr>
        <w:t xml:space="preserve">064. </w:t>
      </w:r>
      <w:r>
        <w:t>Subscriptions</w:t>
      </w:r>
    </w:p>
    <w:p>
      <w:pPr>
        <w:pStyle w:val="Tiny"/>
        <w:ind w:left="216" w:hanging="216"/>
      </w:pPr>
      <w:r>
        <w:rPr>
          <w:b/>
          <w:color w:val="0C6E74"/>
        </w:rPr>
        <w:t xml:space="preserve">065. </w:t>
      </w:r>
      <w:r>
        <w:t>Safe-spend settings</w:t>
      </w:r>
    </w:p>
    <w:p>
      <w:pPr>
        <w:pStyle w:val="Tiny"/>
        <w:ind w:left="216" w:hanging="216"/>
      </w:pPr>
      <w:r>
        <w:rPr>
          <w:b/>
          <w:color w:val="0C6E74"/>
        </w:rPr>
        <w:t xml:space="preserve">066. </w:t>
      </w:r>
      <w:r>
        <w:t>Purchases</w:t>
      </w:r>
    </w:p>
    <w:p>
      <w:pPr>
        <w:pStyle w:val="Tiny"/>
        <w:ind w:left="216" w:hanging="216"/>
      </w:pPr>
      <w:r>
        <w:rPr>
          <w:b/>
          <w:color w:val="0C6E74"/>
        </w:rPr>
        <w:t xml:space="preserve">067. </w:t>
      </w:r>
      <w:r>
        <w:t>Purchase/order detail</w:t>
      </w:r>
    </w:p>
    <w:p>
      <w:pPr>
        <w:pStyle w:val="Tiny"/>
        <w:ind w:left="216" w:hanging="216"/>
      </w:pPr>
      <w:r>
        <w:rPr>
          <w:b/>
          <w:color w:val="0C6E74"/>
        </w:rPr>
        <w:t xml:space="preserve">068. </w:t>
      </w:r>
      <w:r>
        <w:t>Owned item</w:t>
      </w:r>
    </w:p>
    <w:p>
      <w:pPr>
        <w:pStyle w:val="Tiny"/>
        <w:ind w:left="216" w:hanging="216"/>
      </w:pPr>
      <w:r>
        <w:rPr>
          <w:b/>
          <w:color w:val="0C6E74"/>
        </w:rPr>
        <w:t xml:space="preserve">069. </w:t>
      </w:r>
      <w:r>
        <w:t>Returns dashboard</w:t>
      </w:r>
    </w:p>
    <w:p>
      <w:pPr>
        <w:pStyle w:val="Tiny"/>
        <w:ind w:left="216" w:hanging="216"/>
      </w:pPr>
      <w:r>
        <w:rPr>
          <w:b/>
          <w:color w:val="0C6E74"/>
        </w:rPr>
        <w:t xml:space="preserve">070. </w:t>
      </w:r>
      <w:r>
        <w:t>Return case</w:t>
      </w:r>
    </w:p>
    <w:p>
      <w:pPr>
        <w:pStyle w:val="Tiny"/>
        <w:ind w:left="216" w:hanging="216"/>
      </w:pPr>
      <w:r>
        <w:rPr>
          <w:b/>
          <w:color w:val="0C6E74"/>
        </w:rPr>
        <w:t xml:space="preserve">071. </w:t>
      </w:r>
      <w:r>
        <w:t>Refund tracking</w:t>
      </w:r>
    </w:p>
    <w:p>
      <w:pPr>
        <w:pStyle w:val="Tiny"/>
        <w:ind w:left="216" w:hanging="216"/>
      </w:pPr>
      <w:r>
        <w:rPr>
          <w:b/>
          <w:color w:val="0C6E74"/>
        </w:rPr>
        <w:t xml:space="preserve">072. </w:t>
      </w:r>
      <w:r>
        <w:t>Deliveries</w:t>
      </w:r>
    </w:p>
    <w:p>
      <w:pPr>
        <w:pStyle w:val="Tiny"/>
        <w:ind w:left="216" w:hanging="216"/>
      </w:pPr>
      <w:r>
        <w:rPr>
          <w:b/>
          <w:color w:val="0C6E74"/>
        </w:rPr>
        <w:t xml:space="preserve">073. </w:t>
      </w:r>
      <w:r>
        <w:t>Shipment detail</w:t>
      </w:r>
    </w:p>
    <w:p>
      <w:pPr>
        <w:pStyle w:val="Tiny"/>
        <w:ind w:left="216" w:hanging="216"/>
      </w:pPr>
      <w:r>
        <w:rPr>
          <w:b/>
          <w:color w:val="0C6E74"/>
        </w:rPr>
        <w:t xml:space="preserve">074. </w:t>
      </w:r>
      <w:r>
        <w:t>Documents</w:t>
      </w:r>
    </w:p>
    <w:p>
      <w:pPr>
        <w:pStyle w:val="Tiny"/>
        <w:ind w:left="216" w:hanging="216"/>
      </w:pPr>
      <w:r>
        <w:rPr>
          <w:b/>
          <w:color w:val="0C6E74"/>
        </w:rPr>
        <w:t xml:space="preserve">075. </w:t>
      </w:r>
      <w:r>
        <w:t>Document library</w:t>
      </w:r>
    </w:p>
    <w:p>
      <w:pPr>
        <w:pStyle w:val="Tiny"/>
        <w:ind w:left="216" w:hanging="216"/>
      </w:pPr>
      <w:r>
        <w:rPr>
          <w:b/>
          <w:color w:val="0C6E74"/>
        </w:rPr>
        <w:t xml:space="preserve">076. </w:t>
      </w:r>
      <w:r>
        <w:t>Document viewer</w:t>
      </w:r>
    </w:p>
    <w:p>
      <w:pPr>
        <w:pStyle w:val="Tiny"/>
        <w:ind w:left="216" w:hanging="216"/>
      </w:pPr>
      <w:r>
        <w:rPr>
          <w:b/>
          <w:color w:val="0C6E74"/>
        </w:rPr>
        <w:t xml:space="preserve">077. </w:t>
      </w:r>
      <w:r>
        <w:t>Document facts/evidence</w:t>
      </w:r>
    </w:p>
    <w:p>
      <w:pPr>
        <w:pStyle w:val="Tiny"/>
        <w:ind w:left="216" w:hanging="216"/>
      </w:pPr>
      <w:r>
        <w:rPr>
          <w:b/>
          <w:color w:val="0C6E74"/>
        </w:rPr>
        <w:t xml:space="preserve">078. </w:t>
      </w:r>
      <w:r>
        <w:t>Secure vault</w:t>
      </w:r>
    </w:p>
    <w:p>
      <w:pPr>
        <w:pStyle w:val="Tiny"/>
        <w:ind w:left="216" w:hanging="216"/>
      </w:pPr>
      <w:r>
        <w:rPr>
          <w:b/>
          <w:color w:val="0C6E74"/>
        </w:rPr>
        <w:t xml:space="preserve">079. </w:t>
      </w:r>
      <w:r>
        <w:t>Credentials</w:t>
      </w:r>
    </w:p>
    <w:p>
      <w:pPr>
        <w:pStyle w:val="Tiny"/>
        <w:ind w:left="216" w:hanging="216"/>
      </w:pPr>
      <w:r>
        <w:rPr>
          <w:b/>
          <w:color w:val="0C6E74"/>
        </w:rPr>
        <w:t xml:space="preserve">080. </w:t>
      </w:r>
      <w:r>
        <w:t>Credential detail</w:t>
      </w:r>
    </w:p>
    <w:p>
      <w:pPr>
        <w:pStyle w:val="Tiny"/>
        <w:ind w:left="216" w:hanging="216"/>
      </w:pPr>
      <w:r>
        <w:rPr>
          <w:b/>
          <w:color w:val="0C6E74"/>
        </w:rPr>
        <w:t xml:space="preserve">081. </w:t>
      </w:r>
      <w:r>
        <w:t>Home/properties</w:t>
      </w:r>
    </w:p>
    <w:p>
      <w:pPr>
        <w:pStyle w:val="Tiny"/>
        <w:ind w:left="216" w:hanging="216"/>
      </w:pPr>
      <w:r>
        <w:rPr>
          <w:b/>
          <w:color w:val="0C6E74"/>
        </w:rPr>
        <w:t xml:space="preserve">082. </w:t>
      </w:r>
      <w:r>
        <w:t>Property detail</w:t>
      </w:r>
    </w:p>
    <w:p>
      <w:pPr>
        <w:pStyle w:val="Tiny"/>
        <w:ind w:left="216" w:hanging="216"/>
      </w:pPr>
      <w:r>
        <w:rPr>
          <w:b/>
          <w:color w:val="0C6E74"/>
        </w:rPr>
        <w:t xml:space="preserve">083. </w:t>
      </w:r>
      <w:r>
        <w:t>Room inventory</w:t>
      </w:r>
    </w:p>
    <w:p>
      <w:pPr>
        <w:pStyle w:val="Tiny"/>
        <w:ind w:left="216" w:hanging="216"/>
      </w:pPr>
      <w:r>
        <w:rPr>
          <w:b/>
          <w:color w:val="0C6E74"/>
        </w:rPr>
        <w:t xml:space="preserve">084. </w:t>
      </w:r>
      <w:r>
        <w:t>Asset/appliance</w:t>
      </w:r>
    </w:p>
    <w:p>
      <w:pPr>
        <w:pStyle w:val="Tiny"/>
        <w:ind w:left="216" w:hanging="216"/>
      </w:pPr>
      <w:r>
        <w:rPr>
          <w:b/>
          <w:color w:val="0C6E74"/>
        </w:rPr>
        <w:t xml:space="preserve">085. </w:t>
      </w:r>
      <w:r>
        <w:t>Maintenance</w:t>
      </w:r>
    </w:p>
    <w:p>
      <w:pPr>
        <w:pStyle w:val="Tiny"/>
        <w:ind w:left="216" w:hanging="216"/>
      </w:pPr>
      <w:r>
        <w:rPr>
          <w:b/>
          <w:color w:val="0C6E74"/>
        </w:rPr>
        <w:t xml:space="preserve">086. </w:t>
      </w:r>
      <w:r>
        <w:t>Contractor</w:t>
      </w:r>
    </w:p>
    <w:p>
      <w:pPr>
        <w:pStyle w:val="Tiny"/>
        <w:ind w:left="216" w:hanging="216"/>
      </w:pPr>
      <w:r>
        <w:rPr>
          <w:b/>
          <w:color w:val="0C6E74"/>
        </w:rPr>
        <w:t xml:space="preserve">087. </w:t>
      </w:r>
      <w:r>
        <w:t>Utilities</w:t>
      </w:r>
    </w:p>
    <w:p>
      <w:pPr>
        <w:pStyle w:val="Tiny"/>
        <w:ind w:left="216" w:hanging="216"/>
      </w:pPr>
      <w:r>
        <w:rPr>
          <w:b/>
          <w:color w:val="0C6E74"/>
        </w:rPr>
        <w:t xml:space="preserve">088. </w:t>
      </w:r>
      <w:r>
        <w:t>Vehicles</w:t>
      </w:r>
    </w:p>
    <w:p>
      <w:pPr>
        <w:pStyle w:val="Tiny"/>
        <w:ind w:left="216" w:hanging="216"/>
      </w:pPr>
      <w:r>
        <w:rPr>
          <w:b/>
          <w:color w:val="0C6E74"/>
        </w:rPr>
        <w:t xml:space="preserve">089. </w:t>
      </w:r>
      <w:r>
        <w:t>Vehicle detail</w:t>
      </w:r>
    </w:p>
    <w:p>
      <w:pPr>
        <w:pStyle w:val="Tiny"/>
        <w:ind w:left="216" w:hanging="216"/>
      </w:pPr>
      <w:r>
        <w:rPr>
          <w:b/>
          <w:color w:val="0C6E74"/>
        </w:rPr>
        <w:t xml:space="preserve">090. </w:t>
      </w:r>
      <w:r>
        <w:t>Service record</w:t>
      </w:r>
    </w:p>
    <w:p>
      <w:pPr>
        <w:pStyle w:val="Tiny"/>
        <w:ind w:left="216" w:hanging="216"/>
      </w:pPr>
      <w:r>
        <w:rPr>
          <w:b/>
          <w:color w:val="0C6E74"/>
        </w:rPr>
        <w:t xml:space="preserve">091. </w:t>
      </w:r>
      <w:r>
        <w:t>Recall detail</w:t>
      </w:r>
    </w:p>
    <w:p>
      <w:pPr>
        <w:pStyle w:val="Tiny"/>
        <w:ind w:left="216" w:hanging="216"/>
      </w:pPr>
      <w:r>
        <w:rPr>
          <w:b/>
          <w:color w:val="0C6E74"/>
        </w:rPr>
        <w:t xml:space="preserve">092. </w:t>
      </w:r>
      <w:r>
        <w:t>School/activity</w:t>
      </w:r>
    </w:p>
    <w:p>
      <w:pPr>
        <w:pStyle w:val="Tiny"/>
        <w:ind w:left="216" w:hanging="216"/>
      </w:pPr>
      <w:r>
        <w:rPr>
          <w:b/>
          <w:color w:val="0C6E74"/>
        </w:rPr>
        <w:t xml:space="preserve">093. </w:t>
      </w:r>
      <w:r>
        <w:t>Child schedule</w:t>
      </w:r>
    </w:p>
    <w:p>
      <w:pPr>
        <w:pStyle w:val="Tiny"/>
        <w:ind w:left="216" w:hanging="216"/>
      </w:pPr>
      <w:r>
        <w:rPr>
          <w:b/>
          <w:color w:val="0C6E74"/>
        </w:rPr>
        <w:t xml:space="preserve">094. </w:t>
      </w:r>
      <w:r>
        <w:t>Travel/trips</w:t>
      </w:r>
    </w:p>
    <w:p>
      <w:pPr>
        <w:pStyle w:val="Tiny"/>
        <w:ind w:left="216" w:hanging="216"/>
      </w:pPr>
      <w:r>
        <w:rPr>
          <w:b/>
          <w:color w:val="0C6E74"/>
        </w:rPr>
        <w:t xml:space="preserve">095. </w:t>
      </w:r>
      <w:r>
        <w:t>Trip detail</w:t>
      </w:r>
    </w:p>
    <w:p>
      <w:pPr>
        <w:pStyle w:val="Tiny"/>
        <w:ind w:left="216" w:hanging="216"/>
      </w:pPr>
      <w:r>
        <w:rPr>
          <w:b/>
          <w:color w:val="0C6E74"/>
        </w:rPr>
        <w:t xml:space="preserve">096. </w:t>
      </w:r>
      <w:r>
        <w:t>Reservation</w:t>
      </w:r>
    </w:p>
    <w:p>
      <w:pPr>
        <w:pStyle w:val="Tiny"/>
        <w:ind w:left="216" w:hanging="216"/>
      </w:pPr>
      <w:r>
        <w:rPr>
          <w:b/>
          <w:color w:val="0C6E74"/>
        </w:rPr>
        <w:t xml:space="preserve">097. </w:t>
      </w:r>
      <w:r>
        <w:t>Offline trip pack</w:t>
      </w:r>
    </w:p>
    <w:p>
      <w:pPr>
        <w:pStyle w:val="Tiny"/>
        <w:ind w:left="216" w:hanging="216"/>
      </w:pPr>
      <w:r>
        <w:rPr>
          <w:b/>
          <w:color w:val="0C6E74"/>
        </w:rPr>
        <w:t xml:space="preserve">098. </w:t>
      </w:r>
      <w:r>
        <w:t>Travel credits</w:t>
      </w:r>
    </w:p>
    <w:p>
      <w:pPr>
        <w:pStyle w:val="Tiny"/>
        <w:ind w:left="216" w:hanging="216"/>
      </w:pPr>
      <w:r>
        <w:rPr>
          <w:b/>
          <w:color w:val="0C6E74"/>
        </w:rPr>
        <w:t xml:space="preserve">099. </w:t>
      </w:r>
      <w:r>
        <w:t>Health logistics</w:t>
      </w:r>
    </w:p>
    <w:p>
      <w:pPr>
        <w:pStyle w:val="Tiny"/>
        <w:ind w:left="216" w:hanging="216"/>
      </w:pPr>
      <w:r>
        <w:rPr>
          <w:b/>
          <w:color w:val="0C6E74"/>
        </w:rPr>
        <w:t xml:space="preserve">100. </w:t>
      </w:r>
      <w:r>
        <w:t>Appointment prep</w:t>
      </w:r>
    </w:p>
    <w:p>
      <w:pPr>
        <w:pStyle w:val="Tiny"/>
        <w:ind w:left="216" w:hanging="216"/>
      </w:pPr>
      <w:r>
        <w:rPr>
          <w:b/>
          <w:color w:val="0C6E74"/>
        </w:rPr>
        <w:t xml:space="preserve">101. </w:t>
      </w:r>
      <w:r>
        <w:t>Pet profile</w:t>
      </w:r>
    </w:p>
    <w:p>
      <w:pPr>
        <w:pStyle w:val="Tiny"/>
        <w:ind w:left="216" w:hanging="216"/>
      </w:pPr>
      <w:r>
        <w:rPr>
          <w:b/>
          <w:color w:val="0C6E74"/>
        </w:rPr>
        <w:t xml:space="preserve">102. </w:t>
      </w:r>
      <w:r>
        <w:t>Pet care</w:t>
      </w:r>
    </w:p>
    <w:p>
      <w:pPr>
        <w:pStyle w:val="Tiny"/>
        <w:ind w:left="216" w:hanging="216"/>
      </w:pPr>
      <w:r>
        <w:rPr>
          <w:b/>
          <w:color w:val="0C6E74"/>
        </w:rPr>
        <w:t xml:space="preserve">103. </w:t>
      </w:r>
      <w:r>
        <w:t>Saved</w:t>
      </w:r>
    </w:p>
    <w:p>
      <w:pPr>
        <w:pStyle w:val="Tiny"/>
        <w:ind w:left="216" w:hanging="216"/>
      </w:pPr>
      <w:r>
        <w:rPr>
          <w:b/>
          <w:color w:val="0C6E74"/>
        </w:rPr>
        <w:t xml:space="preserve">104. </w:t>
      </w:r>
      <w:r>
        <w:t>Collection/list</w:t>
      </w:r>
    </w:p>
    <w:p>
      <w:pPr>
        <w:pStyle w:val="Tiny"/>
        <w:ind w:left="216" w:hanging="216"/>
      </w:pPr>
      <w:r>
        <w:rPr>
          <w:b/>
          <w:color w:val="0C6E74"/>
        </w:rPr>
        <w:t xml:space="preserve">105. </w:t>
      </w:r>
      <w:r>
        <w:t>Saved item</w:t>
      </w:r>
    </w:p>
    <w:p>
      <w:pPr>
        <w:pStyle w:val="Tiny"/>
        <w:ind w:left="216" w:hanging="216"/>
      </w:pPr>
      <w:r>
        <w:rPr>
          <w:b/>
          <w:color w:val="0C6E74"/>
        </w:rPr>
        <w:t xml:space="preserve">106. </w:t>
      </w:r>
      <w:r>
        <w:t>Places</w:t>
      </w:r>
    </w:p>
    <w:p>
      <w:pPr>
        <w:pStyle w:val="Tiny"/>
        <w:ind w:left="216" w:hanging="216"/>
      </w:pPr>
      <w:r>
        <w:rPr>
          <w:b/>
          <w:color w:val="0C6E74"/>
        </w:rPr>
        <w:t xml:space="preserve">107. </w:t>
      </w:r>
      <w:r>
        <w:t>Location rules</w:t>
      </w:r>
    </w:p>
    <w:p>
      <w:pPr>
        <w:pStyle w:val="Tiny"/>
        <w:ind w:left="216" w:hanging="216"/>
      </w:pPr>
      <w:r>
        <w:rPr>
          <w:b/>
          <w:color w:val="0C6E74"/>
        </w:rPr>
        <w:t xml:space="preserve">108. </w:t>
      </w:r>
      <w:r>
        <w:t>Smart home devices</w:t>
      </w:r>
    </w:p>
    <w:p>
      <w:pPr>
        <w:pStyle w:val="Tiny"/>
        <w:ind w:left="216" w:hanging="216"/>
      </w:pPr>
      <w:r>
        <w:rPr>
          <w:b/>
          <w:color w:val="0C6E74"/>
        </w:rPr>
        <w:t xml:space="preserve">109. </w:t>
      </w:r>
      <w:r>
        <w:t>Automations</w:t>
      </w:r>
    </w:p>
    <w:p>
      <w:pPr>
        <w:pStyle w:val="Tiny"/>
        <w:ind w:left="216" w:hanging="216"/>
      </w:pPr>
      <w:r>
        <w:rPr>
          <w:b/>
          <w:color w:val="0C6E74"/>
        </w:rPr>
        <w:t xml:space="preserve">110. </w:t>
      </w:r>
      <w:r>
        <w:t>Automation builder</w:t>
      </w:r>
    </w:p>
    <w:p>
      <w:pPr>
        <w:pStyle w:val="Tiny"/>
        <w:ind w:left="216" w:hanging="216"/>
      </w:pPr>
      <w:r>
        <w:rPr>
          <w:b/>
          <w:color w:val="0C6E74"/>
        </w:rPr>
        <w:t xml:space="preserve">111. </w:t>
      </w:r>
      <w:r>
        <w:t>Automation templates</w:t>
      </w:r>
    </w:p>
    <w:p>
      <w:pPr>
        <w:pStyle w:val="Tiny"/>
        <w:ind w:left="216" w:hanging="216"/>
      </w:pPr>
      <w:r>
        <w:rPr>
          <w:b/>
          <w:color w:val="0C6E74"/>
        </w:rPr>
        <w:t xml:space="preserve">112. </w:t>
      </w:r>
      <w:r>
        <w:t>Automation runs</w:t>
      </w:r>
    </w:p>
    <w:p>
      <w:pPr>
        <w:pStyle w:val="Tiny"/>
        <w:ind w:left="216" w:hanging="216"/>
      </w:pPr>
      <w:r>
        <w:rPr>
          <w:b/>
          <w:color w:val="0C6E74"/>
        </w:rPr>
        <w:t xml:space="preserve">113. </w:t>
      </w:r>
      <w:r>
        <w:t>Approvals</w:t>
      </w:r>
    </w:p>
    <w:p>
      <w:pPr>
        <w:pStyle w:val="Tiny"/>
        <w:ind w:left="216" w:hanging="216"/>
      </w:pPr>
      <w:r>
        <w:rPr>
          <w:b/>
          <w:color w:val="0C6E74"/>
        </w:rPr>
        <w:t xml:space="preserve">114. </w:t>
      </w:r>
      <w:r>
        <w:t>Notification center</w:t>
      </w:r>
    </w:p>
    <w:p>
      <w:pPr>
        <w:pStyle w:val="Tiny"/>
        <w:ind w:left="216" w:hanging="216"/>
      </w:pPr>
      <w:r>
        <w:rPr>
          <w:b/>
          <w:color w:val="0C6E74"/>
        </w:rPr>
        <w:t xml:space="preserve">115. </w:t>
      </w:r>
      <w:r>
        <w:t>Notification settings</w:t>
      </w:r>
    </w:p>
    <w:p>
      <w:pPr>
        <w:pStyle w:val="Tiny"/>
        <w:ind w:left="216" w:hanging="216"/>
      </w:pPr>
      <w:r>
        <w:rPr>
          <w:b/>
          <w:color w:val="0C6E74"/>
        </w:rPr>
        <w:t xml:space="preserve">116. </w:t>
      </w:r>
      <w:r>
        <w:t>Widgets setup</w:t>
      </w:r>
    </w:p>
    <w:p>
      <w:pPr>
        <w:pStyle w:val="Tiny"/>
        <w:ind w:left="216" w:hanging="216"/>
      </w:pPr>
      <w:r>
        <w:rPr>
          <w:b/>
          <w:color w:val="0C6E74"/>
        </w:rPr>
        <w:t xml:space="preserve">117. </w:t>
      </w:r>
      <w:r>
        <w:t>Voice/shortcuts</w:t>
      </w:r>
    </w:p>
    <w:p>
      <w:pPr>
        <w:pStyle w:val="Tiny"/>
        <w:ind w:left="216" w:hanging="216"/>
      </w:pPr>
      <w:r>
        <w:rPr>
          <w:b/>
          <w:color w:val="0C6E74"/>
        </w:rPr>
        <w:t xml:space="preserve">118. </w:t>
      </w:r>
      <w:r>
        <w:t>Sharing center</w:t>
      </w:r>
    </w:p>
    <w:p>
      <w:pPr>
        <w:pStyle w:val="Tiny"/>
        <w:ind w:left="216" w:hanging="216"/>
      </w:pPr>
      <w:r>
        <w:rPr>
          <w:b/>
          <w:color w:val="0C6E74"/>
        </w:rPr>
        <w:t xml:space="preserve">119. </w:t>
      </w:r>
      <w:r>
        <w:t>Create share</w:t>
      </w:r>
    </w:p>
    <w:p>
      <w:pPr>
        <w:pStyle w:val="Tiny"/>
        <w:ind w:left="216" w:hanging="216"/>
      </w:pPr>
      <w:r>
        <w:rPr>
          <w:b/>
          <w:color w:val="0C6E74"/>
        </w:rPr>
        <w:t xml:space="preserve">120. </w:t>
      </w:r>
      <w:r>
        <w:t>External share view</w:t>
      </w:r>
    </w:p>
    <w:p>
      <w:pPr>
        <w:pStyle w:val="Tiny"/>
        <w:ind w:left="216" w:hanging="216"/>
      </w:pPr>
      <w:r>
        <w:rPr>
          <w:b/>
          <w:color w:val="0C6E74"/>
        </w:rPr>
        <w:t xml:space="preserve">121. </w:t>
      </w:r>
      <w:r>
        <w:t>Emergency binder</w:t>
      </w:r>
    </w:p>
    <w:p>
      <w:pPr>
        <w:pStyle w:val="Tiny"/>
        <w:ind w:left="216" w:hanging="216"/>
      </w:pPr>
      <w:r>
        <w:rPr>
          <w:b/>
          <w:color w:val="0C6E74"/>
        </w:rPr>
        <w:t xml:space="preserve">122. </w:t>
      </w:r>
      <w:r>
        <w:t>Browser extension popup</w:t>
      </w:r>
    </w:p>
    <w:p>
      <w:pPr>
        <w:pStyle w:val="Tiny"/>
        <w:ind w:left="216" w:hanging="216"/>
      </w:pPr>
      <w:r>
        <w:rPr>
          <w:b/>
          <w:color w:val="0C6E74"/>
        </w:rPr>
        <w:t xml:space="preserve">123. </w:t>
      </w:r>
      <w:r>
        <w:t>Desktop tray/menu capture</w:t>
      </w:r>
    </w:p>
    <w:p>
      <w:pPr>
        <w:pStyle w:val="Tiny"/>
        <w:ind w:left="216" w:hanging="216"/>
      </w:pPr>
      <w:r>
        <w:rPr>
          <w:b/>
          <w:color w:val="0C6E74"/>
        </w:rPr>
        <w:t xml:space="preserve">124. </w:t>
      </w:r>
      <w:r>
        <w:t>Desktop command palette</w:t>
      </w:r>
    </w:p>
    <w:p>
      <w:pPr>
        <w:pStyle w:val="Tiny"/>
        <w:ind w:left="216" w:hanging="216"/>
      </w:pPr>
      <w:r>
        <w:rPr>
          <w:b/>
          <w:color w:val="0C6E74"/>
        </w:rPr>
        <w:t xml:space="preserve">125. </w:t>
      </w:r>
      <w:r>
        <w:t>Desktop bulk table</w:t>
      </w:r>
    </w:p>
    <w:p>
      <w:pPr>
        <w:pStyle w:val="Tiny"/>
        <w:ind w:left="216" w:hanging="216"/>
      </w:pPr>
      <w:r>
        <w:rPr>
          <w:b/>
          <w:color w:val="0C6E74"/>
        </w:rPr>
        <w:t xml:space="preserve">126. </w:t>
      </w:r>
      <w:r>
        <w:t>Preferences</w:t>
      </w:r>
    </w:p>
    <w:p>
      <w:pPr>
        <w:pStyle w:val="Tiny"/>
        <w:ind w:left="216" w:hanging="216"/>
      </w:pPr>
      <w:r>
        <w:rPr>
          <w:b/>
          <w:color w:val="0C6E74"/>
        </w:rPr>
        <w:t xml:space="preserve">127. </w:t>
      </w:r>
      <w:r>
        <w:t>Appearance</w:t>
      </w:r>
    </w:p>
    <w:p>
      <w:pPr>
        <w:pStyle w:val="Tiny"/>
        <w:ind w:left="216" w:hanging="216"/>
      </w:pPr>
      <w:r>
        <w:rPr>
          <w:b/>
          <w:color w:val="0C6E74"/>
        </w:rPr>
        <w:t xml:space="preserve">128. </w:t>
      </w:r>
      <w:r>
        <w:t>Accessibility</w:t>
      </w:r>
    </w:p>
    <w:p>
      <w:pPr>
        <w:pStyle w:val="Tiny"/>
        <w:ind w:left="216" w:hanging="216"/>
      </w:pPr>
      <w:r>
        <w:rPr>
          <w:b/>
          <w:color w:val="0C6E74"/>
        </w:rPr>
        <w:t xml:space="preserve">129. </w:t>
      </w:r>
      <w:r>
        <w:t>Locale/timezone</w:t>
      </w:r>
    </w:p>
    <w:p>
      <w:pPr>
        <w:pStyle w:val="Tiny"/>
        <w:ind w:left="216" w:hanging="216"/>
      </w:pPr>
      <w:r>
        <w:rPr>
          <w:b/>
          <w:color w:val="0C6E74"/>
        </w:rPr>
        <w:t xml:space="preserve">130. </w:t>
      </w:r>
      <w:r>
        <w:t>Privacy center</w:t>
      </w:r>
    </w:p>
    <w:p>
      <w:pPr>
        <w:pStyle w:val="Tiny"/>
        <w:ind w:left="216" w:hanging="216"/>
      </w:pPr>
      <w:r>
        <w:rPr>
          <w:b/>
          <w:color w:val="0C6E74"/>
        </w:rPr>
        <w:t xml:space="preserve">131. </w:t>
      </w:r>
      <w:r>
        <w:t>AI processing settings</w:t>
      </w:r>
    </w:p>
    <w:p>
      <w:pPr>
        <w:pStyle w:val="Tiny"/>
        <w:ind w:left="216" w:hanging="216"/>
      </w:pPr>
      <w:r>
        <w:rPr>
          <w:b/>
          <w:color w:val="0C6E74"/>
        </w:rPr>
        <w:t xml:space="preserve">132. </w:t>
      </w:r>
      <w:r>
        <w:t>Data retention</w:t>
      </w:r>
    </w:p>
    <w:p>
      <w:pPr>
        <w:pStyle w:val="Tiny"/>
        <w:ind w:left="216" w:hanging="216"/>
      </w:pPr>
      <w:r>
        <w:rPr>
          <w:b/>
          <w:color w:val="0C6E74"/>
        </w:rPr>
        <w:t xml:space="preserve">133. </w:t>
      </w:r>
      <w:r>
        <w:t>Export data</w:t>
      </w:r>
    </w:p>
    <w:p>
      <w:pPr>
        <w:pStyle w:val="Tiny"/>
        <w:ind w:left="216" w:hanging="216"/>
      </w:pPr>
      <w:r>
        <w:rPr>
          <w:b/>
          <w:color w:val="0C6E74"/>
        </w:rPr>
        <w:t xml:space="preserve">134. </w:t>
      </w:r>
      <w:r>
        <w:t>Delete data/account</w:t>
      </w:r>
    </w:p>
    <w:p>
      <w:pPr>
        <w:pStyle w:val="Tiny"/>
        <w:ind w:left="216" w:hanging="216"/>
      </w:pPr>
      <w:r>
        <w:rPr>
          <w:b/>
          <w:color w:val="0C6E74"/>
        </w:rPr>
        <w:t xml:space="preserve">135. </w:t>
      </w:r>
      <w:r>
        <w:t>Subscription/paywall</w:t>
      </w:r>
    </w:p>
    <w:p>
      <w:pPr>
        <w:pStyle w:val="Tiny"/>
        <w:ind w:left="216" w:hanging="216"/>
      </w:pPr>
      <w:r>
        <w:rPr>
          <w:b/>
          <w:color w:val="0C6E74"/>
        </w:rPr>
        <w:t xml:space="preserve">136. </w:t>
      </w:r>
      <w:r>
        <w:t>Plan comparison</w:t>
      </w:r>
    </w:p>
    <w:p>
      <w:pPr>
        <w:pStyle w:val="Tiny"/>
        <w:ind w:left="216" w:hanging="216"/>
      </w:pPr>
      <w:r>
        <w:rPr>
          <w:b/>
          <w:color w:val="0C6E74"/>
        </w:rPr>
        <w:t xml:space="preserve">137. </w:t>
      </w:r>
      <w:r>
        <w:t>Billing/manage/restore</w:t>
      </w:r>
    </w:p>
    <w:p>
      <w:pPr>
        <w:pStyle w:val="Tiny"/>
        <w:ind w:left="216" w:hanging="216"/>
      </w:pPr>
      <w:r>
        <w:rPr>
          <w:b/>
          <w:color w:val="0C6E74"/>
        </w:rPr>
        <w:t xml:space="preserve">138. </w:t>
      </w:r>
      <w:r>
        <w:t>Referral</w:t>
      </w:r>
    </w:p>
    <w:p>
      <w:pPr>
        <w:pStyle w:val="Tiny"/>
        <w:ind w:left="216" w:hanging="216"/>
      </w:pPr>
      <w:r>
        <w:rPr>
          <w:b/>
          <w:color w:val="0C6E74"/>
        </w:rPr>
        <w:t xml:space="preserve">139. </w:t>
      </w:r>
      <w:r>
        <w:t>Help center</w:t>
      </w:r>
    </w:p>
    <w:p>
      <w:pPr>
        <w:pStyle w:val="Tiny"/>
        <w:ind w:left="216" w:hanging="216"/>
      </w:pPr>
      <w:r>
        <w:rPr>
          <w:b/>
          <w:color w:val="0C6E74"/>
        </w:rPr>
        <w:t xml:space="preserve">140. </w:t>
      </w:r>
      <w:r>
        <w:t>Connection troubleshooting</w:t>
      </w:r>
    </w:p>
    <w:p>
      <w:pPr>
        <w:pStyle w:val="Tiny"/>
        <w:ind w:left="216" w:hanging="216"/>
      </w:pPr>
      <w:r>
        <w:rPr>
          <w:b/>
          <w:color w:val="0C6E74"/>
        </w:rPr>
        <w:t xml:space="preserve">141. </w:t>
      </w:r>
      <w:r>
        <w:t>Diagnostic bundle</w:t>
      </w:r>
    </w:p>
    <w:p>
      <w:pPr>
        <w:pStyle w:val="Tiny"/>
        <w:ind w:left="216" w:hanging="216"/>
      </w:pPr>
      <w:r>
        <w:rPr>
          <w:b/>
          <w:color w:val="0C6E74"/>
        </w:rPr>
        <w:t xml:space="preserve">142. </w:t>
      </w:r>
      <w:r>
        <w:t>About/security/trust</w:t>
      </w:r>
    </w:p>
    <w:p>
      <w:pPr>
        <w:pStyle w:val="Tiny"/>
        <w:ind w:left="216" w:hanging="216"/>
      </w:pPr>
      <w:r>
        <w:rPr>
          <w:b/>
          <w:color w:val="0C6E74"/>
        </w:rPr>
        <w:t xml:space="preserve">143. </w:t>
      </w:r>
      <w:r>
        <w:t>Admin user lookup</w:t>
      </w:r>
    </w:p>
    <w:p>
      <w:pPr>
        <w:pStyle w:val="Tiny"/>
        <w:ind w:left="216" w:hanging="216"/>
      </w:pPr>
      <w:r>
        <w:rPr>
          <w:b/>
          <w:color w:val="0C6E74"/>
        </w:rPr>
        <w:t xml:space="preserve">144. </w:t>
      </w:r>
      <w:r>
        <w:t>Admin connector health</w:t>
      </w:r>
    </w:p>
    <w:p>
      <w:pPr>
        <w:pStyle w:val="Tiny"/>
        <w:ind w:left="216" w:hanging="216"/>
      </w:pPr>
      <w:r>
        <w:rPr>
          <w:b/>
          <w:color w:val="0C6E74"/>
        </w:rPr>
        <w:t xml:space="preserve">145. </w:t>
      </w:r>
      <w:r>
        <w:t>Admin jobs/workflows</w:t>
      </w:r>
    </w:p>
    <w:p>
      <w:pPr>
        <w:pStyle w:val="Tiny"/>
        <w:ind w:left="216" w:hanging="216"/>
      </w:pPr>
      <w:r>
        <w:rPr>
          <w:b/>
          <w:color w:val="0C6E74"/>
        </w:rPr>
        <w:t xml:space="preserve">146. </w:t>
      </w:r>
      <w:r>
        <w:t>Admin billing/entitlements</w:t>
      </w:r>
    </w:p>
    <w:p>
      <w:pPr>
        <w:pStyle w:val="Tiny"/>
        <w:ind w:left="216" w:hanging="216"/>
      </w:pPr>
      <w:r>
        <w:rPr>
          <w:b/>
          <w:color w:val="0C6E74"/>
        </w:rPr>
        <w:t xml:space="preserve">147. </w:t>
      </w:r>
      <w:r>
        <w:t>Admin feature flags</w:t>
      </w:r>
    </w:p>
    <w:p>
      <w:pPr>
        <w:pStyle w:val="Tiny"/>
        <w:ind w:left="216" w:hanging="216"/>
      </w:pPr>
      <w:r>
        <w:rPr>
          <w:b/>
          <w:color w:val="0C6E74"/>
        </w:rPr>
        <w:t xml:space="preserve">148. </w:t>
      </w:r>
      <w:r>
        <w:t>Admin model routing</w:t>
      </w:r>
    </w:p>
    <w:p>
      <w:pPr>
        <w:pStyle w:val="Tiny"/>
        <w:ind w:left="216" w:hanging="216"/>
      </w:pPr>
      <w:r>
        <w:rPr>
          <w:b/>
          <w:color w:val="0C6E74"/>
        </w:rPr>
        <w:t xml:space="preserve">149. </w:t>
      </w:r>
      <w:r>
        <w:t>Admin security events</w:t>
      </w:r>
    </w:p>
    <w:p>
      <w:pPr>
        <w:pStyle w:val="Tiny"/>
        <w:ind w:left="216" w:hanging="216"/>
      </w:pPr>
      <w:r>
        <w:rPr>
          <w:b/>
          <w:color w:val="0C6E74"/>
        </w:rPr>
        <w:t xml:space="preserve">150. </w:t>
      </w:r>
      <w:r>
        <w:t>Admin privacy operations</w:t>
      </w:r>
    </w:p>
    <w:p>
      <w:pPr>
        <w:pStyle w:val="Tiny"/>
        <w:ind w:left="216" w:hanging="216"/>
      </w:pPr>
      <w:r>
        <w:rPr>
          <w:b/>
          <w:color w:val="0C6E74"/>
        </w:rPr>
        <w:t xml:space="preserve">151. </w:t>
      </w:r>
      <w:r>
        <w:t>Admin status/incident view</w:t>
      </w:r>
    </w:p>
    <w:p>
      <w:r>
        <w:br w:type="page"/>
      </w:r>
    </w:p>
    <w:p>
      <w:pPr>
        <w:pStyle w:val="Heading1"/>
        <w:keepNext/>
      </w:pPr>
      <w:r>
        <w:t>Appendix C — Permission &amp; Sensitivity Matrix</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056"/>
        <w:gridCol w:w="2056"/>
        <w:gridCol w:w="2056"/>
        <w:gridCol w:w="2056"/>
        <w:gridCol w:w="2056"/>
      </w:tblGrid>
      <w:tr>
        <w:trPr>
          <w:tblHeader w:val="true"/>
        </w:trPr>
        <w:tc>
          <w:tcPr>
            <w:tcW w:type="dxa" w:w="1800"/>
            <w:shd w:fill="DCE8EA"/>
            <w:tcMar>
              <w:top w:w="55" w:type="dxa"/>
              <w:start w:w="70" w:type="dxa"/>
              <w:bottom w:w="55" w:type="dxa"/>
              <w:end w:w="70" w:type="dxa"/>
            </w:tcMar>
            <w:vAlign w:val="center"/>
          </w:tcPr>
          <w:p>
            <w:pPr>
              <w:spacing w:after="0"/>
            </w:pPr>
            <w:r>
              <w:rPr>
                <w:rFonts w:ascii="Aptos" w:hAnsi="Aptos"/>
                <w:b/>
                <w:color w:val="17333A"/>
                <w:sz w:val="15"/>
              </w:rPr>
              <w:t>Data</w:t>
            </w:r>
          </w:p>
        </w:tc>
        <w:tc>
          <w:tcPr>
            <w:tcW w:type="dxa" w:w="1512"/>
            <w:shd w:fill="DCE8EA"/>
            <w:tcMar>
              <w:top w:w="55" w:type="dxa"/>
              <w:start w:w="70" w:type="dxa"/>
              <w:bottom w:w="55" w:type="dxa"/>
              <w:end w:w="70" w:type="dxa"/>
            </w:tcMar>
            <w:vAlign w:val="center"/>
          </w:tcPr>
          <w:p>
            <w:pPr>
              <w:spacing w:after="0"/>
            </w:pPr>
            <w:r>
              <w:rPr>
                <w:rFonts w:ascii="Aptos" w:hAnsi="Aptos"/>
                <w:b/>
                <w:color w:val="17333A"/>
                <w:sz w:val="15"/>
              </w:rPr>
              <w:t>Sensitivity</w:t>
            </w:r>
          </w:p>
        </w:tc>
        <w:tc>
          <w:tcPr>
            <w:tcW w:type="dxa" w:w="1656"/>
            <w:shd w:fill="DCE8EA"/>
            <w:tcMar>
              <w:top w:w="55" w:type="dxa"/>
              <w:start w:w="70" w:type="dxa"/>
              <w:bottom w:w="55" w:type="dxa"/>
              <w:end w:w="70" w:type="dxa"/>
            </w:tcMar>
            <w:vAlign w:val="center"/>
          </w:tcPr>
          <w:p>
            <w:pPr>
              <w:spacing w:after="0"/>
            </w:pPr>
            <w:r>
              <w:rPr>
                <w:rFonts w:ascii="Aptos" w:hAnsi="Aptos"/>
                <w:b/>
                <w:color w:val="17333A"/>
                <w:sz w:val="15"/>
              </w:rPr>
              <w:t>Default</w:t>
            </w:r>
          </w:p>
        </w:tc>
        <w:tc>
          <w:tcPr>
            <w:tcW w:type="dxa" w:w="2232"/>
            <w:shd w:fill="DCE8EA"/>
            <w:tcMar>
              <w:top w:w="55" w:type="dxa"/>
              <w:start w:w="70" w:type="dxa"/>
              <w:bottom w:w="55" w:type="dxa"/>
              <w:end w:w="70" w:type="dxa"/>
            </w:tcMar>
            <w:vAlign w:val="center"/>
          </w:tcPr>
          <w:p>
            <w:pPr>
              <w:spacing w:after="0"/>
            </w:pPr>
            <w:r>
              <w:rPr>
                <w:rFonts w:ascii="Aptos" w:hAnsi="Aptos"/>
                <w:b/>
                <w:color w:val="17333A"/>
                <w:sz w:val="15"/>
              </w:rPr>
              <w:t>Permission / source</w:t>
            </w:r>
          </w:p>
        </w:tc>
        <w:tc>
          <w:tcPr>
            <w:tcW w:type="dxa" w:w="3024"/>
            <w:shd w:fill="DCE8EA"/>
            <w:tcMar>
              <w:top w:w="55" w:type="dxa"/>
              <w:start w:w="70" w:type="dxa"/>
              <w:bottom w:w="55" w:type="dxa"/>
              <w:end w:w="70" w:type="dxa"/>
            </w:tcMar>
            <w:vAlign w:val="center"/>
          </w:tcPr>
          <w:p>
            <w:pPr>
              <w:spacing w:after="0"/>
            </w:pPr>
            <w:r>
              <w:rPr>
                <w:rFonts w:ascii="Aptos" w:hAnsi="Aptos"/>
                <w:b/>
                <w:color w:val="17333A"/>
                <w:sz w:val="15"/>
              </w:rPr>
              <w:t>Special rule</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Email content</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Provider read scope + processing choices</w:t>
            </w:r>
          </w:p>
        </w:tc>
        <w:tc>
          <w:tcPr>
            <w:tcW w:type="dxa" w:w="2056"/>
            <w:tcMar>
              <w:top w:w="55" w:type="dxa"/>
              <w:start w:w="70" w:type="dxa"/>
              <w:bottom w:w="55" w:type="dxa"/>
              <w:end w:w="70" w:type="dxa"/>
            </w:tcMar>
            <w:vAlign w:val="top"/>
          </w:tcPr>
          <w:p>
            <w:pPr>
              <w:spacing w:after="0"/>
            </w:pPr>
            <w:r>
              <w:rPr>
                <w:rFonts w:ascii="Aptos" w:hAnsi="Aptos"/>
                <w:sz w:val="13"/>
              </w:rPr>
              <w:t>Never household-share automatically; raw-body retention configurable.</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Calendar title/time</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Private / selected</w:t>
            </w:r>
          </w:p>
        </w:tc>
        <w:tc>
          <w:tcPr>
            <w:tcW w:type="dxa" w:w="2056"/>
            <w:tcMar>
              <w:top w:w="55" w:type="dxa"/>
              <w:start w:w="70" w:type="dxa"/>
              <w:bottom w:w="55" w:type="dxa"/>
              <w:end w:w="70" w:type="dxa"/>
            </w:tcMar>
            <w:vAlign w:val="top"/>
          </w:tcPr>
          <w:p>
            <w:pPr>
              <w:spacing w:after="0"/>
            </w:pPr>
            <w:r>
              <w:rPr>
                <w:rFonts w:ascii="Aptos" w:hAnsi="Aptos"/>
                <w:sz w:val="13"/>
              </w:rPr>
              <w:t>Read/write separately</w:t>
            </w:r>
          </w:p>
        </w:tc>
        <w:tc>
          <w:tcPr>
            <w:tcW w:type="dxa" w:w="2056"/>
            <w:tcMar>
              <w:top w:w="55" w:type="dxa"/>
              <w:start w:w="70" w:type="dxa"/>
              <w:bottom w:w="55" w:type="dxa"/>
              <w:end w:w="70" w:type="dxa"/>
            </w:tcMar>
            <w:vAlign w:val="top"/>
          </w:tcPr>
          <w:p>
            <w:pPr>
              <w:spacing w:after="0"/>
            </w:pPr>
            <w:r>
              <w:rPr>
                <w:rFonts w:ascii="Aptos" w:hAnsi="Aptos"/>
                <w:sz w:val="13"/>
              </w:rPr>
              <w:t>Busy/free masking; write-back separate consent/capability.</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Contacts</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Provider/device permission</w:t>
            </w:r>
          </w:p>
        </w:tc>
        <w:tc>
          <w:tcPr>
            <w:tcW w:type="dxa" w:w="2056"/>
            <w:tcMar>
              <w:top w:w="55" w:type="dxa"/>
              <w:start w:w="70" w:type="dxa"/>
              <w:bottom w:w="55" w:type="dxa"/>
              <w:end w:w="70" w:type="dxa"/>
            </w:tcMar>
            <w:vAlign w:val="top"/>
          </w:tcPr>
          <w:p>
            <w:pPr>
              <w:spacing w:after="0"/>
            </w:pPr>
            <w:r>
              <w:rPr>
                <w:rFonts w:ascii="Aptos" w:hAnsi="Aptos"/>
                <w:sz w:val="13"/>
              </w:rPr>
              <w:t>Never auto-share contact book.</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Financial accounts/transactions</w:t>
            </w:r>
          </w:p>
        </w:tc>
        <w:tc>
          <w:tcPr>
            <w:tcW w:type="dxa" w:w="2056"/>
            <w:tcMar>
              <w:top w:w="55" w:type="dxa"/>
              <w:start w:w="70" w:type="dxa"/>
              <w:bottom w:w="55" w:type="dxa"/>
              <w:end w:w="70" w:type="dxa"/>
            </w:tcMar>
            <w:vAlign w:val="top"/>
          </w:tcPr>
          <w:p>
            <w:pPr>
              <w:spacing w:after="0"/>
            </w:pPr>
            <w:r>
              <w:rPr>
                <w:rFonts w:ascii="Aptos" w:hAnsi="Aptos"/>
                <w:sz w:val="13"/>
              </w:rPr>
              <w:t>Highly 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Aggregator + selected accounts</w:t>
            </w:r>
          </w:p>
        </w:tc>
        <w:tc>
          <w:tcPr>
            <w:tcW w:type="dxa" w:w="2056"/>
            <w:tcMar>
              <w:top w:w="55" w:type="dxa"/>
              <w:start w:w="70" w:type="dxa"/>
              <w:bottom w:w="55" w:type="dxa"/>
              <w:end w:w="70" w:type="dxa"/>
            </w:tcMar>
            <w:vAlign w:val="top"/>
          </w:tcPr>
          <w:p>
            <w:pPr>
              <w:spacing w:after="0"/>
            </w:pPr>
            <w:r>
              <w:rPr>
                <w:rFonts w:ascii="Aptos" w:hAnsi="Aptos"/>
                <w:sz w:val="13"/>
              </w:rPr>
              <w:t>Explicit per-account sharing; no sale/behavioral ads.</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Identity credentials</w:t>
            </w:r>
          </w:p>
        </w:tc>
        <w:tc>
          <w:tcPr>
            <w:tcW w:type="dxa" w:w="2056"/>
            <w:tcMar>
              <w:top w:w="55" w:type="dxa"/>
              <w:start w:w="70" w:type="dxa"/>
              <w:bottom w:w="55" w:type="dxa"/>
              <w:end w:w="70" w:type="dxa"/>
            </w:tcMar>
            <w:vAlign w:val="top"/>
          </w:tcPr>
          <w:p>
            <w:pPr>
              <w:spacing w:after="0"/>
            </w:pPr>
            <w:r>
              <w:rPr>
                <w:rFonts w:ascii="Aptos" w:hAnsi="Aptos"/>
                <w:sz w:val="13"/>
              </w:rPr>
              <w:t>Highly 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Capture/upload/provider</w:t>
            </w:r>
          </w:p>
        </w:tc>
        <w:tc>
          <w:tcPr>
            <w:tcW w:type="dxa" w:w="2056"/>
            <w:tcMar>
              <w:top w:w="55" w:type="dxa"/>
              <w:start w:w="70" w:type="dxa"/>
              <w:bottom w:w="55" w:type="dxa"/>
              <w:end w:w="70" w:type="dxa"/>
            </w:tcMar>
            <w:vAlign w:val="top"/>
          </w:tcPr>
          <w:p>
            <w:pPr>
              <w:spacing w:after="0"/>
            </w:pPr>
            <w:r>
              <w:rPr>
                <w:rFonts w:ascii="Aptos" w:hAnsi="Aptos"/>
                <w:sz w:val="13"/>
              </w:rPr>
              <w:t>Masked; reauth/biometric reveal; emergency share explicit.</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Health logistics</w:t>
            </w:r>
          </w:p>
        </w:tc>
        <w:tc>
          <w:tcPr>
            <w:tcW w:type="dxa" w:w="2056"/>
            <w:tcMar>
              <w:top w:w="55" w:type="dxa"/>
              <w:start w:w="70" w:type="dxa"/>
              <w:bottom w:w="55" w:type="dxa"/>
              <w:end w:w="70" w:type="dxa"/>
            </w:tcMar>
            <w:vAlign w:val="top"/>
          </w:tcPr>
          <w:p>
            <w:pPr>
              <w:spacing w:after="0"/>
            </w:pPr>
            <w:r>
              <w:rPr>
                <w:rFonts w:ascii="Aptos" w:hAnsi="Aptos"/>
                <w:sz w:val="13"/>
              </w:rPr>
              <w:t>Highly 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Separate domain consent</w:t>
            </w:r>
          </w:p>
        </w:tc>
        <w:tc>
          <w:tcPr>
            <w:tcW w:type="dxa" w:w="2056"/>
            <w:tcMar>
              <w:top w:w="55" w:type="dxa"/>
              <w:start w:w="70" w:type="dxa"/>
              <w:bottom w:w="55" w:type="dxa"/>
              <w:end w:w="70" w:type="dxa"/>
            </w:tcMar>
            <w:vAlign w:val="top"/>
          </w:tcPr>
          <w:p>
            <w:pPr>
              <w:spacing w:after="0"/>
            </w:pPr>
            <w:r>
              <w:rPr>
                <w:rFonts w:ascii="Aptos" w:hAnsi="Aptos"/>
                <w:sz w:val="13"/>
              </w:rPr>
              <w:t>Sensitive notification masking; no diagnostic processing.</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Precise/background location</w:t>
            </w:r>
          </w:p>
        </w:tc>
        <w:tc>
          <w:tcPr>
            <w:tcW w:type="dxa" w:w="2056"/>
            <w:tcMar>
              <w:top w:w="55" w:type="dxa"/>
              <w:start w:w="70" w:type="dxa"/>
              <w:bottom w:w="55" w:type="dxa"/>
              <w:end w:w="70" w:type="dxa"/>
            </w:tcMar>
            <w:vAlign w:val="top"/>
          </w:tcPr>
          <w:p>
            <w:pPr>
              <w:spacing w:after="0"/>
            </w:pPr>
            <w:r>
              <w:rPr>
                <w:rFonts w:ascii="Aptos" w:hAnsi="Aptos"/>
                <w:sz w:val="13"/>
              </w:rPr>
              <w:t>Highly 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Separate OS consent</w:t>
            </w:r>
          </w:p>
        </w:tc>
        <w:tc>
          <w:tcPr>
            <w:tcW w:type="dxa" w:w="2056"/>
            <w:tcMar>
              <w:top w:w="55" w:type="dxa"/>
              <w:start w:w="70" w:type="dxa"/>
              <w:bottom w:w="55" w:type="dxa"/>
              <w:end w:w="70" w:type="dxa"/>
            </w:tcMar>
            <w:vAlign w:val="top"/>
          </w:tcPr>
          <w:p>
            <w:pPr>
              <w:spacing w:after="0"/>
            </w:pPr>
            <w:r>
              <w:rPr>
                <w:rFonts w:ascii="Aptos" w:hAnsi="Aptos"/>
                <w:sz w:val="13"/>
              </w:rPr>
              <w:t>No background request until context feature needs it; no ad targeting.</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Smart-home presence</w:t>
            </w:r>
          </w:p>
        </w:tc>
        <w:tc>
          <w:tcPr>
            <w:tcW w:type="dxa" w:w="2056"/>
            <w:tcMar>
              <w:top w:w="55" w:type="dxa"/>
              <w:start w:w="70" w:type="dxa"/>
              <w:bottom w:w="55" w:type="dxa"/>
              <w:end w:w="70" w:type="dxa"/>
            </w:tcMar>
            <w:vAlign w:val="top"/>
          </w:tcPr>
          <w:p>
            <w:pPr>
              <w:spacing w:after="0"/>
            </w:pPr>
            <w:r>
              <w:rPr>
                <w:rFonts w:ascii="Aptos" w:hAnsi="Aptos"/>
                <w:sz w:val="13"/>
              </w:rPr>
              <w:t>Highly sensitive</w:t>
            </w:r>
          </w:p>
        </w:tc>
        <w:tc>
          <w:tcPr>
            <w:tcW w:type="dxa" w:w="2056"/>
            <w:tcMar>
              <w:top w:w="55" w:type="dxa"/>
              <w:start w:w="70" w:type="dxa"/>
              <w:bottom w:w="55" w:type="dxa"/>
              <w:end w:w="70" w:type="dxa"/>
            </w:tcMar>
            <w:vAlign w:val="top"/>
          </w:tcPr>
          <w:p>
            <w:pPr>
              <w:spacing w:after="0"/>
            </w:pPr>
            <w:r>
              <w:rPr>
                <w:rFonts w:ascii="Aptos" w:hAnsi="Aptos"/>
                <w:sz w:val="13"/>
              </w:rPr>
              <w:t>Private/property</w:t>
            </w:r>
          </w:p>
        </w:tc>
        <w:tc>
          <w:tcPr>
            <w:tcW w:type="dxa" w:w="2056"/>
            <w:tcMar>
              <w:top w:w="55" w:type="dxa"/>
              <w:start w:w="70" w:type="dxa"/>
              <w:bottom w:w="55" w:type="dxa"/>
              <w:end w:w="70" w:type="dxa"/>
            </w:tcMar>
            <w:vAlign w:val="top"/>
          </w:tcPr>
          <w:p>
            <w:pPr>
              <w:spacing w:after="0"/>
            </w:pPr>
            <w:r>
              <w:rPr>
                <w:rFonts w:ascii="Aptos" w:hAnsi="Aptos"/>
                <w:sz w:val="13"/>
              </w:rPr>
              <w:t>Separate ecosystem consent</w:t>
            </w:r>
          </w:p>
        </w:tc>
        <w:tc>
          <w:tcPr>
            <w:tcW w:type="dxa" w:w="2056"/>
            <w:tcMar>
              <w:top w:w="55" w:type="dxa"/>
              <w:start w:w="70" w:type="dxa"/>
              <w:bottom w:w="55" w:type="dxa"/>
              <w:end w:w="70" w:type="dxa"/>
            </w:tcMar>
            <w:vAlign w:val="top"/>
          </w:tcPr>
          <w:p>
            <w:pPr>
              <w:spacing w:after="0"/>
            </w:pPr>
            <w:r>
              <w:rPr>
                <w:rFonts w:ascii="Aptos" w:hAnsi="Aptos"/>
                <w:sz w:val="13"/>
              </w:rPr>
              <w:t>No broad raw telemetry/occupancy analytics.</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Purchases/gifts</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Email/receipt/financial</w:t>
            </w:r>
          </w:p>
        </w:tc>
        <w:tc>
          <w:tcPr>
            <w:tcW w:type="dxa" w:w="2056"/>
            <w:tcMar>
              <w:top w:w="55" w:type="dxa"/>
              <w:start w:w="70" w:type="dxa"/>
              <w:bottom w:w="55" w:type="dxa"/>
              <w:end w:w="70" w:type="dxa"/>
            </w:tcMar>
            <w:vAlign w:val="top"/>
          </w:tcPr>
          <w:p>
            <w:pPr>
              <w:spacing w:after="0"/>
            </w:pPr>
            <w:r>
              <w:rPr>
                <w:rFonts w:ascii="Aptos" w:hAnsi="Aptos"/>
                <w:sz w:val="13"/>
              </w:rPr>
              <w:t>Gift privacy can override household purchase visibility.</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Property/home</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Private or household</w:t>
            </w:r>
          </w:p>
        </w:tc>
        <w:tc>
          <w:tcPr>
            <w:tcW w:type="dxa" w:w="2056"/>
            <w:tcMar>
              <w:top w:w="55" w:type="dxa"/>
              <w:start w:w="70" w:type="dxa"/>
              <w:bottom w:w="55" w:type="dxa"/>
              <w:end w:w="70" w:type="dxa"/>
            </w:tcMar>
            <w:vAlign w:val="top"/>
          </w:tcPr>
          <w:p>
            <w:pPr>
              <w:spacing w:after="0"/>
            </w:pPr>
            <w:r>
              <w:rPr>
                <w:rFonts w:ascii="Aptos" w:hAnsi="Aptos"/>
                <w:sz w:val="13"/>
              </w:rPr>
              <w:t>User-created/source</w:t>
            </w:r>
          </w:p>
        </w:tc>
        <w:tc>
          <w:tcPr>
            <w:tcW w:type="dxa" w:w="2056"/>
            <w:tcMar>
              <w:top w:w="55" w:type="dxa"/>
              <w:start w:w="70" w:type="dxa"/>
              <w:bottom w:w="55" w:type="dxa"/>
              <w:end w:w="70" w:type="dxa"/>
            </w:tcMar>
            <w:vAlign w:val="top"/>
          </w:tcPr>
          <w:p>
            <w:pPr>
              <w:spacing w:after="0"/>
            </w:pPr>
            <w:r>
              <w:rPr>
                <w:rFonts w:ascii="Aptos" w:hAnsi="Aptos"/>
                <w:sz w:val="13"/>
              </w:rPr>
              <w:t>Property can share while specific docs/money stay private.</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Vehicle</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Private or household</w:t>
            </w:r>
          </w:p>
        </w:tc>
        <w:tc>
          <w:tcPr>
            <w:tcW w:type="dxa" w:w="2056"/>
            <w:tcMar>
              <w:top w:w="55" w:type="dxa"/>
              <w:start w:w="70" w:type="dxa"/>
              <w:bottom w:w="55" w:type="dxa"/>
              <w:end w:w="70" w:type="dxa"/>
            </w:tcMar>
            <w:vAlign w:val="top"/>
          </w:tcPr>
          <w:p>
            <w:pPr>
              <w:spacing w:after="0"/>
            </w:pPr>
            <w:r>
              <w:rPr>
                <w:rFonts w:ascii="Aptos" w:hAnsi="Aptos"/>
                <w:sz w:val="13"/>
              </w:rPr>
              <w:t>User/source/vehicle provider</w:t>
            </w:r>
          </w:p>
        </w:tc>
        <w:tc>
          <w:tcPr>
            <w:tcW w:type="dxa" w:w="2056"/>
            <w:tcMar>
              <w:top w:w="55" w:type="dxa"/>
              <w:start w:w="70" w:type="dxa"/>
              <w:bottom w:w="55" w:type="dxa"/>
              <w:end w:w="70" w:type="dxa"/>
            </w:tcMar>
            <w:vAlign w:val="top"/>
          </w:tcPr>
          <w:p>
            <w:pPr>
              <w:spacing w:after="0"/>
            </w:pPr>
            <w:r>
              <w:rPr>
                <w:rFonts w:ascii="Aptos" w:hAnsi="Aptos"/>
                <w:sz w:val="13"/>
              </w:rPr>
              <w:t>Loan/insurance/location can remain private.</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Family/school</w:t>
            </w:r>
          </w:p>
        </w:tc>
        <w:tc>
          <w:tcPr>
            <w:tcW w:type="dxa" w:w="2056"/>
            <w:tcMar>
              <w:top w:w="55" w:type="dxa"/>
              <w:start w:w="70" w:type="dxa"/>
              <w:bottom w:w="55" w:type="dxa"/>
              <w:end w:w="70" w:type="dxa"/>
            </w:tcMar>
            <w:vAlign w:val="top"/>
          </w:tcPr>
          <w:p>
            <w:pPr>
              <w:spacing w:after="0"/>
            </w:pPr>
            <w:r>
              <w:rPr>
                <w:rFonts w:ascii="Aptos" w:hAnsi="Aptos"/>
                <w:sz w:val="13"/>
              </w:rPr>
              <w:t>Sensitive</w:t>
            </w:r>
          </w:p>
        </w:tc>
        <w:tc>
          <w:tcPr>
            <w:tcW w:type="dxa" w:w="2056"/>
            <w:tcMar>
              <w:top w:w="55" w:type="dxa"/>
              <w:start w:w="70" w:type="dxa"/>
              <w:bottom w:w="55" w:type="dxa"/>
              <w:end w:w="70" w:type="dxa"/>
            </w:tcMar>
            <w:vAlign w:val="top"/>
          </w:tcPr>
          <w:p>
            <w:pPr>
              <w:spacing w:after="0"/>
            </w:pPr>
            <w:r>
              <w:rPr>
                <w:rFonts w:ascii="Aptos" w:hAnsi="Aptos"/>
                <w:sz w:val="13"/>
              </w:rPr>
              <w:t>Guardian selected</w:t>
            </w:r>
          </w:p>
        </w:tc>
        <w:tc>
          <w:tcPr>
            <w:tcW w:type="dxa" w:w="2056"/>
            <w:tcMar>
              <w:top w:w="55" w:type="dxa"/>
              <w:start w:w="70" w:type="dxa"/>
              <w:bottom w:w="55" w:type="dxa"/>
              <w:end w:w="70" w:type="dxa"/>
            </w:tcMar>
            <w:vAlign w:val="top"/>
          </w:tcPr>
          <w:p>
            <w:pPr>
              <w:spacing w:after="0"/>
            </w:pPr>
            <w:r>
              <w:rPr>
                <w:rFonts w:ascii="Aptos" w:hAnsi="Aptos"/>
                <w:sz w:val="13"/>
              </w:rPr>
              <w:t>Household/delegated</w:t>
            </w:r>
          </w:p>
        </w:tc>
        <w:tc>
          <w:tcPr>
            <w:tcW w:type="dxa" w:w="2056"/>
            <w:tcMar>
              <w:top w:w="55" w:type="dxa"/>
              <w:start w:w="70" w:type="dxa"/>
              <w:bottom w:w="55" w:type="dxa"/>
              <w:end w:w="70" w:type="dxa"/>
            </w:tcMar>
            <w:vAlign w:val="top"/>
          </w:tcPr>
          <w:p>
            <w:pPr>
              <w:spacing w:after="0"/>
            </w:pPr>
            <w:r>
              <w:rPr>
                <w:rFonts w:ascii="Aptos" w:hAnsi="Aptos"/>
                <w:sz w:val="13"/>
              </w:rPr>
              <w:t>Child data scoped to guardians/caregivers.</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Saved memory</w:t>
            </w:r>
          </w:p>
        </w:tc>
        <w:tc>
          <w:tcPr>
            <w:tcW w:type="dxa" w:w="2056"/>
            <w:tcMar>
              <w:top w:w="55" w:type="dxa"/>
              <w:start w:w="70" w:type="dxa"/>
              <w:bottom w:w="55" w:type="dxa"/>
              <w:end w:w="70" w:type="dxa"/>
            </w:tcMar>
            <w:vAlign w:val="top"/>
          </w:tcPr>
          <w:p>
            <w:pPr>
              <w:spacing w:after="0"/>
            </w:pPr>
            <w:r>
              <w:rPr>
                <w:rFonts w:ascii="Aptos" w:hAnsi="Aptos"/>
                <w:sz w:val="13"/>
              </w:rPr>
              <w:t>Variable</w:t>
            </w:r>
          </w:p>
        </w:tc>
        <w:tc>
          <w:tcPr>
            <w:tcW w:type="dxa" w:w="2056"/>
            <w:tcMar>
              <w:top w:w="55" w:type="dxa"/>
              <w:start w:w="70" w:type="dxa"/>
              <w:bottom w:w="55" w:type="dxa"/>
              <w:end w:w="70" w:type="dxa"/>
            </w:tcMar>
            <w:vAlign w:val="top"/>
          </w:tcPr>
          <w:p>
            <w:pPr>
              <w:spacing w:after="0"/>
            </w:pPr>
            <w:r>
              <w:rPr>
                <w:rFonts w:ascii="Aptos" w:hAnsi="Aptos"/>
                <w:sz w:val="13"/>
              </w:rPr>
              <w:t>Private</w:t>
            </w:r>
          </w:p>
        </w:tc>
        <w:tc>
          <w:tcPr>
            <w:tcW w:type="dxa" w:w="2056"/>
            <w:tcMar>
              <w:top w:w="55" w:type="dxa"/>
              <w:start w:w="70" w:type="dxa"/>
              <w:bottom w:w="55" w:type="dxa"/>
              <w:end w:w="70" w:type="dxa"/>
            </w:tcMar>
            <w:vAlign w:val="top"/>
          </w:tcPr>
          <w:p>
            <w:pPr>
              <w:spacing w:after="0"/>
            </w:pPr>
            <w:r>
              <w:rPr>
                <w:rFonts w:ascii="Aptos" w:hAnsi="Aptos"/>
                <w:sz w:val="13"/>
              </w:rPr>
              <w:t>User share/capture</w:t>
            </w:r>
          </w:p>
        </w:tc>
        <w:tc>
          <w:tcPr>
            <w:tcW w:type="dxa" w:w="2056"/>
            <w:tcMar>
              <w:top w:w="55" w:type="dxa"/>
              <w:start w:w="70" w:type="dxa"/>
              <w:bottom w:w="55" w:type="dxa"/>
              <w:end w:w="70" w:type="dxa"/>
            </w:tcMar>
            <w:vAlign w:val="top"/>
          </w:tcPr>
          <w:p>
            <w:pPr>
              <w:spacing w:after="0"/>
            </w:pPr>
            <w:r>
              <w:rPr>
                <w:rFonts w:ascii="Aptos" w:hAnsi="Aptos"/>
                <w:sz w:val="13"/>
              </w:rPr>
              <w:t>Per-item visibility; no private-content ad targeting.</w:t>
            </w:r>
          </w:p>
        </w:tc>
      </w:tr>
      <w:tr>
        <w:trPr>
          <w:cantSplit/>
        </w:trPr>
        <w:tc>
          <w:tcPr>
            <w:tcW w:type="dxa" w:w="2056"/>
            <w:tcMar>
              <w:top w:w="55" w:type="dxa"/>
              <w:start w:w="70" w:type="dxa"/>
              <w:bottom w:w="55" w:type="dxa"/>
              <w:end w:w="70" w:type="dxa"/>
            </w:tcMar>
            <w:vAlign w:val="top"/>
          </w:tcPr>
          <w:p>
            <w:pPr>
              <w:spacing w:after="0"/>
            </w:pPr>
            <w:r>
              <w:rPr>
                <w:rFonts w:ascii="Aptos" w:hAnsi="Aptos"/>
                <w:sz w:val="13"/>
              </w:rPr>
              <w:t>OAuth/session credentials</w:t>
            </w:r>
          </w:p>
        </w:tc>
        <w:tc>
          <w:tcPr>
            <w:tcW w:type="dxa" w:w="2056"/>
            <w:tcMar>
              <w:top w:w="55" w:type="dxa"/>
              <w:start w:w="70" w:type="dxa"/>
              <w:bottom w:w="55" w:type="dxa"/>
              <w:end w:w="70" w:type="dxa"/>
            </w:tcMar>
            <w:vAlign w:val="top"/>
          </w:tcPr>
          <w:p>
            <w:pPr>
              <w:spacing w:after="0"/>
            </w:pPr>
            <w:r>
              <w:rPr>
                <w:rFonts w:ascii="Aptos" w:hAnsi="Aptos"/>
                <w:sz w:val="13"/>
              </w:rPr>
              <w:t>Secrets</w:t>
            </w:r>
          </w:p>
        </w:tc>
        <w:tc>
          <w:tcPr>
            <w:tcW w:type="dxa" w:w="2056"/>
            <w:tcMar>
              <w:top w:w="55" w:type="dxa"/>
              <w:start w:w="70" w:type="dxa"/>
              <w:bottom w:w="55" w:type="dxa"/>
              <w:end w:w="70" w:type="dxa"/>
            </w:tcMar>
            <w:vAlign w:val="top"/>
          </w:tcPr>
          <w:p>
            <w:pPr>
              <w:spacing w:after="0"/>
            </w:pPr>
            <w:r>
              <w:rPr>
                <w:rFonts w:ascii="Aptos" w:hAnsi="Aptos"/>
                <w:sz w:val="13"/>
              </w:rPr>
              <w:t>Service-only</w:t>
            </w:r>
          </w:p>
        </w:tc>
        <w:tc>
          <w:tcPr>
            <w:tcW w:type="dxa" w:w="2056"/>
            <w:tcMar>
              <w:top w:w="55" w:type="dxa"/>
              <w:start w:w="70" w:type="dxa"/>
              <w:bottom w:w="55" w:type="dxa"/>
              <w:end w:w="70" w:type="dxa"/>
            </w:tcMar>
            <w:vAlign w:val="top"/>
          </w:tcPr>
          <w:p>
            <w:pPr>
              <w:spacing w:after="0"/>
            </w:pPr>
            <w:r>
              <w:rPr>
                <w:rFonts w:ascii="Aptos" w:hAnsi="Aptos"/>
                <w:sz w:val="13"/>
              </w:rPr>
              <w:t>OAuth/auth</w:t>
            </w:r>
          </w:p>
        </w:tc>
        <w:tc>
          <w:tcPr>
            <w:tcW w:type="dxa" w:w="2056"/>
            <w:tcMar>
              <w:top w:w="55" w:type="dxa"/>
              <w:start w:w="70" w:type="dxa"/>
              <w:bottom w:w="55" w:type="dxa"/>
              <w:end w:w="70" w:type="dxa"/>
            </w:tcMar>
            <w:vAlign w:val="top"/>
          </w:tcPr>
          <w:p>
            <w:pPr>
              <w:spacing w:after="0"/>
            </w:pPr>
            <w:r>
              <w:rPr>
                <w:rFonts w:ascii="Aptos" w:hAnsi="Aptos"/>
                <w:sz w:val="13"/>
              </w:rPr>
              <w:t>Never search, analytics or support content plane.</w:t>
            </w:r>
          </w:p>
        </w:tc>
      </w:tr>
    </w:tbl>
    <w:p>
      <w:pPr>
        <w:spacing w:after="0"/>
      </w:pPr>
    </w:p>
    <w:p>
      <w:r>
        <w:br w:type="page"/>
      </w:r>
    </w:p>
    <w:p>
      <w:pPr>
        <w:pStyle w:val="Heading1"/>
        <w:keepNext/>
      </w:pPr>
      <w:r>
        <w:t>Appendix D — Notification Matrix</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570"/>
        <w:gridCol w:w="2570"/>
        <w:gridCol w:w="2570"/>
        <w:gridCol w:w="2570"/>
      </w:tblGrid>
      <w:tr>
        <w:trPr>
          <w:tblHeader w:val="true"/>
        </w:trPr>
        <w:tc>
          <w:tcPr>
            <w:tcW w:type="dxa" w:w="2088"/>
            <w:shd w:fill="DCE8EA"/>
            <w:tcMar>
              <w:top w:w="55" w:type="dxa"/>
              <w:start w:w="70" w:type="dxa"/>
              <w:bottom w:w="55" w:type="dxa"/>
              <w:end w:w="70" w:type="dxa"/>
            </w:tcMar>
            <w:vAlign w:val="center"/>
          </w:tcPr>
          <w:p>
            <w:pPr>
              <w:spacing w:after="0"/>
            </w:pPr>
            <w:r>
              <w:rPr>
                <w:rFonts w:ascii="Aptos" w:hAnsi="Aptos"/>
                <w:b/>
                <w:color w:val="17333A"/>
                <w:sz w:val="15"/>
              </w:rPr>
              <w:t>Type</w:t>
            </w:r>
          </w:p>
        </w:tc>
        <w:tc>
          <w:tcPr>
            <w:tcW w:type="dxa" w:w="1584"/>
            <w:shd w:fill="DCE8EA"/>
            <w:tcMar>
              <w:top w:w="55" w:type="dxa"/>
              <w:start w:w="70" w:type="dxa"/>
              <w:bottom w:w="55" w:type="dxa"/>
              <w:end w:w="70" w:type="dxa"/>
            </w:tcMar>
            <w:vAlign w:val="center"/>
          </w:tcPr>
          <w:p>
            <w:pPr>
              <w:spacing w:after="0"/>
            </w:pPr>
            <w:r>
              <w:rPr>
                <w:rFonts w:ascii="Aptos" w:hAnsi="Aptos"/>
                <w:b/>
                <w:color w:val="17333A"/>
                <w:sz w:val="15"/>
              </w:rPr>
              <w:t>Priority</w:t>
            </w:r>
          </w:p>
        </w:tc>
        <w:tc>
          <w:tcPr>
            <w:tcW w:type="dxa" w:w="2376"/>
            <w:shd w:fill="DCE8EA"/>
            <w:tcMar>
              <w:top w:w="55" w:type="dxa"/>
              <w:start w:w="70" w:type="dxa"/>
              <w:bottom w:w="55" w:type="dxa"/>
              <w:end w:w="70" w:type="dxa"/>
            </w:tcMar>
            <w:vAlign w:val="center"/>
          </w:tcPr>
          <w:p>
            <w:pPr>
              <w:spacing w:after="0"/>
            </w:pPr>
            <w:r>
              <w:rPr>
                <w:rFonts w:ascii="Aptos" w:hAnsi="Aptos"/>
                <w:b/>
                <w:color w:val="17333A"/>
                <w:sz w:val="15"/>
              </w:rPr>
              <w:t>Default timing</w:t>
            </w:r>
          </w:p>
        </w:tc>
        <w:tc>
          <w:tcPr>
            <w:tcW w:type="dxa" w:w="4176"/>
            <w:shd w:fill="DCE8EA"/>
            <w:tcMar>
              <w:top w:w="55" w:type="dxa"/>
              <w:start w:w="70" w:type="dxa"/>
              <w:bottom w:w="55" w:type="dxa"/>
              <w:end w:w="70" w:type="dxa"/>
            </w:tcMar>
            <w:vAlign w:val="center"/>
          </w:tcPr>
          <w:p>
            <w:pPr>
              <w:spacing w:after="0"/>
            </w:pPr>
            <w:r>
              <w:rPr>
                <w:rFonts w:ascii="Aptos" w:hAnsi="Aptos"/>
                <w:b/>
                <w:color w:val="17333A"/>
                <w:sz w:val="15"/>
              </w:rPr>
              <w:t>Suppression / guardrail</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Security new login</w:t>
            </w:r>
          </w:p>
        </w:tc>
        <w:tc>
          <w:tcPr>
            <w:tcW w:type="dxa" w:w="2570"/>
            <w:tcMar>
              <w:top w:w="55" w:type="dxa"/>
              <w:start w:w="70" w:type="dxa"/>
              <w:bottom w:w="55" w:type="dxa"/>
              <w:end w:w="70" w:type="dxa"/>
            </w:tcMar>
            <w:vAlign w:val="top"/>
          </w:tcPr>
          <w:p>
            <w:pPr>
              <w:spacing w:after="0"/>
            </w:pPr>
            <w:r>
              <w:rPr>
                <w:rFonts w:ascii="Aptos" w:hAnsi="Aptos"/>
                <w:sz w:val="13"/>
              </w:rPr>
              <w:t>Critical</w:t>
            </w:r>
          </w:p>
        </w:tc>
        <w:tc>
          <w:tcPr>
            <w:tcW w:type="dxa" w:w="2570"/>
            <w:tcMar>
              <w:top w:w="55" w:type="dxa"/>
              <w:start w:w="70" w:type="dxa"/>
              <w:bottom w:w="55" w:type="dxa"/>
              <w:end w:w="70" w:type="dxa"/>
            </w:tcMar>
            <w:vAlign w:val="top"/>
          </w:tcPr>
          <w:p>
            <w:pPr>
              <w:spacing w:after="0"/>
            </w:pPr>
            <w:r>
              <w:rPr>
                <w:rFonts w:ascii="Aptos" w:hAnsi="Aptos"/>
                <w:sz w:val="13"/>
              </w:rPr>
              <w:t>Immediate</w:t>
            </w:r>
          </w:p>
        </w:tc>
        <w:tc>
          <w:tcPr>
            <w:tcW w:type="dxa" w:w="2570"/>
            <w:tcMar>
              <w:top w:w="55" w:type="dxa"/>
              <w:start w:w="70" w:type="dxa"/>
              <w:bottom w:w="55" w:type="dxa"/>
              <w:end w:w="70" w:type="dxa"/>
            </w:tcMar>
            <w:vAlign w:val="top"/>
          </w:tcPr>
          <w:p>
            <w:pPr>
              <w:spacing w:after="0"/>
            </w:pPr>
            <w:r>
              <w:rPr>
                <w:rFonts w:ascii="Aptos" w:hAnsi="Aptos"/>
                <w:sz w:val="13"/>
              </w:rPr>
              <w:t>Never marketing-bundled; duplicate event suppressed; show device/session action.</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Credential/passport expiry</w:t>
            </w:r>
          </w:p>
        </w:tc>
        <w:tc>
          <w:tcPr>
            <w:tcW w:type="dxa" w:w="2570"/>
            <w:tcMar>
              <w:top w:w="55" w:type="dxa"/>
              <w:start w:w="70" w:type="dxa"/>
              <w:bottom w:w="55" w:type="dxa"/>
              <w:end w:w="70" w:type="dxa"/>
            </w:tcMar>
            <w:vAlign w:val="top"/>
          </w:tcPr>
          <w:p>
            <w:pPr>
              <w:spacing w:after="0"/>
            </w:pPr>
            <w:r>
              <w:rPr>
                <w:rFonts w:ascii="Aptos" w:hAnsi="Aptos"/>
                <w:sz w:val="13"/>
              </w:rPr>
              <w:t>Important→Critical by horizon</w:t>
            </w:r>
          </w:p>
        </w:tc>
        <w:tc>
          <w:tcPr>
            <w:tcW w:type="dxa" w:w="2570"/>
            <w:tcMar>
              <w:top w:w="55" w:type="dxa"/>
              <w:start w:w="70" w:type="dxa"/>
              <w:bottom w:w="55" w:type="dxa"/>
              <w:end w:w="70" w:type="dxa"/>
            </w:tcMar>
            <w:vAlign w:val="top"/>
          </w:tcPr>
          <w:p>
            <w:pPr>
              <w:spacing w:after="0"/>
            </w:pPr>
            <w:r>
              <w:rPr>
                <w:rFonts w:ascii="Aptos" w:hAnsi="Aptos"/>
                <w:sz w:val="13"/>
              </w:rPr>
              <w:t>90/60/30/14/7/1 days configurable</w:t>
            </w:r>
          </w:p>
        </w:tc>
        <w:tc>
          <w:tcPr>
            <w:tcW w:type="dxa" w:w="2570"/>
            <w:tcMar>
              <w:top w:w="55" w:type="dxa"/>
              <w:start w:w="70" w:type="dxa"/>
              <w:bottom w:w="55" w:type="dxa"/>
              <w:end w:w="70" w:type="dxa"/>
            </w:tcMar>
            <w:vAlign w:val="top"/>
          </w:tcPr>
          <w:p>
            <w:pPr>
              <w:spacing w:after="0"/>
            </w:pPr>
            <w:r>
              <w:rPr>
                <w:rFonts w:ascii="Aptos" w:hAnsi="Aptos"/>
                <w:sz w:val="13"/>
              </w:rPr>
              <w:t>Stop after renewed/verified; trip can elevate earlier.</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Return deadline</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7/3/1 days default</w:t>
            </w:r>
          </w:p>
        </w:tc>
        <w:tc>
          <w:tcPr>
            <w:tcW w:type="dxa" w:w="2570"/>
            <w:tcMar>
              <w:top w:w="55" w:type="dxa"/>
              <w:start w:w="70" w:type="dxa"/>
              <w:bottom w:w="55" w:type="dxa"/>
              <w:end w:w="70" w:type="dxa"/>
            </w:tcMar>
            <w:vAlign w:val="top"/>
          </w:tcPr>
          <w:p>
            <w:pPr>
              <w:spacing w:after="0"/>
            </w:pPr>
            <w:r>
              <w:rPr>
                <w:rFonts w:ascii="Aptos" w:hAnsi="Aptos"/>
                <w:sz w:val="13"/>
              </w:rPr>
              <w:t>Suppress if returned/kept/uncertain deadline; money-at-risk shown only if verified/estimated label.</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Expected refund late</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Expected date + grace</w:t>
            </w:r>
          </w:p>
        </w:tc>
        <w:tc>
          <w:tcPr>
            <w:tcW w:type="dxa" w:w="2570"/>
            <w:tcMar>
              <w:top w:w="55" w:type="dxa"/>
              <w:start w:w="70" w:type="dxa"/>
              <w:bottom w:w="55" w:type="dxa"/>
              <w:end w:w="70" w:type="dxa"/>
            </w:tcMar>
            <w:vAlign w:val="top"/>
          </w:tcPr>
          <w:p>
            <w:pPr>
              <w:spacing w:after="0"/>
            </w:pPr>
            <w:r>
              <w:rPr>
                <w:rFonts w:ascii="Aptos" w:hAnsi="Aptos"/>
                <w:sz w:val="13"/>
              </w:rPr>
              <w:t>Suppress when matching refund posted; allow partial refund.</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Bill due</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User schedule</w:t>
            </w:r>
          </w:p>
        </w:tc>
        <w:tc>
          <w:tcPr>
            <w:tcW w:type="dxa" w:w="2570"/>
            <w:tcMar>
              <w:top w:w="55" w:type="dxa"/>
              <w:start w:w="70" w:type="dxa"/>
              <w:bottom w:w="55" w:type="dxa"/>
              <w:end w:w="70" w:type="dxa"/>
            </w:tcMar>
            <w:vAlign w:val="top"/>
          </w:tcPr>
          <w:p>
            <w:pPr>
              <w:spacing w:after="0"/>
            </w:pPr>
            <w:r>
              <w:rPr>
                <w:rFonts w:ascii="Aptos" w:hAnsi="Aptos"/>
                <w:sz w:val="13"/>
              </w:rPr>
              <w:t>Suppress if paid/autopay evidence; uncertainty label for predicted bill.</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Trial/renewal</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7/3/1 days</w:t>
            </w:r>
          </w:p>
        </w:tc>
        <w:tc>
          <w:tcPr>
            <w:tcW w:type="dxa" w:w="2570"/>
            <w:tcMar>
              <w:top w:w="55" w:type="dxa"/>
              <w:start w:w="70" w:type="dxa"/>
              <w:bottom w:w="55" w:type="dxa"/>
              <w:end w:w="70" w:type="dxa"/>
            </w:tcMar>
            <w:vAlign w:val="top"/>
          </w:tcPr>
          <w:p>
            <w:pPr>
              <w:spacing w:after="0"/>
            </w:pPr>
            <w:r>
              <w:rPr>
                <w:rFonts w:ascii="Aptos" w:hAnsi="Aptos"/>
                <w:sz w:val="13"/>
              </w:rPr>
              <w:t>Suppress after canceled/renewed and state confirmed.</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Price increase</w:t>
            </w:r>
          </w:p>
        </w:tc>
        <w:tc>
          <w:tcPr>
            <w:tcW w:type="dxa" w:w="2570"/>
            <w:tcMar>
              <w:top w:w="55" w:type="dxa"/>
              <w:start w:w="70" w:type="dxa"/>
              <w:bottom w:w="55" w:type="dxa"/>
              <w:end w:w="70" w:type="dxa"/>
            </w:tcMar>
            <w:vAlign w:val="top"/>
          </w:tcPr>
          <w:p>
            <w:pPr>
              <w:spacing w:after="0"/>
            </w:pPr>
            <w:r>
              <w:rPr>
                <w:rFonts w:ascii="Aptos" w:hAnsi="Aptos"/>
                <w:sz w:val="13"/>
              </w:rPr>
              <w:t>Useful/Important</w:t>
            </w:r>
          </w:p>
        </w:tc>
        <w:tc>
          <w:tcPr>
            <w:tcW w:type="dxa" w:w="2570"/>
            <w:tcMar>
              <w:top w:w="55" w:type="dxa"/>
              <w:start w:w="70" w:type="dxa"/>
              <w:bottom w:w="55" w:type="dxa"/>
              <w:end w:w="70" w:type="dxa"/>
            </w:tcMar>
            <w:vAlign w:val="top"/>
          </w:tcPr>
          <w:p>
            <w:pPr>
              <w:spacing w:after="0"/>
            </w:pPr>
            <w:r>
              <w:rPr>
                <w:rFonts w:ascii="Aptos" w:hAnsi="Aptos"/>
                <w:sz w:val="13"/>
              </w:rPr>
              <w:t>When change verified</w:t>
            </w:r>
          </w:p>
        </w:tc>
        <w:tc>
          <w:tcPr>
            <w:tcW w:type="dxa" w:w="2570"/>
            <w:tcMar>
              <w:top w:w="55" w:type="dxa"/>
              <w:start w:w="70" w:type="dxa"/>
              <w:bottom w:w="55" w:type="dxa"/>
              <w:end w:w="70" w:type="dxa"/>
            </w:tcMar>
            <w:vAlign w:val="top"/>
          </w:tcPr>
          <w:p>
            <w:pPr>
              <w:spacing w:after="0"/>
            </w:pPr>
            <w:r>
              <w:rPr>
                <w:rFonts w:ascii="Aptos" w:hAnsi="Aptos"/>
                <w:sz w:val="13"/>
              </w:rPr>
              <w:t>Bundle multiple changes; do not alert every variable charge.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Shipment</w:t>
            </w:r>
          </w:p>
        </w:tc>
        <w:tc>
          <w:tcPr>
            <w:tcW w:type="dxa" w:w="2570"/>
            <w:tcMar>
              <w:top w:w="55" w:type="dxa"/>
              <w:start w:w="70" w:type="dxa"/>
              <w:bottom w:w="55" w:type="dxa"/>
              <w:end w:w="70" w:type="dxa"/>
            </w:tcMar>
            <w:vAlign w:val="top"/>
          </w:tcPr>
          <w:p>
            <w:pPr>
              <w:spacing w:after="0"/>
            </w:pPr>
            <w:r>
              <w:rPr>
                <w:rFonts w:ascii="Aptos" w:hAnsi="Aptos"/>
                <w:sz w:val="13"/>
              </w:rPr>
              <w:t>FYI/Useful</w:t>
            </w:r>
          </w:p>
        </w:tc>
        <w:tc>
          <w:tcPr>
            <w:tcW w:type="dxa" w:w="2570"/>
            <w:tcMar>
              <w:top w:w="55" w:type="dxa"/>
              <w:start w:w="70" w:type="dxa"/>
              <w:bottom w:w="55" w:type="dxa"/>
              <w:end w:w="70" w:type="dxa"/>
            </w:tcMar>
            <w:vAlign w:val="top"/>
          </w:tcPr>
          <w:p>
            <w:pPr>
              <w:spacing w:after="0"/>
            </w:pPr>
            <w:r>
              <w:rPr>
                <w:rFonts w:ascii="Aptos" w:hAnsi="Aptos"/>
                <w:sz w:val="13"/>
              </w:rPr>
              <w:t>Out for delivery/delivered/exception</w:t>
            </w:r>
          </w:p>
        </w:tc>
        <w:tc>
          <w:tcPr>
            <w:tcW w:type="dxa" w:w="2570"/>
            <w:tcMar>
              <w:top w:w="55" w:type="dxa"/>
              <w:start w:w="70" w:type="dxa"/>
              <w:bottom w:w="55" w:type="dxa"/>
              <w:end w:w="70" w:type="dxa"/>
            </w:tcMar>
            <w:vAlign w:val="top"/>
          </w:tcPr>
          <w:p>
            <w:pPr>
              <w:spacing w:after="0"/>
            </w:pPr>
            <w:r>
              <w:rPr>
                <w:rFonts w:ascii="Aptos" w:hAnsi="Aptos"/>
                <w:sz w:val="13"/>
              </w:rPr>
              <w:t>User can disable routine states and keep exceptions.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Appointment/event</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User/event defaults</w:t>
            </w:r>
          </w:p>
        </w:tc>
        <w:tc>
          <w:tcPr>
            <w:tcW w:type="dxa" w:w="2570"/>
            <w:tcMar>
              <w:top w:w="55" w:type="dxa"/>
              <w:start w:w="70" w:type="dxa"/>
              <w:bottom w:w="55" w:type="dxa"/>
              <w:end w:w="70" w:type="dxa"/>
            </w:tcMar>
            <w:vAlign w:val="top"/>
          </w:tcPr>
          <w:p>
            <w:pPr>
              <w:spacing w:after="0"/>
            </w:pPr>
            <w:r>
              <w:rPr>
                <w:rFonts w:ascii="Aptos" w:hAnsi="Aptos"/>
                <w:sz w:val="13"/>
              </w:rPr>
              <w:t>Conflict may elevate; canceled/moved supersedes stale reminder.</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Family transport conflict</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At detection + approaching event</w:t>
            </w:r>
          </w:p>
        </w:tc>
        <w:tc>
          <w:tcPr>
            <w:tcW w:type="dxa" w:w="2570"/>
            <w:tcMar>
              <w:top w:w="55" w:type="dxa"/>
              <w:start w:w="70" w:type="dxa"/>
              <w:bottom w:w="55" w:type="dxa"/>
              <w:end w:w="70" w:type="dxa"/>
            </w:tcMar>
            <w:vAlign w:val="top"/>
          </w:tcPr>
          <w:p>
            <w:pPr>
              <w:spacing w:after="0"/>
            </w:pPr>
            <w:r>
              <w:rPr>
                <w:rFonts w:ascii="Aptos" w:hAnsi="Aptos"/>
                <w:sz w:val="13"/>
              </w:rPr>
              <w:t>Stop once assignment resolved/acknowledged.</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Trip/reservation change</w:t>
            </w:r>
          </w:p>
        </w:tc>
        <w:tc>
          <w:tcPr>
            <w:tcW w:type="dxa" w:w="2570"/>
            <w:tcMar>
              <w:top w:w="55" w:type="dxa"/>
              <w:start w:w="70" w:type="dxa"/>
              <w:bottom w:w="55" w:type="dxa"/>
              <w:end w:w="70" w:type="dxa"/>
            </w:tcMar>
            <w:vAlign w:val="top"/>
          </w:tcPr>
          <w:p>
            <w:pPr>
              <w:spacing w:after="0"/>
            </w:pPr>
            <w:r>
              <w:rPr>
                <w:rFonts w:ascii="Aptos" w:hAnsi="Aptos"/>
                <w:sz w:val="13"/>
              </w:rPr>
              <w:t>Important/Critical</w:t>
            </w:r>
          </w:p>
        </w:tc>
        <w:tc>
          <w:tcPr>
            <w:tcW w:type="dxa" w:w="2570"/>
            <w:tcMar>
              <w:top w:w="55" w:type="dxa"/>
              <w:start w:w="70" w:type="dxa"/>
              <w:bottom w:w="55" w:type="dxa"/>
              <w:end w:w="70" w:type="dxa"/>
            </w:tcMar>
            <w:vAlign w:val="top"/>
          </w:tcPr>
          <w:p>
            <w:pPr>
              <w:spacing w:after="0"/>
            </w:pPr>
            <w:r>
              <w:rPr>
                <w:rFonts w:ascii="Aptos" w:hAnsi="Aptos"/>
                <w:sz w:val="13"/>
              </w:rPr>
              <w:t>On sourced material change</w:t>
            </w:r>
          </w:p>
        </w:tc>
        <w:tc>
          <w:tcPr>
            <w:tcW w:type="dxa" w:w="2570"/>
            <w:tcMar>
              <w:top w:w="55" w:type="dxa"/>
              <w:start w:w="70" w:type="dxa"/>
              <w:bottom w:w="55" w:type="dxa"/>
              <w:end w:w="70" w:type="dxa"/>
            </w:tcMar>
            <w:vAlign w:val="top"/>
          </w:tcPr>
          <w:p>
            <w:pPr>
              <w:spacing w:after="0"/>
            </w:pPr>
            <w:r>
              <w:rPr>
                <w:rFonts w:ascii="Aptos" w:hAnsi="Aptos"/>
                <w:sz w:val="13"/>
              </w:rPr>
              <w:t>No unsourced “gate changed” claims.</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Maintenance</w:t>
            </w:r>
          </w:p>
        </w:tc>
        <w:tc>
          <w:tcPr>
            <w:tcW w:type="dxa" w:w="2570"/>
            <w:tcMar>
              <w:top w:w="55" w:type="dxa"/>
              <w:start w:w="70" w:type="dxa"/>
              <w:bottom w:w="55" w:type="dxa"/>
              <w:end w:w="70" w:type="dxa"/>
            </w:tcMar>
            <w:vAlign w:val="top"/>
          </w:tcPr>
          <w:p>
            <w:pPr>
              <w:spacing w:after="0"/>
            </w:pPr>
            <w:r>
              <w:rPr>
                <w:rFonts w:ascii="Aptos" w:hAnsi="Aptos"/>
                <w:sz w:val="13"/>
              </w:rPr>
              <w:t>Useful</w:t>
            </w:r>
          </w:p>
        </w:tc>
        <w:tc>
          <w:tcPr>
            <w:tcW w:type="dxa" w:w="2570"/>
            <w:tcMar>
              <w:top w:w="55" w:type="dxa"/>
              <w:start w:w="70" w:type="dxa"/>
              <w:bottom w:w="55" w:type="dxa"/>
              <w:end w:w="70" w:type="dxa"/>
            </w:tcMar>
            <w:vAlign w:val="top"/>
          </w:tcPr>
          <w:p>
            <w:pPr>
              <w:spacing w:after="0"/>
            </w:pPr>
            <w:r>
              <w:rPr>
                <w:rFonts w:ascii="Aptos" w:hAnsi="Aptos"/>
                <w:sz w:val="13"/>
              </w:rPr>
              <w:t>Configured / digest</w:t>
            </w:r>
          </w:p>
        </w:tc>
        <w:tc>
          <w:tcPr>
            <w:tcW w:type="dxa" w:w="2570"/>
            <w:tcMar>
              <w:top w:w="55" w:type="dxa"/>
              <w:start w:w="70" w:type="dxa"/>
              <w:bottom w:w="55" w:type="dxa"/>
              <w:end w:w="70" w:type="dxa"/>
            </w:tcMar>
            <w:vAlign w:val="top"/>
          </w:tcPr>
          <w:p>
            <w:pPr>
              <w:spacing w:after="0"/>
            </w:pPr>
            <w:r>
              <w:rPr>
                <w:rFonts w:ascii="Aptos" w:hAnsi="Aptos"/>
                <w:sz w:val="13"/>
              </w:rPr>
              <w:t>Digest by default unless safety recall/urgent manufacturer notice.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Recall</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On verified match</w:t>
            </w:r>
          </w:p>
        </w:tc>
        <w:tc>
          <w:tcPr>
            <w:tcW w:type="dxa" w:w="2570"/>
            <w:tcMar>
              <w:top w:w="55" w:type="dxa"/>
              <w:start w:w="70" w:type="dxa"/>
              <w:bottom w:w="55" w:type="dxa"/>
              <w:end w:w="70" w:type="dxa"/>
            </w:tcMar>
            <w:vAlign w:val="top"/>
          </w:tcPr>
          <w:p>
            <w:pPr>
              <w:spacing w:after="0"/>
            </w:pPr>
            <w:r>
              <w:rPr>
                <w:rFonts w:ascii="Aptos" w:hAnsi="Aptos"/>
                <w:sz w:val="13"/>
              </w:rPr>
              <w:t>Evidence/source required; no fear-based language.</w:t>
            </w:r>
          </w:p>
        </w:tc>
      </w:tr>
      <w:tr>
        <w:trPr>
          <w:cantSplit/>
        </w:trPr>
        <w:tc>
          <w:tcPr>
            <w:tcW w:type="dxa" w:w="2570"/>
            <w:tcMar>
              <w:top w:w="55" w:type="dxa"/>
              <w:start w:w="70" w:type="dxa"/>
              <w:bottom w:w="55" w:type="dxa"/>
              <w:end w:w="70" w:type="dxa"/>
            </w:tcMar>
            <w:vAlign w:val="top"/>
          </w:tcPr>
          <w:p>
            <w:pPr>
              <w:spacing w:after="0"/>
            </w:pPr>
            <w:r>
              <w:rPr>
                <w:rFonts w:ascii="Aptos" w:hAnsi="Aptos"/>
                <w:sz w:val="13"/>
              </w:rPr>
              <w:t>Connector broken</w:t>
            </w:r>
          </w:p>
        </w:tc>
        <w:tc>
          <w:tcPr>
            <w:tcW w:type="dxa" w:w="2570"/>
            <w:tcMar>
              <w:top w:w="55" w:type="dxa"/>
              <w:start w:w="70" w:type="dxa"/>
              <w:bottom w:w="55" w:type="dxa"/>
              <w:end w:w="70" w:type="dxa"/>
            </w:tcMar>
            <w:vAlign w:val="top"/>
          </w:tcPr>
          <w:p>
            <w:pPr>
              <w:spacing w:after="0"/>
            </w:pPr>
            <w:r>
              <w:rPr>
                <w:rFonts w:ascii="Aptos" w:hAnsi="Aptos"/>
                <w:sz w:val="13"/>
              </w:rPr>
              <w:t>Important</w:t>
            </w:r>
          </w:p>
        </w:tc>
        <w:tc>
          <w:tcPr>
            <w:tcW w:type="dxa" w:w="2570"/>
            <w:tcMar>
              <w:top w:w="55" w:type="dxa"/>
              <w:start w:w="70" w:type="dxa"/>
              <w:bottom w:w="55" w:type="dxa"/>
              <w:end w:w="70" w:type="dxa"/>
            </w:tcMar>
            <w:vAlign w:val="top"/>
          </w:tcPr>
          <w:p>
            <w:pPr>
              <w:spacing w:after="0"/>
            </w:pPr>
            <w:r>
              <w:rPr>
                <w:rFonts w:ascii="Aptos" w:hAnsi="Aptos"/>
                <w:sz w:val="13"/>
              </w:rPr>
              <w:t>After useful freshness threshold</w:t>
            </w:r>
          </w:p>
        </w:tc>
        <w:tc>
          <w:tcPr>
            <w:tcW w:type="dxa" w:w="2570"/>
            <w:tcMar>
              <w:top w:w="55" w:type="dxa"/>
              <w:start w:w="70" w:type="dxa"/>
              <w:bottom w:w="55" w:type="dxa"/>
              <w:end w:w="70" w:type="dxa"/>
            </w:tcMar>
            <w:vAlign w:val="top"/>
          </w:tcPr>
          <w:p>
            <w:pPr>
              <w:spacing w:after="0"/>
            </w:pPr>
            <w:r>
              <w:rPr>
                <w:rFonts w:ascii="Aptos" w:hAnsi="Aptos"/>
                <w:sz w:val="13"/>
              </w:rPr>
              <w:t>Avoid repetitive nags; banner + scheduled reminder.</w:t>
            </w:r>
          </w:p>
        </w:tc>
      </w:tr>
    </w:tbl>
    <w:p>
      <w:pPr>
        <w:spacing w:after="0"/>
      </w:pPr>
    </w:p>
    <w:p>
      <w:r>
        <w:br w:type="page"/>
      </w:r>
    </w:p>
    <w:p>
      <w:pPr>
        <w:pStyle w:val="Heading1"/>
        <w:keepNext/>
      </w:pPr>
      <w:r>
        <w:t>Appendix E — Subscription Entitlement Matrix</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2056"/>
        <w:gridCol w:w="2056"/>
        <w:gridCol w:w="2056"/>
        <w:gridCol w:w="2056"/>
        <w:gridCol w:w="2056"/>
      </w:tblGrid>
      <w:tr>
        <w:trPr>
          <w:tblHeader w:val="true"/>
        </w:trPr>
        <w:tc>
          <w:tcPr>
            <w:tcW w:type="dxa" w:w="2232"/>
            <w:shd w:fill="DCE8EA"/>
            <w:tcMar>
              <w:top w:w="55" w:type="dxa"/>
              <w:start w:w="70" w:type="dxa"/>
              <w:bottom w:w="55" w:type="dxa"/>
              <w:end w:w="70" w:type="dxa"/>
            </w:tcMar>
            <w:vAlign w:val="center"/>
          </w:tcPr>
          <w:p>
            <w:pPr>
              <w:spacing w:after="0"/>
            </w:pPr>
            <w:r>
              <w:rPr>
                <w:rFonts w:ascii="Aptos" w:hAnsi="Aptos"/>
                <w:b/>
                <w:color w:val="17333A"/>
                <w:sz w:val="15"/>
              </w:rPr>
              <w:t>Capability</w:t>
            </w:r>
          </w:p>
        </w:tc>
        <w:tc>
          <w:tcPr>
            <w:tcW w:type="dxa" w:w="1656"/>
            <w:shd w:fill="DCE8EA"/>
            <w:tcMar>
              <w:top w:w="55" w:type="dxa"/>
              <w:start w:w="70" w:type="dxa"/>
              <w:bottom w:w="55" w:type="dxa"/>
              <w:end w:w="70" w:type="dxa"/>
            </w:tcMar>
            <w:vAlign w:val="center"/>
          </w:tcPr>
          <w:p>
            <w:pPr>
              <w:spacing w:after="0"/>
            </w:pPr>
            <w:r>
              <w:rPr>
                <w:rFonts w:ascii="Aptos" w:hAnsi="Aptos"/>
                <w:b/>
                <w:color w:val="17333A"/>
                <w:sz w:val="15"/>
              </w:rPr>
              <w:t>Free</w:t>
            </w:r>
          </w:p>
        </w:tc>
        <w:tc>
          <w:tcPr>
            <w:tcW w:type="dxa" w:w="1872"/>
            <w:shd w:fill="DCE8EA"/>
            <w:tcMar>
              <w:top w:w="55" w:type="dxa"/>
              <w:start w:w="70" w:type="dxa"/>
              <w:bottom w:w="55" w:type="dxa"/>
              <w:end w:w="70" w:type="dxa"/>
            </w:tcMar>
            <w:vAlign w:val="center"/>
          </w:tcPr>
          <w:p>
            <w:pPr>
              <w:spacing w:after="0"/>
            </w:pPr>
            <w:r>
              <w:rPr>
                <w:rFonts w:ascii="Aptos" w:hAnsi="Aptos"/>
                <w:b/>
                <w:color w:val="17333A"/>
                <w:sz w:val="15"/>
              </w:rPr>
              <w:t>Plus</w:t>
            </w:r>
          </w:p>
        </w:tc>
        <w:tc>
          <w:tcPr>
            <w:tcW w:type="dxa" w:w="2160"/>
            <w:shd w:fill="DCE8EA"/>
            <w:tcMar>
              <w:top w:w="55" w:type="dxa"/>
              <w:start w:w="70" w:type="dxa"/>
              <w:bottom w:w="55" w:type="dxa"/>
              <w:end w:w="70" w:type="dxa"/>
            </w:tcMar>
            <w:vAlign w:val="center"/>
          </w:tcPr>
          <w:p>
            <w:pPr>
              <w:spacing w:after="0"/>
            </w:pPr>
            <w:r>
              <w:rPr>
                <w:rFonts w:ascii="Aptos" w:hAnsi="Aptos"/>
                <w:b/>
                <w:color w:val="17333A"/>
                <w:sz w:val="15"/>
              </w:rPr>
              <w:t>Family</w:t>
            </w:r>
          </w:p>
        </w:tc>
        <w:tc>
          <w:tcPr>
            <w:tcW w:type="dxa" w:w="2304"/>
            <w:shd w:fill="DCE8EA"/>
            <w:tcMar>
              <w:top w:w="55" w:type="dxa"/>
              <w:start w:w="70" w:type="dxa"/>
              <w:bottom w:w="55" w:type="dxa"/>
              <w:end w:w="70" w:type="dxa"/>
            </w:tcMar>
            <w:vAlign w:val="center"/>
          </w:tcPr>
          <w:p>
            <w:pPr>
              <w:spacing w:after="0"/>
            </w:pPr>
            <w:r>
              <w:rPr>
                <w:rFonts w:ascii="Aptos" w:hAnsi="Aptos"/>
                <w:b/>
                <w:color w:val="17333A"/>
                <w:sz w:val="15"/>
              </w:rPr>
              <w:t>Future Pro/Agent</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Email connections</w:t>
            </w:r>
          </w:p>
        </w:tc>
        <w:tc>
          <w:tcPr>
            <w:tcW w:type="dxa" w:w="2056"/>
            <w:tcMar>
              <w:top w:w="55" w:type="dxa"/>
              <w:start w:w="70" w:type="dxa"/>
              <w:bottom w:w="55" w:type="dxa"/>
              <w:end w:w="70" w:type="dxa"/>
            </w:tcMar>
            <w:vAlign w:val="top"/>
          </w:tcPr>
          <w:p>
            <w:pPr>
              <w:spacing w:after="0"/>
            </w:pPr>
            <w:r>
              <w:rPr>
                <w:rFonts w:ascii="Aptos" w:hAnsi="Aptos"/>
                <w:sz w:val="12"/>
              </w:rPr>
              <w:t>1</w:t>
            </w:r>
          </w:p>
        </w:tc>
        <w:tc>
          <w:tcPr>
            <w:tcW w:type="dxa" w:w="2056"/>
            <w:tcMar>
              <w:top w:w="55" w:type="dxa"/>
              <w:start w:w="70" w:type="dxa"/>
              <w:bottom w:w="55" w:type="dxa"/>
              <w:end w:w="70" w:type="dxa"/>
            </w:tcMar>
            <w:vAlign w:val="top"/>
          </w:tcPr>
          <w:p>
            <w:pPr>
              <w:spacing w:after="0"/>
            </w:pPr>
            <w:r>
              <w:rPr>
                <w:rFonts w:ascii="Aptos" w:hAnsi="Aptos"/>
                <w:sz w:val="12"/>
              </w:rPr>
              <w:t>Multiple</w:t>
            </w:r>
          </w:p>
        </w:tc>
        <w:tc>
          <w:tcPr>
            <w:tcW w:type="dxa" w:w="2056"/>
            <w:tcMar>
              <w:top w:w="55" w:type="dxa"/>
              <w:start w:w="70" w:type="dxa"/>
              <w:bottom w:w="55" w:type="dxa"/>
              <w:end w:w="70" w:type="dxa"/>
            </w:tcMar>
            <w:vAlign w:val="top"/>
          </w:tcPr>
          <w:p>
            <w:pPr>
              <w:spacing w:after="0"/>
            </w:pPr>
            <w:r>
              <w:rPr>
                <w:rFonts w:ascii="Aptos" w:hAnsi="Aptos"/>
                <w:sz w:val="12"/>
              </w:rPr>
              <w:t>Multiple + member sources</w:t>
            </w:r>
          </w:p>
        </w:tc>
        <w:tc>
          <w:tcPr>
            <w:tcW w:type="dxa" w:w="2056"/>
            <w:tcMar>
              <w:top w:w="55" w:type="dxa"/>
              <w:start w:w="70" w:type="dxa"/>
              <w:bottom w:w="55" w:type="dxa"/>
              <w:end w:w="70" w:type="dxa"/>
            </w:tcMar>
            <w:vAlign w:val="top"/>
          </w:tcPr>
          <w:p>
            <w:pPr>
              <w:spacing w:after="0"/>
            </w:pPr>
            <w:r>
              <w:rPr>
                <w:rFonts w:ascii="Aptos" w:hAnsi="Aptos"/>
                <w:sz w:val="12"/>
              </w:rPr>
              <w:t>Higher/priority</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Calendar connections</w:t>
            </w:r>
          </w:p>
        </w:tc>
        <w:tc>
          <w:tcPr>
            <w:tcW w:type="dxa" w:w="2056"/>
            <w:tcMar>
              <w:top w:w="55" w:type="dxa"/>
              <w:start w:w="70" w:type="dxa"/>
              <w:bottom w:w="55" w:type="dxa"/>
              <w:end w:w="70" w:type="dxa"/>
            </w:tcMar>
            <w:vAlign w:val="top"/>
          </w:tcPr>
          <w:p>
            <w:pPr>
              <w:spacing w:after="0"/>
            </w:pPr>
            <w:r>
              <w:rPr>
                <w:rFonts w:ascii="Aptos" w:hAnsi="Aptos"/>
                <w:sz w:val="12"/>
              </w:rPr>
              <w:t>1</w:t>
            </w:r>
          </w:p>
        </w:tc>
        <w:tc>
          <w:tcPr>
            <w:tcW w:type="dxa" w:w="2056"/>
            <w:tcMar>
              <w:top w:w="55" w:type="dxa"/>
              <w:start w:w="70" w:type="dxa"/>
              <w:bottom w:w="55" w:type="dxa"/>
              <w:end w:w="70" w:type="dxa"/>
            </w:tcMar>
            <w:vAlign w:val="top"/>
          </w:tcPr>
          <w:p>
            <w:pPr>
              <w:spacing w:after="0"/>
            </w:pPr>
            <w:r>
              <w:rPr>
                <w:rFonts w:ascii="Aptos" w:hAnsi="Aptos"/>
                <w:sz w:val="12"/>
              </w:rPr>
              <w:t>Multiple</w:t>
            </w:r>
          </w:p>
        </w:tc>
        <w:tc>
          <w:tcPr>
            <w:tcW w:type="dxa" w:w="2056"/>
            <w:tcMar>
              <w:top w:w="55" w:type="dxa"/>
              <w:start w:w="70" w:type="dxa"/>
              <w:bottom w:w="55" w:type="dxa"/>
              <w:end w:w="70" w:type="dxa"/>
            </w:tcMar>
            <w:vAlign w:val="top"/>
          </w:tcPr>
          <w:p>
            <w:pPr>
              <w:spacing w:after="0"/>
            </w:pPr>
            <w:r>
              <w:rPr>
                <w:rFonts w:ascii="Aptos" w:hAnsi="Aptos"/>
                <w:sz w:val="12"/>
              </w:rPr>
              <w:t>Multiple/member</w:t>
            </w:r>
          </w:p>
        </w:tc>
        <w:tc>
          <w:tcPr>
            <w:tcW w:type="dxa" w:w="2056"/>
            <w:tcMar>
              <w:top w:w="55" w:type="dxa"/>
              <w:start w:w="70" w:type="dxa"/>
              <w:bottom w:w="55" w:type="dxa"/>
              <w:end w:w="70" w:type="dxa"/>
            </w:tcMar>
            <w:vAlign w:val="top"/>
          </w:tcPr>
          <w:p>
            <w:pPr>
              <w:spacing w:after="0"/>
            </w:pPr>
            <w:r>
              <w:rPr>
                <w:rFonts w:ascii="Aptos" w:hAnsi="Aptos"/>
                <w:sz w:val="12"/>
              </w:rPr>
              <w:t>Higher</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Historical backfill</w:t>
            </w:r>
          </w:p>
        </w:tc>
        <w:tc>
          <w:tcPr>
            <w:tcW w:type="dxa" w:w="2056"/>
            <w:tcMar>
              <w:top w:w="55" w:type="dxa"/>
              <w:start w:w="70" w:type="dxa"/>
              <w:bottom w:w="55" w:type="dxa"/>
              <w:end w:w="70" w:type="dxa"/>
            </w:tcMar>
            <w:vAlign w:val="top"/>
          </w:tcPr>
          <w:p>
            <w:pPr>
              <w:spacing w:after="0"/>
            </w:pPr>
            <w:r>
              <w:rPr>
                <w:rFonts w:ascii="Aptos" w:hAnsi="Aptos"/>
                <w:sz w:val="12"/>
              </w:rPr>
              <w:t>Limited</w:t>
            </w:r>
          </w:p>
        </w:tc>
        <w:tc>
          <w:tcPr>
            <w:tcW w:type="dxa" w:w="2056"/>
            <w:tcMar>
              <w:top w:w="55" w:type="dxa"/>
              <w:start w:w="70" w:type="dxa"/>
              <w:bottom w:w="55" w:type="dxa"/>
              <w:end w:w="70" w:type="dxa"/>
            </w:tcMar>
            <w:vAlign w:val="top"/>
          </w:tcPr>
          <w:p>
            <w:pPr>
              <w:spacing w:after="0"/>
            </w:pPr>
            <w:r>
              <w:rPr>
                <w:rFonts w:ascii="Aptos" w:hAnsi="Aptos"/>
                <w:sz w:val="12"/>
              </w:rPr>
              <w:t>Deep</w:t>
            </w:r>
          </w:p>
        </w:tc>
        <w:tc>
          <w:tcPr>
            <w:tcW w:type="dxa" w:w="2056"/>
            <w:tcMar>
              <w:top w:w="55" w:type="dxa"/>
              <w:start w:w="70" w:type="dxa"/>
              <w:bottom w:w="55" w:type="dxa"/>
              <w:end w:w="70" w:type="dxa"/>
            </w:tcMar>
            <w:vAlign w:val="top"/>
          </w:tcPr>
          <w:p>
            <w:pPr>
              <w:spacing w:after="0"/>
            </w:pPr>
            <w:r>
              <w:rPr>
                <w:rFonts w:ascii="Aptos" w:hAnsi="Aptos"/>
                <w:sz w:val="12"/>
              </w:rPr>
              <w:t>Deep household</w:t>
            </w:r>
          </w:p>
        </w:tc>
        <w:tc>
          <w:tcPr>
            <w:tcW w:type="dxa" w:w="2056"/>
            <w:tcMar>
              <w:top w:w="55" w:type="dxa"/>
              <w:start w:w="70" w:type="dxa"/>
              <w:bottom w:w="55" w:type="dxa"/>
              <w:end w:w="70" w:type="dxa"/>
            </w:tcMar>
            <w:vAlign w:val="top"/>
          </w:tcPr>
          <w:p>
            <w:pPr>
              <w:spacing w:after="0"/>
            </w:pPr>
            <w:r>
              <w:rPr>
                <w:rFonts w:ascii="Aptos" w:hAnsi="Aptos"/>
                <w:sz w:val="12"/>
              </w:rPr>
              <w:t>Extended/full</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Ask/Search AI</w:t>
            </w:r>
          </w:p>
        </w:tc>
        <w:tc>
          <w:tcPr>
            <w:tcW w:type="dxa" w:w="2056"/>
            <w:tcMar>
              <w:top w:w="55" w:type="dxa"/>
              <w:start w:w="70" w:type="dxa"/>
              <w:bottom w:w="55" w:type="dxa"/>
              <w:end w:w="70" w:type="dxa"/>
            </w:tcMar>
            <w:vAlign w:val="top"/>
          </w:tcPr>
          <w:p>
            <w:pPr>
              <w:spacing w:after="0"/>
            </w:pPr>
            <w:r>
              <w:rPr>
                <w:rFonts w:ascii="Aptos" w:hAnsi="Aptos"/>
                <w:sz w:val="12"/>
              </w:rPr>
              <w:t>Limited</w:t>
            </w:r>
          </w:p>
        </w:tc>
        <w:tc>
          <w:tcPr>
            <w:tcW w:type="dxa" w:w="2056"/>
            <w:tcMar>
              <w:top w:w="55" w:type="dxa"/>
              <w:start w:w="70" w:type="dxa"/>
              <w:bottom w:w="55" w:type="dxa"/>
              <w:end w:w="70" w:type="dxa"/>
            </w:tcMar>
            <w:vAlign w:val="top"/>
          </w:tcPr>
          <w:p>
            <w:pPr>
              <w:spacing w:after="0"/>
            </w:pPr>
            <w:r>
              <w:rPr>
                <w:rFonts w:ascii="Aptos" w:hAnsi="Aptos"/>
                <w:sz w:val="12"/>
              </w:rPr>
              <w:t>High</w:t>
            </w:r>
          </w:p>
        </w:tc>
        <w:tc>
          <w:tcPr>
            <w:tcW w:type="dxa" w:w="2056"/>
            <w:tcMar>
              <w:top w:w="55" w:type="dxa"/>
              <w:start w:w="70" w:type="dxa"/>
              <w:bottom w:w="55" w:type="dxa"/>
              <w:end w:w="70" w:type="dxa"/>
            </w:tcMar>
            <w:vAlign w:val="top"/>
          </w:tcPr>
          <w:p>
            <w:pPr>
              <w:spacing w:after="0"/>
            </w:pPr>
            <w:r>
              <w:rPr>
                <w:rFonts w:ascii="Aptos" w:hAnsi="Aptos"/>
                <w:sz w:val="12"/>
              </w:rPr>
              <w:t>High household</w:t>
            </w:r>
          </w:p>
        </w:tc>
        <w:tc>
          <w:tcPr>
            <w:tcW w:type="dxa" w:w="2056"/>
            <w:tcMar>
              <w:top w:w="55" w:type="dxa"/>
              <w:start w:w="70" w:type="dxa"/>
              <w:bottom w:w="55" w:type="dxa"/>
              <w:end w:w="70" w:type="dxa"/>
            </w:tcMar>
            <w:vAlign w:val="top"/>
          </w:tcPr>
          <w:p>
            <w:pPr>
              <w:spacing w:after="0"/>
            </w:pPr>
            <w:r>
              <w:rPr>
                <w:rFonts w:ascii="Aptos" w:hAnsi="Aptos"/>
                <w:sz w:val="12"/>
              </w:rPr>
              <w:t>Highest/priority</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Documents/storage</w:t>
            </w:r>
          </w:p>
        </w:tc>
        <w:tc>
          <w:tcPr>
            <w:tcW w:type="dxa" w:w="2056"/>
            <w:tcMar>
              <w:top w:w="55" w:type="dxa"/>
              <w:start w:w="70" w:type="dxa"/>
              <w:bottom w:w="55" w:type="dxa"/>
              <w:end w:w="70" w:type="dxa"/>
            </w:tcMar>
            <w:vAlign w:val="top"/>
          </w:tcPr>
          <w:p>
            <w:pPr>
              <w:spacing w:after="0"/>
            </w:pPr>
            <w:r>
              <w:rPr>
                <w:rFonts w:ascii="Aptos" w:hAnsi="Aptos"/>
                <w:sz w:val="12"/>
              </w:rPr>
              <w:t>Low</w:t>
            </w:r>
          </w:p>
        </w:tc>
        <w:tc>
          <w:tcPr>
            <w:tcW w:type="dxa" w:w="2056"/>
            <w:tcMar>
              <w:top w:w="55" w:type="dxa"/>
              <w:start w:w="70" w:type="dxa"/>
              <w:bottom w:w="55" w:type="dxa"/>
              <w:end w:w="70" w:type="dxa"/>
            </w:tcMar>
            <w:vAlign w:val="top"/>
          </w:tcPr>
          <w:p>
            <w:pPr>
              <w:spacing w:after="0"/>
            </w:pPr>
            <w:r>
              <w:rPr>
                <w:rFonts w:ascii="Aptos" w:hAnsi="Aptos"/>
                <w:sz w:val="12"/>
              </w:rPr>
              <w:t>Medium</w:t>
            </w:r>
          </w:p>
        </w:tc>
        <w:tc>
          <w:tcPr>
            <w:tcW w:type="dxa" w:w="2056"/>
            <w:tcMar>
              <w:top w:w="55" w:type="dxa"/>
              <w:start w:w="70" w:type="dxa"/>
              <w:bottom w:w="55" w:type="dxa"/>
              <w:end w:w="70" w:type="dxa"/>
            </w:tcMar>
            <w:vAlign w:val="top"/>
          </w:tcPr>
          <w:p>
            <w:pPr>
              <w:spacing w:after="0"/>
            </w:pPr>
            <w:r>
              <w:rPr>
                <w:rFonts w:ascii="Aptos" w:hAnsi="Aptos"/>
                <w:sz w:val="12"/>
              </w:rPr>
              <w:t>Higher shared</w:t>
            </w:r>
          </w:p>
        </w:tc>
        <w:tc>
          <w:tcPr>
            <w:tcW w:type="dxa" w:w="2056"/>
            <w:tcMar>
              <w:top w:w="55" w:type="dxa"/>
              <w:start w:w="70" w:type="dxa"/>
              <w:bottom w:w="55" w:type="dxa"/>
              <w:end w:w="70" w:type="dxa"/>
            </w:tcMar>
            <w:vAlign w:val="top"/>
          </w:tcPr>
          <w:p>
            <w:pPr>
              <w:spacing w:after="0"/>
            </w:pPr>
            <w:r>
              <w:rPr>
                <w:rFonts w:ascii="Aptos" w:hAnsi="Aptos"/>
                <w:sz w:val="12"/>
              </w:rPr>
              <w:t>Highest</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Purchases/returns</w:t>
            </w:r>
          </w:p>
        </w:tc>
        <w:tc>
          <w:tcPr>
            <w:tcW w:type="dxa" w:w="2056"/>
            <w:tcMar>
              <w:top w:w="55" w:type="dxa"/>
              <w:start w:w="70" w:type="dxa"/>
              <w:bottom w:w="55" w:type="dxa"/>
              <w:end w:w="70" w:type="dxa"/>
            </w:tcMar>
            <w:vAlign w:val="top"/>
          </w:tcPr>
          <w:p>
            <w:pPr>
              <w:spacing w:after="0"/>
            </w:pPr>
            <w:r>
              <w:rPr>
                <w:rFonts w:ascii="Aptos" w:hAnsi="Aptos"/>
                <w:sz w:val="12"/>
              </w:rPr>
              <w:t>Basic</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 + agent</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Subscriptions/bills</w:t>
            </w:r>
          </w:p>
        </w:tc>
        <w:tc>
          <w:tcPr>
            <w:tcW w:type="dxa" w:w="2056"/>
            <w:tcMar>
              <w:top w:w="55" w:type="dxa"/>
              <w:start w:w="70" w:type="dxa"/>
              <w:bottom w:w="55" w:type="dxa"/>
              <w:end w:w="70" w:type="dxa"/>
            </w:tcMar>
            <w:vAlign w:val="top"/>
          </w:tcPr>
          <w:p>
            <w:pPr>
              <w:spacing w:after="0"/>
            </w:pPr>
            <w:r>
              <w:rPr>
                <w:rFonts w:ascii="Aptos" w:hAnsi="Aptos"/>
                <w:sz w:val="12"/>
              </w:rPr>
              <w:t>Basic detection</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 + agent</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Financial aggregator</w:t>
            </w:r>
          </w:p>
        </w:tc>
        <w:tc>
          <w:tcPr>
            <w:tcW w:type="dxa" w:w="2056"/>
            <w:tcMar>
              <w:top w:w="55" w:type="dxa"/>
              <w:start w:w="70" w:type="dxa"/>
              <w:bottom w:w="55" w:type="dxa"/>
              <w:end w:w="70" w:type="dxa"/>
            </w:tcMar>
            <w:vAlign w:val="top"/>
          </w:tcPr>
          <w:p>
            <w:pPr>
              <w:spacing w:after="0"/>
            </w:pPr>
            <w:r>
              <w:rPr>
                <w:rFonts w:ascii="Aptos" w:hAnsi="Aptos"/>
                <w:sz w:val="12"/>
              </w:rPr>
              <w:t>— / trial</w:t>
            </w:r>
          </w:p>
        </w:tc>
        <w:tc>
          <w:tcPr>
            <w:tcW w:type="dxa" w:w="2056"/>
            <w:tcMar>
              <w:top w:w="55" w:type="dxa"/>
              <w:start w:w="70" w:type="dxa"/>
              <w:bottom w:w="55" w:type="dxa"/>
              <w:end w:w="70" w:type="dxa"/>
            </w:tcMar>
            <w:vAlign w:val="top"/>
          </w:tcPr>
          <w:p>
            <w:pPr>
              <w:spacing w:after="0"/>
            </w:pPr>
            <w:r>
              <w:rPr>
                <w:rFonts w:ascii="Aptos" w:hAnsi="Aptos"/>
                <w:sz w:val="12"/>
              </w:rPr>
              <w:t>Included</w:t>
            </w:r>
          </w:p>
        </w:tc>
        <w:tc>
          <w:tcPr>
            <w:tcW w:type="dxa" w:w="2056"/>
            <w:tcMar>
              <w:top w:w="55" w:type="dxa"/>
              <w:start w:w="70" w:type="dxa"/>
              <w:bottom w:w="55" w:type="dxa"/>
              <w:end w:w="70" w:type="dxa"/>
            </w:tcMar>
            <w:vAlign w:val="top"/>
          </w:tcPr>
          <w:p>
            <w:pPr>
              <w:spacing w:after="0"/>
            </w:pPr>
            <w:r>
              <w:rPr>
                <w:rFonts w:ascii="Aptos" w:hAnsi="Aptos"/>
                <w:sz w:val="12"/>
              </w:rPr>
              <w:t>Included</w:t>
            </w:r>
          </w:p>
        </w:tc>
        <w:tc>
          <w:tcPr>
            <w:tcW w:type="dxa" w:w="2056"/>
            <w:tcMar>
              <w:top w:w="55" w:type="dxa"/>
              <w:start w:w="70" w:type="dxa"/>
              <w:bottom w:w="55" w:type="dxa"/>
              <w:end w:w="70" w:type="dxa"/>
            </w:tcMar>
            <w:vAlign w:val="top"/>
          </w:tcPr>
          <w:p>
            <w:pPr>
              <w:spacing w:after="0"/>
            </w:pPr>
            <w:r>
              <w:rPr>
                <w:rFonts w:ascii="Aptos" w:hAnsi="Aptos"/>
                <w:sz w:val="12"/>
              </w:rPr>
              <w:t>Advanced</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Home/vehicles</w:t>
            </w:r>
          </w:p>
        </w:tc>
        <w:tc>
          <w:tcPr>
            <w:tcW w:type="dxa" w:w="2056"/>
            <w:tcMar>
              <w:top w:w="55" w:type="dxa"/>
              <w:start w:w="70" w:type="dxa"/>
              <w:bottom w:w="55" w:type="dxa"/>
              <w:end w:w="70" w:type="dxa"/>
            </w:tcMar>
            <w:vAlign w:val="top"/>
          </w:tcPr>
          <w:p>
            <w:pPr>
              <w:spacing w:after="0"/>
            </w:pPr>
            <w:r>
              <w:rPr>
                <w:rFonts w:ascii="Aptos" w:hAnsi="Aptos"/>
                <w:sz w:val="12"/>
              </w:rPr>
              <w:t>Basic/manual</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Shared full</w:t>
            </w:r>
          </w:p>
        </w:tc>
        <w:tc>
          <w:tcPr>
            <w:tcW w:type="dxa" w:w="2056"/>
            <w:tcMar>
              <w:top w:w="55" w:type="dxa"/>
              <w:start w:w="70" w:type="dxa"/>
              <w:bottom w:w="55" w:type="dxa"/>
              <w:end w:w="70" w:type="dxa"/>
            </w:tcMar>
            <w:vAlign w:val="top"/>
          </w:tcPr>
          <w:p>
            <w:pPr>
              <w:spacing w:after="0"/>
            </w:pPr>
            <w:r>
              <w:rPr>
                <w:rFonts w:ascii="Aptos" w:hAnsi="Aptos"/>
                <w:sz w:val="12"/>
              </w:rPr>
              <w:t>Advanced</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Family/school</w:t>
            </w:r>
          </w:p>
        </w:tc>
        <w:tc>
          <w:tcPr>
            <w:tcW w:type="dxa" w:w="2056"/>
            <w:tcMar>
              <w:top w:w="55" w:type="dxa"/>
              <w:start w:w="70" w:type="dxa"/>
              <w:bottom w:w="55" w:type="dxa"/>
              <w:end w:w="70" w:type="dxa"/>
            </w:tcMar>
            <w:vAlign w:val="top"/>
          </w:tcPr>
          <w:p>
            <w:pPr>
              <w:spacing w:after="0"/>
            </w:pPr>
            <w:r>
              <w:rPr>
                <w:rFonts w:ascii="Aptos" w:hAnsi="Aptos"/>
                <w:sz w:val="12"/>
              </w:rPr>
              <w:t>—</w:t>
            </w:r>
          </w:p>
        </w:tc>
        <w:tc>
          <w:tcPr>
            <w:tcW w:type="dxa" w:w="2056"/>
            <w:tcMar>
              <w:top w:w="55" w:type="dxa"/>
              <w:start w:w="70" w:type="dxa"/>
              <w:bottom w:w="55" w:type="dxa"/>
              <w:end w:w="70" w:type="dxa"/>
            </w:tcMar>
            <w:vAlign w:val="top"/>
          </w:tcPr>
          <w:p>
            <w:pPr>
              <w:spacing w:after="0"/>
            </w:pPr>
            <w:r>
              <w:rPr>
                <w:rFonts w:ascii="Aptos" w:hAnsi="Aptos"/>
                <w:sz w:val="12"/>
              </w:rPr>
              <w:t>Limited share</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Automation</w:t>
            </w:r>
          </w:p>
        </w:tc>
        <w:tc>
          <w:tcPr>
            <w:tcW w:type="dxa" w:w="2056"/>
            <w:tcMar>
              <w:top w:w="55" w:type="dxa"/>
              <w:start w:w="70" w:type="dxa"/>
              <w:bottom w:w="55" w:type="dxa"/>
              <w:end w:w="70" w:type="dxa"/>
            </w:tcMar>
            <w:vAlign w:val="top"/>
          </w:tcPr>
          <w:p>
            <w:pPr>
              <w:spacing w:after="0"/>
            </w:pPr>
            <w:r>
              <w:rPr>
                <w:rFonts w:ascii="Aptos" w:hAnsi="Aptos"/>
                <w:sz w:val="12"/>
              </w:rPr>
              <w:t>Templates/light</w:t>
            </w:r>
          </w:p>
        </w:tc>
        <w:tc>
          <w:tcPr>
            <w:tcW w:type="dxa" w:w="2056"/>
            <w:tcMar>
              <w:top w:w="55" w:type="dxa"/>
              <w:start w:w="70" w:type="dxa"/>
              <w:bottom w:w="55" w:type="dxa"/>
              <w:end w:w="70" w:type="dxa"/>
            </w:tcMar>
            <w:vAlign w:val="top"/>
          </w:tcPr>
          <w:p>
            <w:pPr>
              <w:spacing w:after="0"/>
            </w:pPr>
            <w:r>
              <w:rPr>
                <w:rFonts w:ascii="Aptos" w:hAnsi="Aptos"/>
                <w:sz w:val="12"/>
              </w:rPr>
              <w:t>Rules</w:t>
            </w:r>
          </w:p>
        </w:tc>
        <w:tc>
          <w:tcPr>
            <w:tcW w:type="dxa" w:w="2056"/>
            <w:tcMar>
              <w:top w:w="55" w:type="dxa"/>
              <w:start w:w="70" w:type="dxa"/>
              <w:bottom w:w="55" w:type="dxa"/>
              <w:end w:w="70" w:type="dxa"/>
            </w:tcMar>
            <w:vAlign w:val="top"/>
          </w:tcPr>
          <w:p>
            <w:pPr>
              <w:spacing w:after="0"/>
            </w:pPr>
            <w:r>
              <w:rPr>
                <w:rFonts w:ascii="Aptos" w:hAnsi="Aptos"/>
                <w:sz w:val="12"/>
              </w:rPr>
              <w:t>Rules/shared</w:t>
            </w:r>
          </w:p>
        </w:tc>
        <w:tc>
          <w:tcPr>
            <w:tcW w:type="dxa" w:w="2056"/>
            <w:tcMar>
              <w:top w:w="55" w:type="dxa"/>
              <w:start w:w="70" w:type="dxa"/>
              <w:bottom w:w="55" w:type="dxa"/>
              <w:end w:w="70" w:type="dxa"/>
            </w:tcMar>
            <w:vAlign w:val="top"/>
          </w:tcPr>
          <w:p>
            <w:pPr>
              <w:spacing w:after="0"/>
            </w:pPr>
            <w:r>
              <w:rPr>
                <w:rFonts w:ascii="Aptos" w:hAnsi="Aptos"/>
                <w:sz w:val="12"/>
              </w:rPr>
              <w:t>Advanced/agent</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Emergency binder</w:t>
            </w:r>
          </w:p>
        </w:tc>
        <w:tc>
          <w:tcPr>
            <w:tcW w:type="dxa" w:w="2056"/>
            <w:tcMar>
              <w:top w:w="55" w:type="dxa"/>
              <w:start w:w="70" w:type="dxa"/>
              <w:bottom w:w="55" w:type="dxa"/>
              <w:end w:w="70" w:type="dxa"/>
            </w:tcMar>
            <w:vAlign w:val="top"/>
          </w:tcPr>
          <w:p>
            <w:pPr>
              <w:spacing w:after="0"/>
            </w:pPr>
            <w:r>
              <w:rPr>
                <w:rFonts w:ascii="Aptos" w:hAnsi="Aptos"/>
                <w:sz w:val="12"/>
              </w:rPr>
              <w:t>Basic</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 household</w:t>
            </w:r>
          </w:p>
        </w:tc>
        <w:tc>
          <w:tcPr>
            <w:tcW w:type="dxa" w:w="2056"/>
            <w:tcMar>
              <w:top w:w="55" w:type="dxa"/>
              <w:start w:w="70" w:type="dxa"/>
              <w:bottom w:w="55" w:type="dxa"/>
              <w:end w:w="70" w:type="dxa"/>
            </w:tcMar>
            <w:vAlign w:val="top"/>
          </w:tcPr>
          <w:p>
            <w:pPr>
              <w:spacing w:after="0"/>
            </w:pPr>
            <w:r>
              <w:rPr>
                <w:rFonts w:ascii="Aptos" w:hAnsi="Aptos"/>
                <w:sz w:val="12"/>
              </w:rPr>
              <w:t>Full</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Exports</w:t>
            </w:r>
          </w:p>
        </w:tc>
        <w:tc>
          <w:tcPr>
            <w:tcW w:type="dxa" w:w="2056"/>
            <w:tcMar>
              <w:top w:w="55" w:type="dxa"/>
              <w:start w:w="70" w:type="dxa"/>
              <w:bottom w:w="55" w:type="dxa"/>
              <w:end w:w="70" w:type="dxa"/>
            </w:tcMar>
            <w:vAlign w:val="top"/>
          </w:tcPr>
          <w:p>
            <w:pPr>
              <w:spacing w:after="0"/>
            </w:pPr>
            <w:r>
              <w:rPr>
                <w:rFonts w:ascii="Aptos" w:hAnsi="Aptos"/>
                <w:sz w:val="12"/>
              </w:rPr>
              <w:t>Basic</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API/advanced</w:t>
            </w:r>
          </w:p>
        </w:tc>
      </w:tr>
      <w:tr>
        <w:trPr>
          <w:cantSplit/>
        </w:trPr>
        <w:tc>
          <w:tcPr>
            <w:tcW w:type="dxa" w:w="2056"/>
            <w:tcMar>
              <w:top w:w="55" w:type="dxa"/>
              <w:start w:w="70" w:type="dxa"/>
              <w:bottom w:w="55" w:type="dxa"/>
              <w:end w:w="70" w:type="dxa"/>
            </w:tcMar>
            <w:vAlign w:val="top"/>
          </w:tcPr>
          <w:p>
            <w:pPr>
              <w:spacing w:after="0"/>
            </w:pPr>
            <w:r>
              <w:rPr>
                <w:rFonts w:ascii="Aptos" w:hAnsi="Aptos"/>
                <w:sz w:val="12"/>
              </w:rPr>
              <w:t>Desktop power tools</w:t>
            </w:r>
          </w:p>
        </w:tc>
        <w:tc>
          <w:tcPr>
            <w:tcW w:type="dxa" w:w="2056"/>
            <w:tcMar>
              <w:top w:w="55" w:type="dxa"/>
              <w:start w:w="70" w:type="dxa"/>
              <w:bottom w:w="55" w:type="dxa"/>
              <w:end w:w="70" w:type="dxa"/>
            </w:tcMar>
            <w:vAlign w:val="top"/>
          </w:tcPr>
          <w:p>
            <w:pPr>
              <w:spacing w:after="0"/>
            </w:pPr>
            <w:r>
              <w:rPr>
                <w:rFonts w:ascii="Aptos" w:hAnsi="Aptos"/>
                <w:sz w:val="12"/>
              </w:rPr>
              <w:t>Basic</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w:t>
            </w:r>
          </w:p>
        </w:tc>
        <w:tc>
          <w:tcPr>
            <w:tcW w:type="dxa" w:w="2056"/>
            <w:tcMar>
              <w:top w:w="55" w:type="dxa"/>
              <w:start w:w="70" w:type="dxa"/>
              <w:bottom w:w="55" w:type="dxa"/>
              <w:end w:w="70" w:type="dxa"/>
            </w:tcMar>
            <w:vAlign w:val="top"/>
          </w:tcPr>
          <w:p>
            <w:pPr>
              <w:spacing w:after="0"/>
            </w:pPr>
            <w:r>
              <w:rPr>
                <w:rFonts w:ascii="Aptos" w:hAnsi="Aptos"/>
                <w:sz w:val="12"/>
              </w:rPr>
              <w:t>Full</w:t>
            </w:r>
          </w:p>
        </w:tc>
      </w:tr>
    </w:tbl>
    <w:p>
      <w:pPr>
        <w:spacing w:after="0"/>
      </w:pPr>
    </w:p>
    <w:p>
      <w:r>
        <w:br w:type="page"/>
      </w:r>
    </w:p>
    <w:p>
      <w:pPr>
        <w:pStyle w:val="Heading1"/>
        <w:keepNext/>
      </w:pPr>
      <w:r>
        <w:t>Appendix F — Product Analytics Event Taxonomy</w:t>
      </w:r>
    </w:p>
    <w:p>
      <w:pPr>
        <w:pStyle w:val="Tiny"/>
      </w:pPr>
      <w:r>
        <w:t>app_opened</w:t>
      </w:r>
    </w:p>
    <w:p>
      <w:pPr>
        <w:pStyle w:val="Tiny"/>
      </w:pPr>
      <w:r>
        <w:t>signup_started</w:t>
      </w:r>
    </w:p>
    <w:p>
      <w:pPr>
        <w:pStyle w:val="Tiny"/>
      </w:pPr>
      <w:r>
        <w:t>signup_completed</w:t>
      </w:r>
    </w:p>
    <w:p>
      <w:pPr>
        <w:pStyle w:val="Tiny"/>
      </w:pPr>
      <w:r>
        <w:t>security_method_added</w:t>
      </w:r>
    </w:p>
    <w:p>
      <w:pPr>
        <w:pStyle w:val="Tiny"/>
      </w:pPr>
      <w:r>
        <w:t>connection_started</w:t>
      </w:r>
    </w:p>
    <w:p>
      <w:pPr>
        <w:pStyle w:val="Tiny"/>
      </w:pPr>
      <w:r>
        <w:t>connection_completed</w:t>
      </w:r>
    </w:p>
    <w:p>
      <w:pPr>
        <w:pStyle w:val="Tiny"/>
      </w:pPr>
      <w:r>
        <w:t>connection_failed</w:t>
      </w:r>
    </w:p>
    <w:p>
      <w:pPr>
        <w:pStyle w:val="Tiny"/>
      </w:pPr>
      <w:r>
        <w:t>connection_reauth_required</w:t>
      </w:r>
    </w:p>
    <w:p>
      <w:pPr>
        <w:pStyle w:val="Tiny"/>
      </w:pPr>
      <w:r>
        <w:t>first_discovery_created</w:t>
      </w:r>
    </w:p>
    <w:p>
      <w:pPr>
        <w:pStyle w:val="Tiny"/>
      </w:pPr>
      <w:r>
        <w:t>first_action_completed</w:t>
      </w:r>
    </w:p>
    <w:p>
      <w:pPr>
        <w:pStyle w:val="Tiny"/>
      </w:pPr>
      <w:r>
        <w:t>home_card_viewed</w:t>
      </w:r>
    </w:p>
    <w:p>
      <w:pPr>
        <w:pStyle w:val="Tiny"/>
      </w:pPr>
      <w:r>
        <w:t>home_card_actioned</w:t>
      </w:r>
    </w:p>
    <w:p>
      <w:pPr>
        <w:pStyle w:val="Tiny"/>
      </w:pPr>
      <w:r>
        <w:t>inbox_item_reviewed</w:t>
      </w:r>
    </w:p>
    <w:p>
      <w:pPr>
        <w:pStyle w:val="Tiny"/>
      </w:pPr>
      <w:r>
        <w:t>inbox_bulk_actioned</w:t>
      </w:r>
    </w:p>
    <w:p>
      <w:pPr>
        <w:pStyle w:val="Tiny"/>
      </w:pPr>
      <w:r>
        <w:t>fact_confirmed</w:t>
      </w:r>
    </w:p>
    <w:p>
      <w:pPr>
        <w:pStyle w:val="Tiny"/>
      </w:pPr>
      <w:r>
        <w:t>fact_corrected</w:t>
      </w:r>
    </w:p>
    <w:p>
      <w:pPr>
        <w:pStyle w:val="Tiny"/>
      </w:pPr>
      <w:r>
        <w:t>evidence_opened</w:t>
      </w:r>
    </w:p>
    <w:p>
      <w:pPr>
        <w:pStyle w:val="Tiny"/>
      </w:pPr>
      <w:r>
        <w:t>search_submitted</w:t>
      </w:r>
    </w:p>
    <w:p>
      <w:pPr>
        <w:pStyle w:val="Tiny"/>
      </w:pPr>
      <w:r>
        <w:t>search_result_opened</w:t>
      </w:r>
    </w:p>
    <w:p>
      <w:pPr>
        <w:pStyle w:val="Tiny"/>
      </w:pPr>
      <w:r>
        <w:t>ask_answer_rated</w:t>
      </w:r>
    </w:p>
    <w:p>
      <w:pPr>
        <w:pStyle w:val="Tiny"/>
      </w:pPr>
      <w:r>
        <w:t>capture_started</w:t>
      </w:r>
    </w:p>
    <w:p>
      <w:pPr>
        <w:pStyle w:val="Tiny"/>
      </w:pPr>
      <w:r>
        <w:t>capture_processed</w:t>
      </w:r>
    </w:p>
    <w:p>
      <w:pPr>
        <w:pStyle w:val="Tiny"/>
      </w:pPr>
      <w:r>
        <w:t>document_processed</w:t>
      </w:r>
    </w:p>
    <w:p>
      <w:pPr>
        <w:pStyle w:val="Tiny"/>
      </w:pPr>
      <w:r>
        <w:t>purchase_confirmed</w:t>
      </w:r>
    </w:p>
    <w:p>
      <w:pPr>
        <w:pStyle w:val="Tiny"/>
      </w:pPr>
      <w:r>
        <w:t>return_started</w:t>
      </w:r>
    </w:p>
    <w:p>
      <w:pPr>
        <w:pStyle w:val="Tiny"/>
      </w:pPr>
      <w:r>
        <w:t>refund_observed</w:t>
      </w:r>
    </w:p>
    <w:p>
      <w:pPr>
        <w:pStyle w:val="Tiny"/>
      </w:pPr>
      <w:r>
        <w:t>subscription_confirmed</w:t>
      </w:r>
    </w:p>
    <w:p>
      <w:pPr>
        <w:pStyle w:val="Tiny"/>
      </w:pPr>
      <w:r>
        <w:t>subscription_price_change_reviewed</w:t>
      </w:r>
    </w:p>
    <w:p>
      <w:pPr>
        <w:pStyle w:val="Tiny"/>
      </w:pPr>
      <w:r>
        <w:t>subscription_canceled_marked</w:t>
      </w:r>
    </w:p>
    <w:p>
      <w:pPr>
        <w:pStyle w:val="Tiny"/>
      </w:pPr>
      <w:r>
        <w:t>bill_alert_actioned</w:t>
      </w:r>
    </w:p>
    <w:p>
      <w:pPr>
        <w:pStyle w:val="Tiny"/>
      </w:pPr>
      <w:r>
        <w:t>credential_revealed</w:t>
      </w:r>
    </w:p>
    <w:p>
      <w:pPr>
        <w:pStyle w:val="Tiny"/>
      </w:pPr>
      <w:r>
        <w:t>maintenance_completed</w:t>
      </w:r>
    </w:p>
    <w:p>
      <w:pPr>
        <w:pStyle w:val="Tiny"/>
      </w:pPr>
      <w:r>
        <w:t>vehicle_service_added</w:t>
      </w:r>
    </w:p>
    <w:p>
      <w:pPr>
        <w:pStyle w:val="Tiny"/>
      </w:pPr>
      <w:r>
        <w:t>family_invite_sent</w:t>
      </w:r>
    </w:p>
    <w:p>
      <w:pPr>
        <w:pStyle w:val="Tiny"/>
      </w:pPr>
      <w:r>
        <w:t>family_invite_accepted</w:t>
      </w:r>
    </w:p>
    <w:p>
      <w:pPr>
        <w:pStyle w:val="Tiny"/>
      </w:pPr>
      <w:r>
        <w:t>share_created</w:t>
      </w:r>
    </w:p>
    <w:p>
      <w:pPr>
        <w:pStyle w:val="Tiny"/>
      </w:pPr>
      <w:r>
        <w:t>share_revoked</w:t>
      </w:r>
    </w:p>
    <w:p>
      <w:pPr>
        <w:pStyle w:val="Tiny"/>
      </w:pPr>
      <w:r>
        <w:t>assignment_completed</w:t>
      </w:r>
    </w:p>
    <w:p>
      <w:pPr>
        <w:pStyle w:val="Tiny"/>
      </w:pPr>
      <w:r>
        <w:t>trip_shared</w:t>
      </w:r>
    </w:p>
    <w:p>
      <w:pPr>
        <w:pStyle w:val="Tiny"/>
      </w:pPr>
      <w:r>
        <w:t>automation_created</w:t>
      </w:r>
    </w:p>
    <w:p>
      <w:pPr>
        <w:pStyle w:val="Tiny"/>
      </w:pPr>
      <w:r>
        <w:t>automation_run_succeeded</w:t>
      </w:r>
    </w:p>
    <w:p>
      <w:pPr>
        <w:pStyle w:val="Tiny"/>
      </w:pPr>
      <w:r>
        <w:t>automation_run_failed</w:t>
      </w:r>
    </w:p>
    <w:p>
      <w:pPr>
        <w:pStyle w:val="Tiny"/>
      </w:pPr>
      <w:r>
        <w:t>automation_undo</w:t>
      </w:r>
    </w:p>
    <w:p>
      <w:pPr>
        <w:pStyle w:val="Tiny"/>
      </w:pPr>
      <w:r>
        <w:t>notification_sent</w:t>
      </w:r>
    </w:p>
    <w:p>
      <w:pPr>
        <w:pStyle w:val="Tiny"/>
      </w:pPr>
      <w:r>
        <w:t>notification_suppressed</w:t>
      </w:r>
    </w:p>
    <w:p>
      <w:pPr>
        <w:pStyle w:val="Tiny"/>
      </w:pPr>
      <w:r>
        <w:t>notification_opened</w:t>
      </w:r>
    </w:p>
    <w:p>
      <w:pPr>
        <w:pStyle w:val="Tiny"/>
      </w:pPr>
      <w:r>
        <w:t>notification_disabled</w:t>
      </w:r>
    </w:p>
    <w:p>
      <w:pPr>
        <w:pStyle w:val="Tiny"/>
      </w:pPr>
      <w:r>
        <w:t>paywall_viewed</w:t>
      </w:r>
    </w:p>
    <w:p>
      <w:pPr>
        <w:pStyle w:val="Tiny"/>
      </w:pPr>
      <w:r>
        <w:t>trial_started</w:t>
      </w:r>
    </w:p>
    <w:p>
      <w:pPr>
        <w:pStyle w:val="Tiny"/>
      </w:pPr>
      <w:r>
        <w:t>subscription_started</w:t>
      </w:r>
    </w:p>
    <w:p>
      <w:pPr>
        <w:pStyle w:val="Tiny"/>
      </w:pPr>
      <w:r>
        <w:t>subscription_upgraded</w:t>
      </w:r>
    </w:p>
    <w:p>
      <w:pPr>
        <w:pStyle w:val="Tiny"/>
      </w:pPr>
      <w:r>
        <w:t>subscription_downgraded</w:t>
      </w:r>
    </w:p>
    <w:p>
      <w:pPr>
        <w:pStyle w:val="Tiny"/>
      </w:pPr>
      <w:r>
        <w:t>subscription_canceled</w:t>
      </w:r>
    </w:p>
    <w:p>
      <w:pPr>
        <w:pStyle w:val="Tiny"/>
      </w:pPr>
      <w:r>
        <w:t>export_requested</w:t>
      </w:r>
    </w:p>
    <w:p>
      <w:pPr>
        <w:pStyle w:val="Tiny"/>
      </w:pPr>
      <w:r>
        <w:t>deletion_requested</w:t>
      </w:r>
    </w:p>
    <w:p>
      <w:pPr>
        <w:pStyle w:val="Tiny"/>
      </w:pPr>
      <w:r>
        <w:t>security_session_revoked</w:t>
      </w:r>
    </w:p>
    <w:p>
      <w:pPr>
        <w:pStyle w:val="Tiny"/>
      </w:pPr>
      <w:r>
        <w:t>support_diagnostics_created</w:t>
      </w:r>
    </w:p>
    <w:p>
      <w:r>
        <w:br w:type="page"/>
      </w:r>
    </w:p>
    <w:p>
      <w:pPr>
        <w:pStyle w:val="Heading1"/>
        <w:keepNext/>
      </w:pPr>
      <w:r>
        <w:t>Appendix G — Feature/Provider Failure-State Checklist</w:t>
      </w:r>
    </w:p>
    <w:p>
      <w:pPr>
        <w:pStyle w:val="Tiny"/>
        <w:ind w:left="245" w:hanging="187"/>
      </w:pPr>
      <w:r>
        <w:rPr>
          <w:color w:val="0C6E74"/>
        </w:rPr>
        <w:t xml:space="preserve">☐ </w:t>
      </w:r>
      <w:r>
        <w:t>No data / empty state</w:t>
      </w:r>
    </w:p>
    <w:p>
      <w:pPr>
        <w:pStyle w:val="Tiny"/>
        <w:ind w:left="245" w:hanging="187"/>
      </w:pPr>
      <w:r>
        <w:rPr>
          <w:color w:val="0C6E74"/>
        </w:rPr>
        <w:t xml:space="preserve">☐ </w:t>
      </w:r>
      <w:r>
        <w:t>Loading / first import</w:t>
      </w:r>
    </w:p>
    <w:p>
      <w:pPr>
        <w:pStyle w:val="Tiny"/>
        <w:ind w:left="245" w:hanging="187"/>
      </w:pPr>
      <w:r>
        <w:rPr>
          <w:color w:val="0C6E74"/>
        </w:rPr>
        <w:t xml:space="preserve">☐ </w:t>
      </w:r>
      <w:r>
        <w:t>Partial data available</w:t>
      </w:r>
    </w:p>
    <w:p>
      <w:pPr>
        <w:pStyle w:val="Tiny"/>
        <w:ind w:left="245" w:hanging="187"/>
      </w:pPr>
      <w:r>
        <w:rPr>
          <w:color w:val="0C6E74"/>
        </w:rPr>
        <w:t xml:space="preserve">☐ </w:t>
      </w:r>
      <w:r>
        <w:t>Offline</w:t>
      </w:r>
    </w:p>
    <w:p>
      <w:pPr>
        <w:pStyle w:val="Tiny"/>
        <w:ind w:left="245" w:hanging="187"/>
      </w:pPr>
      <w:r>
        <w:rPr>
          <w:color w:val="0C6E74"/>
        </w:rPr>
        <w:t xml:space="preserve">☐ </w:t>
      </w:r>
      <w:r>
        <w:t>Slow network</w:t>
      </w:r>
    </w:p>
    <w:p>
      <w:pPr>
        <w:pStyle w:val="Tiny"/>
        <w:ind w:left="245" w:hanging="187"/>
      </w:pPr>
      <w:r>
        <w:rPr>
          <w:color w:val="0C6E74"/>
        </w:rPr>
        <w:t xml:space="preserve">☐ </w:t>
      </w:r>
      <w:r>
        <w:t>Provider outage</w:t>
      </w:r>
    </w:p>
    <w:p>
      <w:pPr>
        <w:pStyle w:val="Tiny"/>
        <w:ind w:left="245" w:hanging="187"/>
      </w:pPr>
      <w:r>
        <w:rPr>
          <w:color w:val="0C6E74"/>
        </w:rPr>
        <w:t xml:space="preserve">☐ </w:t>
      </w:r>
      <w:r>
        <w:t>Provider rate-limited</w:t>
      </w:r>
    </w:p>
    <w:p>
      <w:pPr>
        <w:pStyle w:val="Tiny"/>
        <w:ind w:left="245" w:hanging="187"/>
      </w:pPr>
      <w:r>
        <w:rPr>
          <w:color w:val="0C6E74"/>
        </w:rPr>
        <w:t xml:space="preserve">☐ </w:t>
      </w:r>
      <w:r>
        <w:t>Provider token expired</w:t>
      </w:r>
    </w:p>
    <w:p>
      <w:pPr>
        <w:pStyle w:val="Tiny"/>
        <w:ind w:left="245" w:hanging="187"/>
      </w:pPr>
      <w:r>
        <w:rPr>
          <w:color w:val="0C6E74"/>
        </w:rPr>
        <w:t xml:space="preserve">☐ </w:t>
      </w:r>
      <w:r>
        <w:t>Permission denied</w:t>
      </w:r>
    </w:p>
    <w:p>
      <w:pPr>
        <w:pStyle w:val="Tiny"/>
        <w:ind w:left="245" w:hanging="187"/>
      </w:pPr>
      <w:r>
        <w:rPr>
          <w:color w:val="0C6E74"/>
        </w:rPr>
        <w:t xml:space="preserve">☐ </w:t>
      </w:r>
      <w:r>
        <w:t>Permission partially granted</w:t>
      </w:r>
    </w:p>
    <w:p>
      <w:pPr>
        <w:pStyle w:val="Tiny"/>
        <w:ind w:left="245" w:hanging="187"/>
      </w:pPr>
      <w:r>
        <w:rPr>
          <w:color w:val="0C6E74"/>
        </w:rPr>
        <w:t xml:space="preserve">☐ </w:t>
      </w:r>
      <w:r>
        <w:t>Webhook stale/expired</w:t>
      </w:r>
    </w:p>
    <w:p>
      <w:pPr>
        <w:pStyle w:val="Tiny"/>
        <w:ind w:left="245" w:hanging="187"/>
      </w:pPr>
      <w:r>
        <w:rPr>
          <w:color w:val="0C6E74"/>
        </w:rPr>
        <w:t xml:space="preserve">☐ </w:t>
      </w:r>
      <w:r>
        <w:t>Cursor invalid / forced full resync</w:t>
      </w:r>
    </w:p>
    <w:p>
      <w:pPr>
        <w:pStyle w:val="Tiny"/>
        <w:ind w:left="245" w:hanging="187"/>
      </w:pPr>
      <w:r>
        <w:rPr>
          <w:color w:val="0C6E74"/>
        </w:rPr>
        <w:t xml:space="preserve">☐ </w:t>
      </w:r>
      <w:r>
        <w:t>Source item deleted</w:t>
      </w:r>
    </w:p>
    <w:p>
      <w:pPr>
        <w:pStyle w:val="Tiny"/>
        <w:ind w:left="245" w:hanging="187"/>
      </w:pPr>
      <w:r>
        <w:rPr>
          <w:color w:val="0C6E74"/>
        </w:rPr>
        <w:t xml:space="preserve">☐ </w:t>
      </w:r>
      <w:r>
        <w:t>Source item edited</w:t>
      </w:r>
    </w:p>
    <w:p>
      <w:pPr>
        <w:pStyle w:val="Tiny"/>
        <w:ind w:left="245" w:hanging="187"/>
      </w:pPr>
      <w:r>
        <w:rPr>
          <w:color w:val="0C6E74"/>
        </w:rPr>
        <w:t xml:space="preserve">☐ </w:t>
      </w:r>
      <w:r>
        <w:t>Duplicate source notification</w:t>
      </w:r>
    </w:p>
    <w:p>
      <w:pPr>
        <w:pStyle w:val="Tiny"/>
        <w:ind w:left="245" w:hanging="187"/>
      </w:pPr>
      <w:r>
        <w:rPr>
          <w:color w:val="0C6E74"/>
        </w:rPr>
        <w:t xml:space="preserve">☐ </w:t>
      </w:r>
      <w:r>
        <w:t>Out-of-order source updates</w:t>
      </w:r>
    </w:p>
    <w:p>
      <w:pPr>
        <w:pStyle w:val="Tiny"/>
        <w:ind w:left="245" w:hanging="187"/>
      </w:pPr>
      <w:r>
        <w:rPr>
          <w:color w:val="0C6E74"/>
        </w:rPr>
        <w:t xml:space="preserve">☐ </w:t>
      </w:r>
      <w:r>
        <w:t>Ambiguous extraction</w:t>
      </w:r>
    </w:p>
    <w:p>
      <w:pPr>
        <w:pStyle w:val="Tiny"/>
        <w:ind w:left="245" w:hanging="187"/>
      </w:pPr>
      <w:r>
        <w:rPr>
          <w:color w:val="0C6E74"/>
        </w:rPr>
        <w:t xml:space="preserve">☐ </w:t>
      </w:r>
      <w:r>
        <w:t>Low-confidence critical field</w:t>
      </w:r>
    </w:p>
    <w:p>
      <w:pPr>
        <w:pStyle w:val="Tiny"/>
        <w:ind w:left="245" w:hanging="187"/>
      </w:pPr>
      <w:r>
        <w:rPr>
          <w:color w:val="0C6E74"/>
        </w:rPr>
        <w:t xml:space="preserve">☐ </w:t>
      </w:r>
      <w:r>
        <w:t>Conflicting sources</w:t>
      </w:r>
    </w:p>
    <w:p>
      <w:pPr>
        <w:pStyle w:val="Tiny"/>
        <w:ind w:left="245" w:hanging="187"/>
      </w:pPr>
      <w:r>
        <w:rPr>
          <w:color w:val="0C6E74"/>
        </w:rPr>
        <w:t xml:space="preserve">☐ </w:t>
      </w:r>
      <w:r>
        <w:t>Entity merge uncertain</w:t>
      </w:r>
    </w:p>
    <w:p>
      <w:pPr>
        <w:pStyle w:val="Tiny"/>
        <w:ind w:left="245" w:hanging="187"/>
      </w:pPr>
      <w:r>
        <w:rPr>
          <w:color w:val="0C6E74"/>
        </w:rPr>
        <w:t xml:space="preserve">☐ </w:t>
      </w:r>
      <w:r>
        <w:t>Entity merged incorrectly / unmerge</w:t>
      </w:r>
    </w:p>
    <w:p>
      <w:pPr>
        <w:pStyle w:val="Tiny"/>
        <w:ind w:left="245" w:hanging="187"/>
      </w:pPr>
      <w:r>
        <w:rPr>
          <w:color w:val="0C6E74"/>
        </w:rPr>
        <w:t xml:space="preserve">☐ </w:t>
      </w:r>
      <w:r>
        <w:t>Object shared then access revoked</w:t>
      </w:r>
    </w:p>
    <w:p>
      <w:pPr>
        <w:pStyle w:val="Tiny"/>
        <w:ind w:left="245" w:hanging="187"/>
      </w:pPr>
      <w:r>
        <w:rPr>
          <w:color w:val="0C6E74"/>
        </w:rPr>
        <w:t xml:space="preserve">☐ </w:t>
      </w:r>
      <w:r>
        <w:t>Household member leaves</w:t>
      </w:r>
    </w:p>
    <w:p>
      <w:pPr>
        <w:pStyle w:val="Tiny"/>
        <w:ind w:left="245" w:hanging="187"/>
      </w:pPr>
      <w:r>
        <w:rPr>
          <w:color w:val="0C6E74"/>
        </w:rPr>
        <w:t xml:space="preserve">☐ </w:t>
      </w:r>
      <w:r>
        <w:t>Time zone changes</w:t>
      </w:r>
    </w:p>
    <w:p>
      <w:pPr>
        <w:pStyle w:val="Tiny"/>
        <w:ind w:left="245" w:hanging="187"/>
      </w:pPr>
      <w:r>
        <w:rPr>
          <w:color w:val="0C6E74"/>
        </w:rPr>
        <w:t xml:space="preserve">☐ </w:t>
      </w:r>
      <w:r>
        <w:t>DST boundary</w:t>
      </w:r>
    </w:p>
    <w:p>
      <w:pPr>
        <w:pStyle w:val="Tiny"/>
        <w:ind w:left="245" w:hanging="187"/>
      </w:pPr>
      <w:r>
        <w:rPr>
          <w:color w:val="0C6E74"/>
        </w:rPr>
        <w:t xml:space="preserve">☐ </w:t>
      </w:r>
      <w:r>
        <w:t>Locale/date ambiguity</w:t>
      </w:r>
    </w:p>
    <w:p>
      <w:pPr>
        <w:pStyle w:val="Tiny"/>
        <w:ind w:left="245" w:hanging="187"/>
      </w:pPr>
      <w:r>
        <w:rPr>
          <w:color w:val="0C6E74"/>
        </w:rPr>
        <w:t xml:space="preserve">☐ </w:t>
      </w:r>
      <w:r>
        <w:t>Currency mismatch</w:t>
      </w:r>
    </w:p>
    <w:p>
      <w:pPr>
        <w:pStyle w:val="Tiny"/>
        <w:ind w:left="245" w:hanging="187"/>
      </w:pPr>
      <w:r>
        <w:rPr>
          <w:color w:val="0C6E74"/>
        </w:rPr>
        <w:t xml:space="preserve">☐ </w:t>
      </w:r>
      <w:r>
        <w:t>Notification permission off</w:t>
      </w:r>
    </w:p>
    <w:p>
      <w:pPr>
        <w:pStyle w:val="Tiny"/>
        <w:ind w:left="245" w:hanging="187"/>
      </w:pPr>
      <w:r>
        <w:rPr>
          <w:color w:val="0C6E74"/>
        </w:rPr>
        <w:t xml:space="preserve">☐ </w:t>
      </w:r>
      <w:r>
        <w:t>Notification stale after action elsewhere</w:t>
      </w:r>
    </w:p>
    <w:p>
      <w:pPr>
        <w:pStyle w:val="Tiny"/>
        <w:ind w:left="245" w:hanging="187"/>
      </w:pPr>
      <w:r>
        <w:rPr>
          <w:color w:val="0C6E74"/>
        </w:rPr>
        <w:t xml:space="preserve">☐ </w:t>
      </w:r>
      <w:r>
        <w:t>App killed during capture</w:t>
      </w:r>
    </w:p>
    <w:p>
      <w:pPr>
        <w:pStyle w:val="Tiny"/>
        <w:ind w:left="245" w:hanging="187"/>
      </w:pPr>
      <w:r>
        <w:rPr>
          <w:color w:val="0C6E74"/>
        </w:rPr>
        <w:t xml:space="preserve">☐ </w:t>
      </w:r>
      <w:r>
        <w:t>Upload interrupted</w:t>
      </w:r>
    </w:p>
    <w:p>
      <w:pPr>
        <w:pStyle w:val="Tiny"/>
        <w:ind w:left="245" w:hanging="187"/>
      </w:pPr>
      <w:r>
        <w:rPr>
          <w:color w:val="0C6E74"/>
        </w:rPr>
        <w:t xml:space="preserve">☐ </w:t>
      </w:r>
      <w:r>
        <w:t>Unsafe/malicious file</w:t>
      </w:r>
    </w:p>
    <w:p>
      <w:pPr>
        <w:pStyle w:val="Tiny"/>
        <w:ind w:left="245" w:hanging="187"/>
      </w:pPr>
      <w:r>
        <w:rPr>
          <w:color w:val="0C6E74"/>
        </w:rPr>
        <w:t xml:space="preserve">☐ </w:t>
      </w:r>
      <w:r>
        <w:t>Storage quota reached</w:t>
      </w:r>
    </w:p>
    <w:p>
      <w:pPr>
        <w:pStyle w:val="Tiny"/>
        <w:ind w:left="245" w:hanging="187"/>
      </w:pPr>
      <w:r>
        <w:rPr>
          <w:color w:val="0C6E74"/>
        </w:rPr>
        <w:t xml:space="preserve">☐ </w:t>
      </w:r>
      <w:r>
        <w:t>Plan downgrade / over quota</w:t>
      </w:r>
    </w:p>
    <w:p>
      <w:pPr>
        <w:pStyle w:val="Tiny"/>
        <w:ind w:left="245" w:hanging="187"/>
      </w:pPr>
      <w:r>
        <w:rPr>
          <w:color w:val="0C6E74"/>
        </w:rPr>
        <w:t xml:space="preserve">☐ </w:t>
      </w:r>
      <w:r>
        <w:t>Billing store event delayed</w:t>
      </w:r>
    </w:p>
    <w:p>
      <w:pPr>
        <w:pStyle w:val="Tiny"/>
        <w:ind w:left="245" w:hanging="187"/>
      </w:pPr>
      <w:r>
        <w:rPr>
          <w:color w:val="0C6E74"/>
        </w:rPr>
        <w:t xml:space="preserve">☐ </w:t>
      </w:r>
      <w:r>
        <w:t>Server deployment during long workflow</w:t>
      </w:r>
    </w:p>
    <w:p>
      <w:pPr>
        <w:pStyle w:val="Tiny"/>
        <w:ind w:left="245" w:hanging="187"/>
      </w:pPr>
      <w:r>
        <w:rPr>
          <w:color w:val="0C6E74"/>
        </w:rPr>
        <w:t xml:space="preserve">☐ </w:t>
      </w:r>
      <w:r>
        <w:t>Job retries exhausted</w:t>
      </w:r>
    </w:p>
    <w:p>
      <w:pPr>
        <w:pStyle w:val="Tiny"/>
        <w:ind w:left="245" w:hanging="187"/>
      </w:pPr>
      <w:r>
        <w:rPr>
          <w:color w:val="0C6E74"/>
        </w:rPr>
        <w:t xml:space="preserve">☐ </w:t>
      </w:r>
      <w:r>
        <w:t>External action partially succeeds</w:t>
      </w:r>
    </w:p>
    <w:p>
      <w:pPr>
        <w:pStyle w:val="Tiny"/>
        <w:ind w:left="245" w:hanging="187"/>
      </w:pPr>
      <w:r>
        <w:rPr>
          <w:color w:val="0C6E74"/>
        </w:rPr>
        <w:t xml:space="preserve">☐ </w:t>
      </w:r>
      <w:r>
        <w:t>User cancels long-running workflow</w:t>
      </w:r>
    </w:p>
    <w:p>
      <w:pPr>
        <w:pStyle w:val="Tiny"/>
        <w:ind w:left="245" w:hanging="187"/>
      </w:pPr>
      <w:r>
        <w:rPr>
          <w:color w:val="0C6E74"/>
        </w:rPr>
        <w:t xml:space="preserve">☐ </w:t>
      </w:r>
      <w:r>
        <w:t>Data export huge/fails</w:t>
      </w:r>
    </w:p>
    <w:p>
      <w:pPr>
        <w:pStyle w:val="Tiny"/>
        <w:ind w:left="245" w:hanging="187"/>
      </w:pPr>
      <w:r>
        <w:rPr>
          <w:color w:val="0C6E74"/>
        </w:rPr>
        <w:t xml:space="preserve">☐ </w:t>
      </w:r>
      <w:r>
        <w:t>Deletion partially fails</w:t>
      </w:r>
    </w:p>
    <w:p>
      <w:pPr>
        <w:pStyle w:val="Tiny"/>
        <w:ind w:left="245" w:hanging="187"/>
      </w:pPr>
      <w:r>
        <w:rPr>
          <w:color w:val="0C6E74"/>
        </w:rPr>
        <w:t xml:space="preserve">☐ </w:t>
      </w:r>
      <w:r>
        <w:t>Device lost/revoked</w:t>
      </w:r>
    </w:p>
    <w:p>
      <w:pPr>
        <w:pStyle w:val="Tiny"/>
        <w:ind w:left="245" w:hanging="187"/>
      </w:pPr>
      <w:r>
        <w:rPr>
          <w:color w:val="0C6E74"/>
        </w:rPr>
        <w:t xml:space="preserve">☐ </w:t>
      </w:r>
      <w:r>
        <w:t>App update/migration interrupted</w:t>
      </w:r>
    </w:p>
    <w:p>
      <w:pPr>
        <w:pStyle w:val="Tiny"/>
        <w:ind w:left="245" w:hanging="187"/>
      </w:pPr>
      <w:r>
        <w:rPr>
          <w:color w:val="0C6E74"/>
        </w:rPr>
        <w:t xml:space="preserve">☐ </w:t>
      </w:r>
      <w:r>
        <w:t>Search index stale</w:t>
      </w:r>
    </w:p>
    <w:p>
      <w:pPr>
        <w:pStyle w:val="Tiny"/>
        <w:ind w:left="245" w:hanging="187"/>
      </w:pPr>
      <w:r>
        <w:rPr>
          <w:color w:val="0C6E74"/>
        </w:rPr>
        <w:t xml:space="preserve">☐ </w:t>
      </w:r>
      <w:r>
        <w:t>AI provider unavailable</w:t>
      </w:r>
    </w:p>
    <w:p>
      <w:pPr>
        <w:pStyle w:val="Tiny"/>
        <w:ind w:left="245" w:hanging="187"/>
      </w:pPr>
      <w:r>
        <w:rPr>
          <w:color w:val="0C6E74"/>
        </w:rPr>
        <w:t xml:space="preserve">☐ </w:t>
      </w:r>
      <w:r>
        <w:t>Model structured output invalid</w:t>
      </w:r>
    </w:p>
    <w:p>
      <w:pPr>
        <w:pStyle w:val="Tiny"/>
        <w:ind w:left="245" w:hanging="187"/>
      </w:pPr>
      <w:r>
        <w:rPr>
          <w:color w:val="0C6E74"/>
        </w:rPr>
        <w:t xml:space="preserve">☐ </w:t>
      </w:r>
      <w:r>
        <w:t>Prompt injection detected</w:t>
      </w:r>
    </w:p>
    <w:p>
      <w:pPr>
        <w:pStyle w:val="Tiny"/>
        <w:ind w:left="245" w:hanging="187"/>
      </w:pPr>
      <w:r>
        <w:rPr>
          <w:color w:val="0C6E74"/>
        </w:rPr>
        <w:t xml:space="preserve">☐ </w:t>
      </w:r>
      <w:r>
        <w:t>Support/admin access request</w:t>
      </w:r>
    </w:p>
    <w:p>
      <w:pPr>
        <w:pStyle w:val="Tiny"/>
        <w:ind w:left="245" w:hanging="187"/>
      </w:pPr>
      <w:r>
        <w:rPr>
          <w:color w:val="0C6E74"/>
        </w:rPr>
        <w:t xml:space="preserve">☐ </w:t>
      </w:r>
      <w:r>
        <w:t>Accessibility large-text/reduced-motion/screen-reader state</w:t>
      </w:r>
    </w:p>
    <w:p>
      <w:r>
        <w:br w:type="page"/>
      </w:r>
    </w:p>
    <w:p>
      <w:pPr>
        <w:pStyle w:val="Heading1"/>
        <w:keepNext/>
      </w:pPr>
      <w:r>
        <w:t>Appendix H — Representative API / Event / Command Conventions</w:t>
      </w:r>
    </w:p>
    <w:p>
      <w:pPr>
        <w:pStyle w:val="SmallBody"/>
      </w:pPr>
      <w:r>
        <w:t>These are design conventions, not a frozen wire protocol. Provider-specific secrets and raw private content never appear in event examples.</w:t>
      </w:r>
    </w:p>
    <w:p>
      <w:r>
        <w:rPr>
          <w:rFonts w:ascii="Consolas" w:hAnsi="Consolas"/>
          <w:b w:val="0"/>
          <w:color w:val="17333A"/>
          <w:sz w:val="14"/>
        </w:rPr>
        <w:t>POST /v1/inbox/{item_id}/confirm</w:t>
        <w:br/>
        <w:t>Idempotency-Key: &lt;uuid&gt;</w:t>
        <w:br/>
        <w:t>If-Match: &lt;resource-version&gt;</w:t>
        <w:br/>
        <w:br/>
        <w:t>{</w:t>
        <w:br/>
        <w:t xml:space="preserve">  "corrections": [],</w:t>
        <w:br/>
        <w:t xml:space="preserve">  "visibility": "private"</w:t>
        <w:br/>
        <w:t>}</w:t>
        <w:br/>
        <w:br/>
        <w:t>200 {</w:t>
        <w:br/>
        <w:t xml:space="preserve">  "item": {...},</w:t>
        <w:br/>
        <w:t xml:space="preserve">  "affected_resources": [...],</w:t>
        <w:br/>
        <w:t xml:space="preserve">  "undo_token": "...",</w:t>
        <w:br/>
        <w:t xml:space="preserve">  "version": 12</w:t>
        <w:br/>
        <w:t>}</w:t>
      </w:r>
    </w:p>
    <w:p>
      <w:r>
        <w:rPr>
          <w:rFonts w:ascii="Consolas" w:hAnsi="Consolas"/>
          <w:b w:val="0"/>
          <w:color w:val="17333A"/>
          <w:sz w:val="14"/>
        </w:rPr>
        <w:t>{</w:t>
        <w:br/>
        <w:t xml:space="preserve">  "event_id": "evt_...",</w:t>
        <w:br/>
        <w:t xml:space="preserve">  "event_type": "FactCorrected.v1",</w:t>
        <w:br/>
        <w:t xml:space="preserve">  "occurred_at": "...",</w:t>
        <w:br/>
        <w:t xml:space="preserve">  "actor": {"type":"user","id":"usr_..."},</w:t>
        <w:br/>
        <w:t xml:space="preserve">  "scope": {"owner_id":"usr_...","household_id":null},</w:t>
        <w:br/>
        <w:t xml:space="preserve">  "resource": {"type":"fact","id":"fact_..."},</w:t>
        <w:br/>
        <w:t xml:space="preserve">  "correlation_id": "...",</w:t>
        <w:br/>
        <w:t xml:space="preserve">  "payload": {"field":"expiration_date","old_state":"inferred","new_state":"user_verified"}</w:t>
        <w:br/>
        <w:t>}</w:t>
      </w:r>
    </w:p>
    <w:p>
      <w:r>
        <w:rPr>
          <w:rFonts w:ascii="Consolas" w:hAnsi="Consolas"/>
          <w:b w:val="0"/>
          <w:color w:val="17333A"/>
          <w:sz w:val="14"/>
        </w:rPr>
        <w:t>Typed external command:</w:t>
        <w:br/>
        <w:t>CancelSubscription {</w:t>
        <w:br/>
        <w:t xml:space="preserve">  command_id, user_id, subscription_id, provider_capability,</w:t>
        <w:br/>
        <w:t xml:space="preserve">  target_account_ref, approval_policy, evidence_refs,</w:t>
        <w:br/>
        <w:t xml:space="preserve">  idempotency_key, requested_at</w:t>
        <w:br/>
        <w:t>}</w:t>
        <w:br/>
        <w:br/>
        <w:t>Policy checks happen after planning and before execution.</w:t>
        <w:br/>
        <w:t>Raw model text is never executed as a provider command.</w:t>
      </w:r>
    </w:p>
    <w:p>
      <w:r>
        <w:br w:type="page"/>
      </w:r>
    </w:p>
    <w:p>
      <w:pPr>
        <w:pStyle w:val="Heading1"/>
        <w:keepNext/>
      </w:pPr>
      <w:r>
        <w:t>Appendix I — Suggested Service / Package Ownership Boundaries</w:t>
      </w:r>
    </w:p>
    <w:tbl>
      <w:tblPr>
        <w:tblW w:type="auto" w:w="0"/>
        <w:jc w:val="center"/>
        <w:tblLayout w:type="fixed"/>
        <w:tblLook w:firstColumn="1" w:firstRow="1" w:lastColumn="0" w:lastRow="0" w:noHBand="0" w:noVBand="1" w:val="04A0"/>
        <w:tblBorders>
          <w:top w:val="single" w:sz="4" w:color="CAD7DA"/>
          <w:left w:val="single" w:sz="4" w:color="CAD7DA"/>
          <w:bottom w:val="single" w:sz="4" w:color="CAD7DA"/>
          <w:right w:val="single" w:sz="4" w:color="CAD7DA"/>
          <w:insideH w:val="single" w:sz="4" w:color="CAD7DA"/>
          <w:insideV w:val="single" w:sz="4" w:color="CAD7DA"/>
        </w:tblBorders>
      </w:tblPr>
      <w:tblGrid>
        <w:gridCol w:w="3427"/>
        <w:gridCol w:w="3427"/>
        <w:gridCol w:w="3427"/>
      </w:tblGrid>
      <w:tr>
        <w:trPr>
          <w:tblHeader w:val="true"/>
        </w:trPr>
        <w:tc>
          <w:tcPr>
            <w:tcW w:type="dxa" w:w="2088"/>
            <w:shd w:fill="DCE8EA"/>
            <w:tcMar>
              <w:top w:w="55" w:type="dxa"/>
              <w:start w:w="70" w:type="dxa"/>
              <w:bottom w:w="55" w:type="dxa"/>
              <w:end w:w="70" w:type="dxa"/>
            </w:tcMar>
            <w:vAlign w:val="center"/>
          </w:tcPr>
          <w:p>
            <w:pPr>
              <w:spacing w:after="0"/>
            </w:pPr>
            <w:r>
              <w:rPr>
                <w:rFonts w:ascii="Aptos" w:hAnsi="Aptos"/>
                <w:b/>
                <w:color w:val="17333A"/>
                <w:sz w:val="15"/>
              </w:rPr>
              <w:t>Package / bounded context</w:t>
            </w:r>
          </w:p>
        </w:tc>
        <w:tc>
          <w:tcPr>
            <w:tcW w:type="dxa" w:w="4104"/>
            <w:shd w:fill="DCE8EA"/>
            <w:tcMar>
              <w:top w:w="55" w:type="dxa"/>
              <w:start w:w="70" w:type="dxa"/>
              <w:bottom w:w="55" w:type="dxa"/>
              <w:end w:w="70" w:type="dxa"/>
            </w:tcMar>
            <w:vAlign w:val="center"/>
          </w:tcPr>
          <w:p>
            <w:pPr>
              <w:spacing w:after="0"/>
            </w:pPr>
            <w:r>
              <w:rPr>
                <w:rFonts w:ascii="Aptos" w:hAnsi="Aptos"/>
                <w:b/>
                <w:color w:val="17333A"/>
                <w:sz w:val="15"/>
              </w:rPr>
              <w:t>Owns</w:t>
            </w:r>
          </w:p>
        </w:tc>
        <w:tc>
          <w:tcPr>
            <w:tcW w:type="dxa" w:w="4032"/>
            <w:shd w:fill="DCE8EA"/>
            <w:tcMar>
              <w:top w:w="55" w:type="dxa"/>
              <w:start w:w="70" w:type="dxa"/>
              <w:bottom w:w="55" w:type="dxa"/>
              <w:end w:w="70" w:type="dxa"/>
            </w:tcMar>
            <w:vAlign w:val="center"/>
          </w:tcPr>
          <w:p>
            <w:pPr>
              <w:spacing w:after="0"/>
            </w:pPr>
            <w:r>
              <w:rPr>
                <w:rFonts w:ascii="Aptos" w:hAnsi="Aptos"/>
                <w:b/>
                <w:color w:val="17333A"/>
                <w:sz w:val="15"/>
              </w:rPr>
              <w:t>Must not own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identity</w:t>
            </w:r>
          </w:p>
        </w:tc>
        <w:tc>
          <w:tcPr>
            <w:tcW w:type="dxa" w:w="3427"/>
            <w:tcMar>
              <w:top w:w="55" w:type="dxa"/>
              <w:start w:w="70" w:type="dxa"/>
              <w:bottom w:w="55" w:type="dxa"/>
              <w:end w:w="70" w:type="dxa"/>
            </w:tcMar>
            <w:vAlign w:val="top"/>
          </w:tcPr>
          <w:p>
            <w:pPr>
              <w:spacing w:after="0"/>
            </w:pPr>
            <w:r>
              <w:rPr>
                <w:rFonts w:ascii="Aptos" w:hAnsi="Aptos"/>
                <w:sz w:val="13"/>
              </w:rPr>
              <w:t>user auth subject, login methods, sessions, devices.</w:t>
            </w:r>
          </w:p>
        </w:tc>
        <w:tc>
          <w:tcPr>
            <w:tcW w:type="dxa" w:w="3427"/>
            <w:tcMar>
              <w:top w:w="55" w:type="dxa"/>
              <w:start w:w="70" w:type="dxa"/>
              <w:bottom w:w="55" w:type="dxa"/>
              <w:end w:w="70" w:type="dxa"/>
            </w:tcMar>
            <w:vAlign w:val="top"/>
          </w:tcPr>
          <w:p>
            <w:pPr>
              <w:spacing w:after="0"/>
            </w:pPr>
            <w:r>
              <w:rPr>
                <w:rFonts w:ascii="Aptos" w:hAnsi="Aptos"/>
                <w:sz w:val="13"/>
              </w:rPr>
              <w:t>Life-domain facts/content.</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authz</w:t>
            </w:r>
          </w:p>
        </w:tc>
        <w:tc>
          <w:tcPr>
            <w:tcW w:type="dxa" w:w="3427"/>
            <w:tcMar>
              <w:top w:w="55" w:type="dxa"/>
              <w:start w:w="70" w:type="dxa"/>
              <w:bottom w:w="55" w:type="dxa"/>
              <w:end w:w="70" w:type="dxa"/>
            </w:tcMar>
            <w:vAlign w:val="top"/>
          </w:tcPr>
          <w:p>
            <w:pPr>
              <w:spacing w:after="0"/>
            </w:pPr>
            <w:r>
              <w:rPr>
                <w:rFonts w:ascii="Aptos" w:hAnsi="Aptos"/>
                <w:sz w:val="13"/>
              </w:rPr>
              <w:t>effective grants, policy evaluation APIs.</w:t>
            </w:r>
          </w:p>
        </w:tc>
        <w:tc>
          <w:tcPr>
            <w:tcW w:type="dxa" w:w="3427"/>
            <w:tcMar>
              <w:top w:w="55" w:type="dxa"/>
              <w:start w:w="70" w:type="dxa"/>
              <w:bottom w:w="55" w:type="dxa"/>
              <w:end w:w="70" w:type="dxa"/>
            </w:tcMar>
            <w:vAlign w:val="top"/>
          </w:tcPr>
          <w:p>
            <w:pPr>
              <w:spacing w:after="0"/>
            </w:pPr>
            <w:r>
              <w:rPr>
                <w:rFonts w:ascii="Aptos" w:hAnsi="Aptos"/>
                <w:sz w:val="13"/>
              </w:rPr>
              <w:t>Provider token storage or domain-specific UI.</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connectors</w:t>
            </w:r>
          </w:p>
        </w:tc>
        <w:tc>
          <w:tcPr>
            <w:tcW w:type="dxa" w:w="3427"/>
            <w:tcMar>
              <w:top w:w="55" w:type="dxa"/>
              <w:start w:w="70" w:type="dxa"/>
              <w:bottom w:w="55" w:type="dxa"/>
              <w:end w:w="70" w:type="dxa"/>
            </w:tcMar>
            <w:vAlign w:val="top"/>
          </w:tcPr>
          <w:p>
            <w:pPr>
              <w:spacing w:after="0"/>
            </w:pPr>
            <w:r>
              <w:rPr>
                <w:rFonts w:ascii="Aptos" w:hAnsi="Aptos"/>
                <w:sz w:val="13"/>
              </w:rPr>
              <w:t>provider credentials refs, sync/webhook/cursor/capabilities.</w:t>
            </w:r>
          </w:p>
        </w:tc>
        <w:tc>
          <w:tcPr>
            <w:tcW w:type="dxa" w:w="3427"/>
            <w:tcMar>
              <w:top w:w="55" w:type="dxa"/>
              <w:start w:w="70" w:type="dxa"/>
              <w:bottom w:w="55" w:type="dxa"/>
              <w:end w:w="70" w:type="dxa"/>
            </w:tcMar>
            <w:vAlign w:val="top"/>
          </w:tcPr>
          <w:p>
            <w:pPr>
              <w:spacing w:after="0"/>
            </w:pPr>
            <w:r>
              <w:rPr>
                <w:rFonts w:ascii="Aptos" w:hAnsi="Aptos"/>
                <w:sz w:val="13"/>
              </w:rPr>
              <w:t>Canonical purchase/trip/bill meaning.</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ingestion</w:t>
            </w:r>
          </w:p>
        </w:tc>
        <w:tc>
          <w:tcPr>
            <w:tcW w:type="dxa" w:w="3427"/>
            <w:tcMar>
              <w:top w:w="55" w:type="dxa"/>
              <w:start w:w="70" w:type="dxa"/>
              <w:bottom w:w="55" w:type="dxa"/>
              <w:end w:w="70" w:type="dxa"/>
            </w:tcMar>
            <w:vAlign w:val="top"/>
          </w:tcPr>
          <w:p>
            <w:pPr>
              <w:spacing w:after="0"/>
            </w:pPr>
            <w:r>
              <w:rPr>
                <w:rFonts w:ascii="Aptos" w:hAnsi="Aptos"/>
                <w:sz w:val="13"/>
              </w:rPr>
              <w:t>source registration/idempotency/raw refs.</w:t>
            </w:r>
          </w:p>
        </w:tc>
        <w:tc>
          <w:tcPr>
            <w:tcW w:type="dxa" w:w="3427"/>
            <w:tcMar>
              <w:top w:w="55" w:type="dxa"/>
              <w:start w:w="70" w:type="dxa"/>
              <w:bottom w:w="55" w:type="dxa"/>
              <w:end w:w="70" w:type="dxa"/>
            </w:tcMar>
            <w:vAlign w:val="top"/>
          </w:tcPr>
          <w:p>
            <w:pPr>
              <w:spacing w:after="0"/>
            </w:pPr>
            <w:r>
              <w:rPr>
                <w:rFonts w:ascii="Aptos" w:hAnsi="Aptos"/>
                <w:sz w:val="13"/>
              </w:rPr>
              <w:t>Final domain state.</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evidence-facts</w:t>
            </w:r>
          </w:p>
        </w:tc>
        <w:tc>
          <w:tcPr>
            <w:tcW w:type="dxa" w:w="3427"/>
            <w:tcMar>
              <w:top w:w="55" w:type="dxa"/>
              <w:start w:w="70" w:type="dxa"/>
              <w:bottom w:w="55" w:type="dxa"/>
              <w:end w:w="70" w:type="dxa"/>
            </w:tcMar>
            <w:vAlign w:val="top"/>
          </w:tcPr>
          <w:p>
            <w:pPr>
              <w:spacing w:after="0"/>
            </w:pPr>
            <w:r>
              <w:rPr>
                <w:rFonts w:ascii="Aptos" w:hAnsi="Aptos"/>
                <w:sz w:val="13"/>
              </w:rPr>
              <w:t>evidence, extracted candidate facts, verification/supersession.</w:t>
            </w:r>
          </w:p>
        </w:tc>
        <w:tc>
          <w:tcPr>
            <w:tcW w:type="dxa" w:w="3427"/>
            <w:tcMar>
              <w:top w:w="55" w:type="dxa"/>
              <w:start w:w="70" w:type="dxa"/>
              <w:bottom w:w="55" w:type="dxa"/>
              <w:end w:w="70" w:type="dxa"/>
            </w:tcMar>
            <w:vAlign w:val="top"/>
          </w:tcPr>
          <w:p>
            <w:pPr>
              <w:spacing w:after="0"/>
            </w:pPr>
            <w:r>
              <w:rPr>
                <w:rFonts w:ascii="Aptos" w:hAnsi="Aptos"/>
                <w:sz w:val="13"/>
              </w:rPr>
              <w:t>Retailer-specific UI or billing.</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entities-graph</w:t>
            </w:r>
          </w:p>
        </w:tc>
        <w:tc>
          <w:tcPr>
            <w:tcW w:type="dxa" w:w="3427"/>
            <w:tcMar>
              <w:top w:w="55" w:type="dxa"/>
              <w:start w:w="70" w:type="dxa"/>
              <w:bottom w:w="55" w:type="dxa"/>
              <w:end w:w="70" w:type="dxa"/>
            </w:tcMar>
            <w:vAlign w:val="top"/>
          </w:tcPr>
          <w:p>
            <w:pPr>
              <w:spacing w:after="0"/>
            </w:pPr>
            <w:r>
              <w:rPr>
                <w:rFonts w:ascii="Aptos" w:hAnsi="Aptos"/>
                <w:sz w:val="13"/>
              </w:rPr>
              <w:t>canonical identity/relationships/merge lineage.</w:t>
            </w:r>
          </w:p>
        </w:tc>
        <w:tc>
          <w:tcPr>
            <w:tcW w:type="dxa" w:w="3427"/>
            <w:tcMar>
              <w:top w:w="55" w:type="dxa"/>
              <w:start w:w="70" w:type="dxa"/>
              <w:bottom w:w="55" w:type="dxa"/>
              <w:end w:w="70" w:type="dxa"/>
            </w:tcMar>
            <w:vAlign w:val="top"/>
          </w:tcPr>
          <w:p>
            <w:pPr>
              <w:spacing w:after="0"/>
            </w:pPr>
            <w:r>
              <w:rPr>
                <w:rFonts w:ascii="Aptos" w:hAnsi="Aptos"/>
                <w:sz w:val="13"/>
              </w:rPr>
              <w:t>Notification channel implementation.</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domains/*</w:t>
            </w:r>
          </w:p>
        </w:tc>
        <w:tc>
          <w:tcPr>
            <w:tcW w:type="dxa" w:w="3427"/>
            <w:tcMar>
              <w:top w:w="55" w:type="dxa"/>
              <w:start w:w="70" w:type="dxa"/>
              <w:bottom w:w="55" w:type="dxa"/>
              <w:end w:w="70" w:type="dxa"/>
            </w:tcMar>
            <w:vAlign w:val="top"/>
          </w:tcPr>
          <w:p>
            <w:pPr>
              <w:spacing w:after="0"/>
            </w:pPr>
            <w:r>
              <w:rPr>
                <w:rFonts w:ascii="Aptos" w:hAnsi="Aptos"/>
                <w:sz w:val="13"/>
              </w:rPr>
              <w:t>state machines and domain projections.</w:t>
            </w:r>
          </w:p>
        </w:tc>
        <w:tc>
          <w:tcPr>
            <w:tcW w:type="dxa" w:w="3427"/>
            <w:tcMar>
              <w:top w:w="55" w:type="dxa"/>
              <w:start w:w="70" w:type="dxa"/>
              <w:bottom w:w="55" w:type="dxa"/>
              <w:end w:w="70" w:type="dxa"/>
            </w:tcMar>
            <w:vAlign w:val="top"/>
          </w:tcPr>
          <w:p>
            <w:pPr>
              <w:spacing w:after="0"/>
            </w:pPr>
            <w:r>
              <w:rPr>
                <w:rFonts w:ascii="Aptos" w:hAnsi="Aptos"/>
                <w:sz w:val="13"/>
              </w:rPr>
              <w:t>Raw OAuth handling.</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attention</w:t>
            </w:r>
          </w:p>
        </w:tc>
        <w:tc>
          <w:tcPr>
            <w:tcW w:type="dxa" w:w="3427"/>
            <w:tcMar>
              <w:top w:w="55" w:type="dxa"/>
              <w:start w:w="70" w:type="dxa"/>
              <w:bottom w:w="55" w:type="dxa"/>
              <w:end w:w="70" w:type="dxa"/>
            </w:tcMar>
            <w:vAlign w:val="top"/>
          </w:tcPr>
          <w:p>
            <w:pPr>
              <w:spacing w:after="0"/>
            </w:pPr>
            <w:r>
              <w:rPr>
                <w:rFonts w:ascii="Aptos" w:hAnsi="Aptos"/>
                <w:sz w:val="13"/>
              </w:rPr>
              <w:t>priority/Needs You candidates and reasons.</w:t>
            </w:r>
          </w:p>
        </w:tc>
        <w:tc>
          <w:tcPr>
            <w:tcW w:type="dxa" w:w="3427"/>
            <w:tcMar>
              <w:top w:w="55" w:type="dxa"/>
              <w:start w:w="70" w:type="dxa"/>
              <w:bottom w:w="55" w:type="dxa"/>
              <w:end w:w="70" w:type="dxa"/>
            </w:tcMar>
            <w:vAlign w:val="top"/>
          </w:tcPr>
          <w:p>
            <w:pPr>
              <w:spacing w:after="0"/>
            </w:pPr>
            <w:r>
              <w:rPr>
                <w:rFonts w:ascii="Aptos" w:hAnsi="Aptos"/>
                <w:sz w:val="13"/>
              </w:rPr>
              <w:t>Push provider credentials.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notifications</w:t>
            </w:r>
          </w:p>
        </w:tc>
        <w:tc>
          <w:tcPr>
            <w:tcW w:type="dxa" w:w="3427"/>
            <w:tcMar>
              <w:top w:w="55" w:type="dxa"/>
              <w:start w:w="70" w:type="dxa"/>
              <w:bottom w:w="55" w:type="dxa"/>
              <w:end w:w="70" w:type="dxa"/>
            </w:tcMar>
            <w:vAlign w:val="top"/>
          </w:tcPr>
          <w:p>
            <w:pPr>
              <w:spacing w:after="0"/>
            </w:pPr>
            <w:r>
              <w:rPr>
                <w:rFonts w:ascii="Aptos" w:hAnsi="Aptos"/>
                <w:sz w:val="13"/>
              </w:rPr>
              <w:t>delivery/channel/suppression/history.</w:t>
            </w:r>
          </w:p>
        </w:tc>
        <w:tc>
          <w:tcPr>
            <w:tcW w:type="dxa" w:w="3427"/>
            <w:tcMar>
              <w:top w:w="55" w:type="dxa"/>
              <w:start w:w="70" w:type="dxa"/>
              <w:bottom w:w="55" w:type="dxa"/>
              <w:end w:w="70" w:type="dxa"/>
            </w:tcMar>
            <w:vAlign w:val="top"/>
          </w:tcPr>
          <w:p>
            <w:pPr>
              <w:spacing w:after="0"/>
            </w:pPr>
            <w:r>
              <w:rPr>
                <w:rFonts w:ascii="Aptos" w:hAnsi="Aptos"/>
                <w:sz w:val="13"/>
              </w:rPr>
              <w:t>Domain truth.</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automation</w:t>
            </w:r>
          </w:p>
        </w:tc>
        <w:tc>
          <w:tcPr>
            <w:tcW w:type="dxa" w:w="3427"/>
            <w:tcMar>
              <w:top w:w="55" w:type="dxa"/>
              <w:start w:w="70" w:type="dxa"/>
              <w:bottom w:w="55" w:type="dxa"/>
              <w:end w:w="70" w:type="dxa"/>
            </w:tcMar>
            <w:vAlign w:val="top"/>
          </w:tcPr>
          <w:p>
            <w:pPr>
              <w:spacing w:after="0"/>
            </w:pPr>
            <w:r>
              <w:rPr>
                <w:rFonts w:ascii="Aptos" w:hAnsi="Aptos"/>
                <w:sz w:val="13"/>
              </w:rPr>
              <w:t>rules, runs, approvals, typed commands.</w:t>
            </w:r>
          </w:p>
        </w:tc>
        <w:tc>
          <w:tcPr>
            <w:tcW w:type="dxa" w:w="3427"/>
            <w:tcMar>
              <w:top w:w="55" w:type="dxa"/>
              <w:start w:w="70" w:type="dxa"/>
              <w:bottom w:w="55" w:type="dxa"/>
              <w:end w:w="70" w:type="dxa"/>
            </w:tcMar>
            <w:vAlign w:val="top"/>
          </w:tcPr>
          <w:p>
            <w:pPr>
              <w:spacing w:after="0"/>
            </w:pPr>
            <w:r>
              <w:rPr>
                <w:rFonts w:ascii="Aptos" w:hAnsi="Aptos"/>
                <w:sz w:val="13"/>
              </w:rPr>
              <w:t>Bypassing authz/provider capability.</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search-ask</w:t>
            </w:r>
          </w:p>
        </w:tc>
        <w:tc>
          <w:tcPr>
            <w:tcW w:type="dxa" w:w="3427"/>
            <w:tcMar>
              <w:top w:w="55" w:type="dxa"/>
              <w:start w:w="70" w:type="dxa"/>
              <w:bottom w:w="55" w:type="dxa"/>
              <w:end w:w="70" w:type="dxa"/>
            </w:tcMar>
            <w:vAlign w:val="top"/>
          </w:tcPr>
          <w:p>
            <w:pPr>
              <w:spacing w:after="0"/>
            </w:pPr>
            <w:r>
              <w:rPr>
                <w:rFonts w:ascii="Aptos" w:hAnsi="Aptos"/>
                <w:sz w:val="13"/>
              </w:rPr>
              <w:t>retrieval planning, grounded response.</w:t>
            </w:r>
          </w:p>
        </w:tc>
        <w:tc>
          <w:tcPr>
            <w:tcW w:type="dxa" w:w="3427"/>
            <w:tcMar>
              <w:top w:w="55" w:type="dxa"/>
              <w:start w:w="70" w:type="dxa"/>
              <w:bottom w:w="55" w:type="dxa"/>
              <w:end w:w="70" w:type="dxa"/>
            </w:tcMar>
            <w:vAlign w:val="top"/>
          </w:tcPr>
          <w:p>
            <w:pPr>
              <w:spacing w:after="0"/>
            </w:pPr>
            <w:r>
              <w:rPr>
                <w:rFonts w:ascii="Aptos" w:hAnsi="Aptos"/>
                <w:sz w:val="13"/>
              </w:rPr>
              <w:t>Unfiltered cross-tenant corpus.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billing</w:t>
            </w:r>
          </w:p>
        </w:tc>
        <w:tc>
          <w:tcPr>
            <w:tcW w:type="dxa" w:w="3427"/>
            <w:tcMar>
              <w:top w:w="55" w:type="dxa"/>
              <w:start w:w="70" w:type="dxa"/>
              <w:bottom w:w="55" w:type="dxa"/>
              <w:end w:w="70" w:type="dxa"/>
            </w:tcMar>
            <w:vAlign w:val="top"/>
          </w:tcPr>
          <w:p>
            <w:pPr>
              <w:spacing w:after="0"/>
            </w:pPr>
            <w:r>
              <w:rPr>
                <w:rFonts w:ascii="Aptos" w:hAnsi="Aptos"/>
                <w:sz w:val="13"/>
              </w:rPr>
              <w:t>plan catalog, billing ledger normalization, entitlements/quotas.</w:t>
            </w:r>
          </w:p>
        </w:tc>
        <w:tc>
          <w:tcPr>
            <w:tcW w:type="dxa" w:w="3427"/>
            <w:tcMar>
              <w:top w:w="55" w:type="dxa"/>
              <w:start w:w="70" w:type="dxa"/>
              <w:bottom w:w="55" w:type="dxa"/>
              <w:end w:w="70" w:type="dxa"/>
            </w:tcMar>
            <w:vAlign w:val="top"/>
          </w:tcPr>
          <w:p>
            <w:pPr>
              <w:spacing w:after="0"/>
            </w:pPr>
            <w:r>
              <w:rPr>
                <w:rFonts w:ascii="Aptos" w:hAnsi="Aptos"/>
                <w:sz w:val="13"/>
              </w:rPr>
              <w:t>Raw card credentials.</w:t>
            </w:r>
          </w:p>
        </w:tc>
      </w:tr>
      <w:tr>
        <w:trPr>
          <w:cantSplit/>
        </w:trPr>
        <w:tc>
          <w:tcPr>
            <w:tcW w:type="dxa" w:w="3427"/>
            <w:tcMar>
              <w:top w:w="55" w:type="dxa"/>
              <w:start w:w="70" w:type="dxa"/>
              <w:bottom w:w="55" w:type="dxa"/>
              <w:end w:w="70" w:type="dxa"/>
            </w:tcMar>
            <w:vAlign w:val="top"/>
          </w:tcPr>
          <w:p>
            <w:pPr>
              <w:spacing w:after="0"/>
            </w:pPr>
            <w:r>
              <w:rPr>
                <w:rFonts w:ascii="Aptos" w:hAnsi="Aptos"/>
                <w:b/>
                <w:sz w:val="13"/>
              </w:rPr>
              <w:t>admin</w:t>
            </w:r>
          </w:p>
        </w:tc>
        <w:tc>
          <w:tcPr>
            <w:tcW w:type="dxa" w:w="3427"/>
            <w:tcMar>
              <w:top w:w="55" w:type="dxa"/>
              <w:start w:w="70" w:type="dxa"/>
              <w:bottom w:w="55" w:type="dxa"/>
              <w:end w:w="70" w:type="dxa"/>
            </w:tcMar>
            <w:vAlign w:val="top"/>
          </w:tcPr>
          <w:p>
            <w:pPr>
              <w:spacing w:after="0"/>
            </w:pPr>
            <w:r>
              <w:rPr>
                <w:rFonts w:ascii="Aptos" w:hAnsi="Aptos"/>
                <w:sz w:val="13"/>
              </w:rPr>
              <w:t>safe operational views/actions.</w:t>
            </w:r>
          </w:p>
        </w:tc>
        <w:tc>
          <w:tcPr>
            <w:tcW w:type="dxa" w:w="3427"/>
            <w:tcMar>
              <w:top w:w="55" w:type="dxa"/>
              <w:start w:w="70" w:type="dxa"/>
              <w:bottom w:w="55" w:type="dxa"/>
              <w:end w:w="70" w:type="dxa"/>
            </w:tcMar>
            <w:vAlign w:val="top"/>
          </w:tcPr>
          <w:p>
            <w:pPr>
              <w:spacing w:after="0"/>
            </w:pPr>
            <w:r>
              <w:rPr>
                <w:rFonts w:ascii="Aptos" w:hAnsi="Aptos"/>
                <w:sz w:val="13"/>
              </w:rPr>
              <w:t>Direct unrestricted DB/content access.</w:t>
            </w:r>
          </w:p>
        </w:tc>
      </w:tr>
    </w:tbl>
    <w:p>
      <w:pPr>
        <w:spacing w:after="0"/>
      </w:pPr>
    </w:p>
    <w:p>
      <w:r>
        <w:br w:type="page"/>
      </w:r>
    </w:p>
    <w:p>
      <w:pPr>
        <w:pStyle w:val="Heading1"/>
        <w:keepNext/>
      </w:pPr>
      <w:r>
        <w:t>Appendix J — Master Product Standard</w:t>
      </w:r>
    </w:p>
    <w:tbl>
      <w:tblPr>
        <w:tblW w:type="auto" w:w="0"/>
        <w:jc w:val="center"/>
        <w:tblLayout w:type="fixed"/>
        <w:tblLook w:firstColumn="1" w:firstRow="1" w:lastColumn="0" w:lastRow="0" w:noHBand="0" w:noVBand="1" w:val="04A0"/>
        <w:tblBorders>
          <w:top w:val="single" w:sz="6" w:color="9FC8CA"/>
          <w:left w:val="single" w:sz="6" w:color="9FC8CA"/>
          <w:bottom w:val="single" w:sz="6" w:color="9FC8CA"/>
          <w:right w:val="single" w:sz="6" w:color="9FC8CA"/>
          <w:insideH w:val="single" w:sz="6" w:color="9FC8CA"/>
          <w:insideV w:val="single" w:sz="6" w:color="9FC8CA"/>
        </w:tblBorders>
      </w:tblPr>
      <w:tblGrid>
        <w:gridCol w:w="10080"/>
      </w:tblGrid>
      <w:tr>
        <w:tc>
          <w:tcPr>
            <w:tcW w:type="dxa" w:w="10282"/>
            <w:shd w:fill="E8F2F2"/>
            <w:tcMar>
              <w:top w:w="90" w:type="dxa"/>
              <w:start w:w="110" w:type="dxa"/>
              <w:bottom w:w="90" w:type="dxa"/>
              <w:end w:w="110" w:type="dxa"/>
            </w:tcMar>
          </w:tcPr>
          <w:p>
            <w:r>
              <w:rPr>
                <w:b/>
                <w:color w:val="0C6E74"/>
              </w:rPr>
              <w:t xml:space="preserve">The bar  </w:t>
            </w:r>
            <w:r>
              <w:t>Life Inbox succeeds when connecting the places where life already happens immediately reduces mental load. The user should feel that important information no longer disappears into email, screenshots, statements, calendars, receipts, documents and memory—and that the app can always show where its answer came from.</w:t>
            </w:r>
          </w:p>
        </w:tc>
      </w:tr>
    </w:tbl>
    <w:p>
      <w:pPr>
        <w:spacing w:after="0"/>
      </w:pPr>
    </w:p>
    <w:p>
      <w:pPr>
        <w:ind w:left="259" w:hanging="173"/>
      </w:pPr>
      <w:r>
        <w:rPr>
          <w:b/>
          <w:color w:val="0C6E74"/>
        </w:rPr>
        <w:t xml:space="preserve">• </w:t>
      </w:r>
      <w:r>
        <w:t>If a feature increases automation but decreases trust, do not ship it yet.</w:t>
      </w:r>
    </w:p>
    <w:p>
      <w:pPr>
        <w:ind w:left="259" w:hanging="173"/>
      </w:pPr>
      <w:r>
        <w:rPr>
          <w:b/>
          <w:color w:val="0C6E74"/>
        </w:rPr>
        <w:t xml:space="preserve">• </w:t>
      </w:r>
      <w:r>
        <w:t>If a feature requires repeated manual organization before it becomes useful, redesign the default path.</w:t>
      </w:r>
    </w:p>
    <w:p>
      <w:pPr>
        <w:ind w:left="259" w:hanging="173"/>
      </w:pPr>
      <w:r>
        <w:rPr>
          <w:b/>
          <w:color w:val="0C6E74"/>
        </w:rPr>
        <w:t xml:space="preserve">• </w:t>
      </w:r>
      <w:r>
        <w:t>If an important fact cannot show evidence, treat it as a suggestion requiring review.</w:t>
      </w:r>
    </w:p>
    <w:p>
      <w:pPr>
        <w:ind w:left="259" w:hanging="173"/>
      </w:pPr>
      <w:r>
        <w:rPr>
          <w:b/>
          <w:color w:val="0C6E74"/>
        </w:rPr>
        <w:t xml:space="preserve">• </w:t>
      </w:r>
      <w:r>
        <w:t>If a provider cannot integrate directly, preserve value through universal capture, email/document evidence, standards, aggregators or user-authorized sharing.</w:t>
      </w:r>
    </w:p>
    <w:p>
      <w:pPr>
        <w:ind w:left="259" w:hanging="173"/>
      </w:pPr>
      <w:r>
        <w:rPr>
          <w:b/>
          <w:color w:val="0C6E74"/>
        </w:rPr>
        <w:t xml:space="preserve">• </w:t>
      </w:r>
      <w:r>
        <w:t>If a feature can be implemented as a reusable connector/domain/rule/permission extension rather than a special-case branch, implement the reusable foundation.</w:t>
      </w:r>
    </w:p>
    <w:p>
      <w:pPr>
        <w:ind w:left="259" w:hanging="173"/>
      </w:pPr>
      <w:r>
        <w:rPr>
          <w:b/>
          <w:color w:val="0C6E74"/>
        </w:rPr>
        <w:t xml:space="preserve">• </w:t>
      </w:r>
      <w:r>
        <w:t>Life Inbox should become more valuable with every month of trustworthy history—not more cluttered.</w:t>
      </w:r>
    </w:p>
    <w:p>
      <w:pPr>
        <w:ind w:left="259" w:hanging="173"/>
      </w:pPr>
      <w:r>
        <w:rPr>
          <w:b/>
          <w:color w:val="0C6E74"/>
        </w:rPr>
        <w:t xml:space="preserve">• </w:t>
      </w:r>
      <w:r>
        <w:t>No static specification can predict every future provider or life situation; the completeness strategy is an extensible architecture with explicit contracts for new objects, sources, permissions, rules, actions and entitlements.</w:t>
      </w:r>
    </w:p>
    <w:sectPr w:rsidR="00FC693F" w:rsidRPr="0006063C" w:rsidSect="00034616">
      <w:headerReference w:type="default" r:id="rId9"/>
      <w:footerReference w:type="default" r:id="rId10"/>
      <w:pgSz w:w="12240" w:h="15840"/>
      <w:pgMar w:top="893" w:right="979" w:bottom="893"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A70"/>
        <w:sz w:val="12"/>
      </w:rPr>
      <w:t xml:space="preserve">Confidential product blueprint  •  Version 1.0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A70"/>
        <w:sz w:val="12"/>
      </w:rPr>
      <w:t>LIFE INBOX  |  MASTER PRODUCT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2"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33A"/>
      <w:sz w:val="3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C6E74"/>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17333A"/>
      <w:sz w:val="22"/>
    </w:rPr>
  </w:style>
  <w:style w:type="paragraph" w:styleId="Heading4">
    <w:name w:val="heading 4"/>
    <w:basedOn w:val="Normal"/>
    <w:next w:val="Normal"/>
    <w:link w:val="Heading4Char"/>
    <w:uiPriority w:val="9"/>
    <w:semiHidden/>
    <w:unhideWhenUsed/>
    <w:qFormat/>
    <w:rsid w:val="00FC693F"/>
    <w:pPr>
      <w:keepNext/>
      <w:keepLines/>
      <w:spacing w:before="80" w:after="20"/>
      <w:outlineLvl w:val="3"/>
    </w:pPr>
    <w:rPr>
      <w:rFonts w:asciiTheme="majorHAnsi" w:eastAsiaTheme="majorEastAsia" w:hAnsiTheme="majorHAnsi" w:cstheme="majorBidi" w:ascii="Aptos Display" w:hAnsi="Aptos Display"/>
      <w:b/>
      <w:bCs/>
      <w:i/>
      <w:iCs/>
      <w:color w:val="5E6A7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3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44" w:line="240" w:lineRule="auto"/>
    </w:pPr>
    <w:rPr>
      <w:rFonts w:ascii="Aptos" w:hAnsi="Aptos"/>
      <w:sz w:val="16"/>
    </w:rPr>
  </w:style>
  <w:style w:type="paragraph" w:customStyle="1" w:styleId="Tiny">
    <w:name w:val="Tiny"/>
    <w:pPr>
      <w:spacing w:after="24" w:line="228" w:lineRule="auto"/>
    </w:pPr>
    <w:rPr>
      <w:rFonts w:ascii="Aptos" w:hAnsi="Aptos"/>
      <w:sz w:val="14"/>
    </w:rPr>
  </w:style>
  <w:style w:type="paragraph" w:customStyle="1" w:styleId="Callout">
    <w:name w:val="Callout"/>
    <w:pPr>
      <w:spacing w:before="80" w:after="80"/>
    </w:pPr>
    <w:rPr>
      <w:rFonts w:ascii="Aptos" w:hAnsi="Aptos"/>
      <w:b/>
      <w:color w:val="0C6E7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Inbox — Master Product + Technical Specification</dc:title>
  <dc:subject>Comprehensive consumer life operating system PRD, UX, architecture, integrations, subscriptions and roadmap</dc:subject>
  <dc:creator>python-docx</dc:creator>
  <cp:keywords>Life Inbox; product requirements; PRD; mobile; desktop; AI; personal knowledge graph; integrations; subscription SaaS</cp:keywords>
  <dc:description>Master living specification generated August 2026.</dc:description>
  <cp:lastModifiedBy/>
  <cp:revision>1</cp:revision>
  <dcterms:created xsi:type="dcterms:W3CDTF">2013-12-23T23:15:00Z</dcterms:created>
  <dcterms:modified xsi:type="dcterms:W3CDTF">2013-12-23T23:15:00Z</dcterms:modified>
  <cp:category/>
</cp:coreProperties>
</file>