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40"/>
          <w:szCs w:val="40"/>
        </w:rPr>
        <w:t xml:space="preserve">Sage 100 Contractor → Supabase Sync</w:t>
      </w:r>
    </w:p>
    <w:p>
      <w:pPr>
        <w:spacing w:after="60"/>
        <w:jc w:val="center"/>
      </w:pPr>
      <w:r>
        <w:rPr>
          <w:sz w:val="32"/>
          <w:szCs w:val="32"/>
        </w:rPr>
        <w:t xml:space="preserve">Deployment Runbook</w:t>
      </w:r>
    </w:p>
    <w:p>
      <w:pPr>
        <w:spacing w:after="360"/>
        <w:jc w:val="center"/>
      </w:pPr>
      <w:r>
        <w:rPr>
          <w:i/>
          <w:iCs/>
          <w:color w:val="555555"/>
          <w:sz w:val="22"/>
          <w:szCs w:val="22"/>
        </w:rPr>
        <w:t xml:space="preserve">DuBaldo Electric — Windows workstation + Supabase</w:t>
      </w:r>
    </w:p>
    <w:p>
      <w:pPr>
        <w:pBdr>
          <w:bottom w:val="single" w:color="2E75B6" w:sz="6" w:space="1"/>
        </w:pBdr>
        <w:spacing w:after="240" w:before="120"/>
      </w:pPr>
    </w:p>
    <w:p>
      <w:pPr>
        <w:pStyle w:val="Heading1"/>
        <w:spacing w:after="120" w:before="240"/>
      </w:pPr>
      <w:r>
        <w:t xml:space="preserve">1. What this runbook covers</w:t>
      </w:r>
    </w:p>
    <w:p>
      <w:pPr>
        <w:spacing w:after="120"/>
      </w:pPr>
      <w:r>
        <w:t xml:space="preserve">The </w:t>
      </w:r>
      <w:r>
        <w:rPr>
          <w:rFonts w:ascii="Consolas" w:cs="Consolas" w:eastAsia="Consolas" w:hAnsi="Consolas"/>
        </w:rPr>
        <w:t xml:space="preserve">sage-supabase-sync</w:t>
      </w:r>
      <w:r>
        <w:t xml:space="preserve"> package has already been architected. This runbook is the ordered checklist for deploying it on the DuBaldo SAGE box so Supabase starts receiving live data each day. At the end of this runbook, Supabase contains:</w:t>
      </w:r>
    </w:p>
    <w:p>
      <w:pPr>
        <w:pStyle w:val="ListParagraph"/>
        <w:numPr>
          <w:ilvl w:val="0"/>
          <w:numId w:val="2"/>
        </w:numPr>
        <w:spacing w:after="80"/>
      </w:pPr>
      <w:r>
        <w:t xml:space="preserve">An 11-table sage.* schema populated from the Sage ODBC data source.</w:t>
      </w:r>
    </w:p>
    <w:p>
      <w:pPr>
        <w:pStyle w:val="ListParagraph"/>
        <w:numPr>
          <w:ilvl w:val="0"/>
          <w:numId w:val="2"/>
        </w:numPr>
        <w:spacing w:after="80"/>
      </w:pPr>
      <w:r>
        <w:t xml:space="preserve">A companion ops.* view layer (new — see Section 9) that projects sage.* into the shapes the portal already consumes.</w:t>
      </w:r>
    </w:p>
    <w:p>
      <w:pPr>
        <w:pStyle w:val="ListParagraph"/>
        <w:numPr>
          <w:ilvl w:val="0"/>
          <w:numId w:val="2"/>
        </w:numPr>
        <w:spacing w:after="80"/>
      </w:pPr>
      <w:r>
        <w:t xml:space="preserve">A daily Task Scheduler job running sync.py against the production Sage company database.</w:t>
      </w:r>
    </w:p>
    <w:p>
      <w:pPr>
        <w:spacing w:after="120"/>
      </w:pPr>
      <w:r>
        <w:t xml:space="preserve">Everything needed is in the sage-supabase-sync/ folder; nothing new needs to be written by hand.</w:t>
      </w:r>
    </w:p>
    <w:p>
      <w:pPr>
        <w:pStyle w:val="Heading1"/>
        <w:spacing w:after="120" w:before="240"/>
      </w:pPr>
      <w:r>
        <w:t xml:space="preserve">2. Prerequisites</w:t>
      </w:r>
    </w:p>
    <w:p>
      <w:pPr>
        <w:pStyle w:val="ListParagraph"/>
        <w:numPr>
          <w:ilvl w:val="0"/>
          <w:numId w:val="2"/>
        </w:numPr>
        <w:spacing w:after="80"/>
      </w:pPr>
      <w:r>
        <w:t xml:space="preserve">A Windows workstation that can reach the Sage SQL instance </w:t>
      </w:r>
      <w:r>
        <w:rPr>
          <w:rFonts w:ascii="Consolas" w:cs="Consolas" w:eastAsia="Consolas" w:hAnsi="Consolas"/>
        </w:rPr>
        <w:t xml:space="preserve">DEMA-SAGE\SAGE100CON</w:t>
      </w:r>
      <w:r>
        <w:t xml:space="preserve"> over the LAN.</w:t>
      </w:r>
    </w:p>
    <w:p>
      <w:pPr>
        <w:pStyle w:val="ListParagraph"/>
        <w:numPr>
          <w:ilvl w:val="0"/>
          <w:numId w:val="2"/>
        </w:numPr>
        <w:spacing w:after="80"/>
      </w:pPr>
      <w:r>
        <w:t xml:space="preserve">Python 3.10 or newer, 64-bit. Verify with </w:t>
      </w:r>
      <w:r>
        <w:rPr>
          <w:rFonts w:ascii="Consolas" w:cs="Consolas" w:eastAsia="Consolas" w:hAnsi="Consolas"/>
        </w:rPr>
        <w:t xml:space="preserve">python --version</w:t>
      </w:r>
      <w:r>
        <w:t xml:space="preserve">.</w:t>
      </w:r>
    </w:p>
    <w:p>
      <w:pPr>
        <w:pStyle w:val="ListParagraph"/>
        <w:numPr>
          <w:ilvl w:val="0"/>
          <w:numId w:val="2"/>
        </w:numPr>
        <w:spacing w:after="80"/>
      </w:pPr>
      <w:r>
        <w:t xml:space="preserve">A Sage sysadmin account so SSMS can install the logon-trigger patch and the new SQL reader login. One-time; not required after setup.</w:t>
      </w:r>
    </w:p>
    <w:p>
      <w:pPr>
        <w:pStyle w:val="ListParagraph"/>
        <w:numPr>
          <w:ilvl w:val="0"/>
          <w:numId w:val="2"/>
        </w:numPr>
        <w:spacing w:after="80"/>
      </w:pPr>
      <w:r>
        <w:t xml:space="preserve">The Supabase service_role API key (Project Settings → API). Treat like a password.</w:t>
      </w:r>
    </w:p>
    <w:p>
      <w:pPr>
        <w:pStyle w:val="ListParagraph"/>
        <w:numPr>
          <w:ilvl w:val="0"/>
          <w:numId w:val="2"/>
        </w:numPr>
        <w:spacing w:after="80"/>
      </w:pPr>
      <w:r>
        <w:t xml:space="preserve">Outbound HTTPS to *.supabase.co from the Windows box.</w:t>
      </w:r>
    </w:p>
    <w:p>
      <w:pPr>
        <w:pStyle w:val="Heading1"/>
        <w:spacing w:after="120" w:before="240"/>
      </w:pPr>
      <w:r>
        <w:t xml:space="preserve">3. Execution order (single pass)</w:t>
      </w:r>
    </w:p>
    <w:p>
      <w:pPr>
        <w:spacing w:after="120"/>
      </w:pPr>
      <w:r>
        <w:rPr>
          <w:b/>
          <w:bCs/>
        </w:rPr>
        <w:t xml:space="preserve">Follow the steps in this section in order. </w:t>
      </w:r>
      <w:r>
        <w:t xml:space="preserve">Every later step assumes the earlier ones succeeded. If a step fails, stop and fix it before moving on.</w:t>
      </w:r>
    </w:p>
    <w:p>
      <w:pPr>
        <w:pStyle w:val="Heading2"/>
        <w:spacing w:after="120" w:before="240"/>
      </w:pPr>
      <w:r>
        <w:t xml:space="preserve">3.1  Apply schema.sql in Supabase</w:t>
      </w:r>
    </w:p>
    <w:p>
      <w:pPr>
        <w:pStyle w:val="ListParagraph"/>
        <w:numPr>
          <w:ilvl w:val="0"/>
          <w:numId w:val="3"/>
        </w:numPr>
        <w:spacing w:after="100"/>
      </w:pPr>
      <w:r>
        <w:t xml:space="preserve">In Supabase, open SQL Editor → New query.</w:t>
      </w:r>
    </w:p>
    <w:p>
      <w:pPr>
        <w:pStyle w:val="ListParagraph"/>
        <w:numPr>
          <w:ilvl w:val="0"/>
          <w:numId w:val="3"/>
        </w:numPr>
        <w:spacing w:after="100"/>
      </w:pPr>
      <w:r>
        <w:t xml:space="preserve">Paste the full contents of </w:t>
      </w:r>
      <w:r>
        <w:rPr>
          <w:rFonts w:ascii="Consolas" w:cs="Consolas" w:eastAsia="Consolas" w:hAnsi="Consolas"/>
        </w:rPr>
        <w:t xml:space="preserve">sage-supabase-sync/schema.sql</w:t>
      </w:r>
      <w:r>
        <w:t xml:space="preserve">.</w:t>
      </w:r>
    </w:p>
    <w:p>
      <w:pPr>
        <w:pStyle w:val="ListParagraph"/>
        <w:numPr>
          <w:ilvl w:val="0"/>
          <w:numId w:val="3"/>
        </w:numPr>
        <w:spacing w:after="100"/>
      </w:pPr>
      <w:r>
        <w:t xml:space="preserve">Run. Expected result: "Success. No rows returned." and an 11-table sage.* schema visible in Table Editor.</w:t>
      </w:r>
    </w:p>
    <w:p>
      <w:pPr>
        <w:pStyle w:val="ListParagraph"/>
        <w:numPr>
          <w:ilvl w:val="0"/>
          <w:numId w:val="3"/>
        </w:numPr>
        <w:spacing w:after="100"/>
      </w:pPr>
      <w:r>
        <w:t xml:space="preserve">Sanity check: </w:t>
      </w:r>
      <w:r>
        <w:rPr>
          <w:rFonts w:ascii="Consolas" w:cs="Consolas" w:eastAsia="Consolas" w:hAnsi="Consolas"/>
        </w:rPr>
        <w:t xml:space="preserve">select * from sage.sync_runs;</w:t>
      </w:r>
      <w:r>
        <w:t xml:space="preserve"> returns an empty table (not an error).</w:t>
      </w:r>
    </w:p>
    <w:p>
      <w:pPr>
        <w:pStyle w:val="Heading2"/>
        <w:spacing w:after="120" w:before="240"/>
      </w:pPr>
      <w:r>
        <w:t xml:space="preserve">3.2  Create the sage_reader SQL login</w:t>
      </w:r>
    </w:p>
    <w:p>
      <w:pPr>
        <w:spacing w:after="120"/>
      </w:pPr>
      <w:r>
        <w:t xml:space="preserve">Open SSMS → Connect to DEMA-SAGE\SAGE100CON as a Windows sysadmin.</w:t>
      </w:r>
    </w:p>
    <w:p>
      <w:pPr>
        <w:pStyle w:val="ListParagraph"/>
        <w:numPr>
          <w:ilvl w:val="0"/>
          <w:numId w:val="3"/>
        </w:numPr>
        <w:spacing w:after="100"/>
      </w:pPr>
      <w:r>
        <w:t xml:space="preserve">Open </w:t>
      </w:r>
      <w:r>
        <w:rPr>
          <w:rFonts w:ascii="Consolas" w:cs="Consolas" w:eastAsia="Consolas" w:hAnsi="Consolas"/>
        </w:rPr>
        <w:t xml:space="preserve">sage-supabase-sync/grant_sage_reader.sql</w:t>
      </w:r>
      <w:r>
        <w:t xml:space="preserve"> in a new query window.</w:t>
      </w:r>
    </w:p>
    <w:p>
      <w:pPr>
        <w:pStyle w:val="ListParagraph"/>
        <w:numPr>
          <w:ilvl w:val="0"/>
          <w:numId w:val="3"/>
        </w:numPr>
        <w:spacing w:after="100"/>
      </w:pPr>
      <w:r>
        <w:rPr>
          <w:b/>
          <w:bCs/>
        </w:rPr>
        <w:t xml:space="preserve">Replace </w:t>
      </w:r>
      <w:r>
        <w:rPr>
          <w:rFonts w:ascii="Consolas" w:cs="Consolas" w:eastAsia="Consolas" w:hAnsi="Consolas"/>
        </w:rPr>
        <w:t xml:space="preserve">CHANGE_ME_STRONG_PASSWORD</w:t>
      </w:r>
      <w:r>
        <w:t xml:space="preserve"> with a real strong password. Keep this password — Section 3.5 needs it.</w:t>
      </w:r>
    </w:p>
    <w:p>
      <w:pPr>
        <w:pStyle w:val="ListParagraph"/>
        <w:numPr>
          <w:ilvl w:val="0"/>
          <w:numId w:val="3"/>
        </w:numPr>
        <w:spacing w:after="100"/>
      </w:pPr>
      <w:r>
        <w:t xml:space="preserve">Run (F5). The script creates the login, grants db_datareader on the company DB, and runs an EXECUTE AS smoke test.</w:t>
      </w:r>
    </w:p>
    <w:p>
      <w:pPr>
        <w:spacing w:after="120"/>
      </w:pPr>
      <w:r>
        <w:rPr>
          <w:i/>
          <w:iCs/>
        </w:rPr>
        <w:t xml:space="preserve">Expected output: </w:t>
      </w:r>
      <w:r>
        <w:rPr>
          <w:rFonts w:ascii="Consolas" w:cs="Consolas" w:eastAsia="Consolas" w:hAnsi="Consolas"/>
        </w:rPr>
        <w:t xml:space="preserve">employees_visible</w:t>
      </w:r>
      <w:r>
        <w:t xml:space="preserve"> column with a positive integer (the number of rows visible from dbo.employ).</w:t>
      </w:r>
    </w:p>
    <w:p>
      <w:pPr>
        <w:pStyle w:val="Heading2"/>
        <w:spacing w:after="120" w:before="240"/>
      </w:pPr>
      <w:r>
        <w:t xml:space="preserve">3.3  Patch the SageApplicationsOnly logon trigger</w:t>
      </w:r>
    </w:p>
    <w:p>
      <w:pPr>
        <w:spacing w:after="120"/>
      </w:pPr>
      <w:r>
        <w:t xml:space="preserve">Sage ships a server-level logon trigger that rejects any SQL login whose app name is not on a Sage whitelist. Without this patch, sage_reader connects, authenticates, then gets kicked with Sage error 50004.</w:t>
      </w:r>
    </w:p>
    <w:p>
      <w:pPr>
        <w:pStyle w:val="ListParagraph"/>
        <w:numPr>
          <w:ilvl w:val="0"/>
          <w:numId w:val="3"/>
        </w:numPr>
        <w:spacing w:after="100"/>
      </w:pPr>
      <w:r>
        <w:t xml:space="preserve">Still in SSMS as a sysadmin on DEMA-SAGE\SAGE100CON, before changing the trigger, snapshot the current version so you can restore if needed:</w:t>
      </w:r>
    </w:p>
    <w:p>
      <w:pPr>
        <w:shd w:fill="F3F4F6" w:color="auto" w:val="clear"/>
        <w:spacing w:after="80" w:before="80"/>
        <w:ind w:left="360"/>
      </w:pPr>
      <w:r>
        <w:rPr>
          <w:rFonts w:ascii="Consolas" w:cs="Consolas" w:eastAsia="Consolas" w:hAnsi="Consolas"/>
          <w:sz w:val="20"/>
          <w:szCs w:val="20"/>
        </w:rPr>
        <w:t xml:space="preserve">SELECT definition</w:t>
      </w:r>
    </w:p>
    <w:p>
      <w:pPr>
        <w:shd w:fill="F3F4F6" w:color="auto" w:val="clear"/>
        <w:spacing w:after="80" w:before="80"/>
        <w:ind w:left="360"/>
      </w:pPr>
      <w:r>
        <w:rPr>
          <w:rFonts w:ascii="Consolas" w:cs="Consolas" w:eastAsia="Consolas" w:hAnsi="Consolas"/>
          <w:sz w:val="20"/>
          <w:szCs w:val="20"/>
        </w:rPr>
        <w:t xml:space="preserve">FROM   sys.server_sql_modules</w:t>
      </w:r>
    </w:p>
    <w:p>
      <w:pPr>
        <w:shd w:fill="F3F4F6" w:color="auto" w:val="clear"/>
        <w:spacing w:after="80" w:before="80"/>
        <w:ind w:left="360"/>
      </w:pPr>
      <w:r>
        <w:rPr>
          <w:rFonts w:ascii="Consolas" w:cs="Consolas" w:eastAsia="Consolas" w:hAnsi="Consolas"/>
          <w:sz w:val="20"/>
          <w:szCs w:val="20"/>
        </w:rPr>
        <w:t xml:space="preserve">WHERE  object_id = OBJECT_ID('SageApplicationsOnly');</w:t>
      </w:r>
    </w:p>
    <w:p>
      <w:pPr>
        <w:pStyle w:val="ListParagraph"/>
        <w:numPr>
          <w:ilvl w:val="0"/>
          <w:numId w:val="3"/>
        </w:numPr>
        <w:spacing w:after="100"/>
      </w:pPr>
      <w:r>
        <w:t xml:space="preserve">Paste </w:t>
      </w:r>
      <w:r>
        <w:rPr>
          <w:rFonts w:ascii="Consolas" w:cs="Consolas" w:eastAsia="Consolas" w:hAnsi="Consolas"/>
        </w:rPr>
        <w:t xml:space="preserve">sage-supabase-sync/patch_logon_trigger.sql</w:t>
      </w:r>
      <w:r>
        <w:t xml:space="preserve"> into a new query window and run it.</w:t>
      </w:r>
    </w:p>
    <w:p>
      <w:pPr>
        <w:pStyle w:val="ListParagraph"/>
        <w:numPr>
          <w:ilvl w:val="0"/>
          <w:numId w:val="3"/>
        </w:numPr>
        <w:spacing w:after="100"/>
      </w:pPr>
      <w:r>
        <w:t xml:space="preserve">Verify: File → Connect → Database Engine, auth = SQL, login = sage_reader. The connection should succeed (previously fails with 17892).</w:t>
      </w:r>
    </w:p>
    <w:p>
      <w:pPr>
        <w:spacing w:after="120"/>
      </w:pPr>
      <w:r>
        <w:rPr>
          <w:b/>
          <w:bCs/>
        </w:rPr>
        <w:t xml:space="preserve">Important. </w:t>
      </w:r>
      <w:r>
        <w:t xml:space="preserve">Sage patches and upgrades can regenerate the trigger. If a future Sage update breaks the sync with error 50004, re-run this script.</w:t>
      </w:r>
    </w:p>
    <w:p>
      <w:pPr>
        <w:pStyle w:val="Heading2"/>
        <w:spacing w:after="120" w:before="240"/>
      </w:pPr>
      <w:r>
        <w:t xml:space="preserve">3.4  Configure the 64-bit ODBC DSN</w:t>
      </w:r>
    </w:p>
    <w:p>
      <w:pPr>
        <w:pStyle w:val="ListParagraph"/>
        <w:numPr>
          <w:ilvl w:val="0"/>
          <w:numId w:val="3"/>
        </w:numPr>
        <w:spacing w:after="100"/>
      </w:pPr>
      <w:r>
        <w:t xml:space="preserve">Start → </w:t>
      </w:r>
      <w:r>
        <w:rPr>
          <w:b/>
          <w:bCs/>
        </w:rPr>
        <w:t xml:space="preserve">ODBC Data Sources (64-bit)</w:t>
      </w:r>
      <w:r>
        <w:t xml:space="preserve">.</w:t>
      </w:r>
    </w:p>
    <w:p>
      <w:pPr>
        <w:pStyle w:val="ListParagraph"/>
        <w:numPr>
          <w:ilvl w:val="0"/>
          <w:numId w:val="3"/>
        </w:numPr>
        <w:spacing w:after="100"/>
      </w:pPr>
      <w:r>
        <w:t xml:space="preserve">System DSN tab → Add.</w:t>
      </w:r>
    </w:p>
    <w:p>
      <w:pPr>
        <w:pStyle w:val="ListParagraph"/>
        <w:numPr>
          <w:ilvl w:val="0"/>
          <w:numId w:val="3"/>
        </w:numPr>
        <w:spacing w:after="100"/>
      </w:pPr>
      <w:r>
        <w:t xml:space="preserve">Pick the SQL Server / SQL Server Native Client driver (either works).</w:t>
      </w:r>
    </w:p>
    <w:p>
      <w:pPr>
        <w:pStyle w:val="ListParagraph"/>
        <w:numPr>
          <w:ilvl w:val="0"/>
          <w:numId w:val="3"/>
        </w:numPr>
        <w:spacing w:after="100"/>
      </w:pPr>
      <w:r>
        <w:t xml:space="preserve">Name: </w:t>
      </w:r>
      <w:r>
        <w:rPr>
          <w:rFonts w:ascii="Consolas" w:cs="Consolas" w:eastAsia="Consolas" w:hAnsi="Consolas"/>
        </w:rPr>
        <w:t xml:space="preserve">Sage100Con</w:t>
      </w:r>
      <w:r>
        <w:t xml:space="preserve">.  Server: </w:t>
      </w:r>
      <w:r>
        <w:rPr>
          <w:rFonts w:ascii="Consolas" w:cs="Consolas" w:eastAsia="Consolas" w:hAnsi="Consolas"/>
        </w:rPr>
        <w:t xml:space="preserve">DEMA-SAGE\SAGE100CON</w:t>
      </w:r>
      <w:r>
        <w:t xml:space="preserve">.</w:t>
      </w:r>
    </w:p>
    <w:p>
      <w:pPr>
        <w:pStyle w:val="ListParagraph"/>
        <w:numPr>
          <w:ilvl w:val="0"/>
          <w:numId w:val="3"/>
        </w:numPr>
        <w:spacing w:after="100"/>
      </w:pPr>
      <w:r>
        <w:t xml:space="preserve">Authentication: </w:t>
      </w:r>
      <w:r>
        <w:rPr>
          <w:rFonts w:ascii="Consolas" w:cs="Consolas" w:eastAsia="Consolas" w:hAnsi="Consolas"/>
        </w:rPr>
        <w:t xml:space="preserve">SQL Server</w:t>
      </w:r>
      <w:r>
        <w:t xml:space="preserve"> with login </w:t>
      </w:r>
      <w:r>
        <w:rPr>
          <w:rFonts w:ascii="Consolas" w:cs="Consolas" w:eastAsia="Consolas" w:hAnsi="Consolas"/>
        </w:rPr>
        <w:t xml:space="preserve">sage_reader</w:t>
      </w:r>
      <w:r>
        <w:t xml:space="preserve"> and the password from Step 3.2.</w:t>
      </w:r>
    </w:p>
    <w:p>
      <w:pPr>
        <w:pStyle w:val="ListParagraph"/>
        <w:numPr>
          <w:ilvl w:val="0"/>
          <w:numId w:val="3"/>
        </w:numPr>
        <w:spacing w:after="100"/>
      </w:pPr>
      <w:r>
        <w:t xml:space="preserve">Change default database to </w:t>
      </w:r>
      <w:r>
        <w:rPr>
          <w:rFonts w:ascii="Consolas" w:cs="Consolas" w:eastAsia="Consolas" w:hAnsi="Consolas"/>
        </w:rPr>
        <w:t xml:space="preserve">[DuBaldo Electric 4.15.22]</w:t>
      </w:r>
      <w:r>
        <w:t xml:space="preserve">.</w:t>
      </w:r>
    </w:p>
    <w:p>
      <w:pPr>
        <w:pStyle w:val="ListParagraph"/>
        <w:numPr>
          <w:ilvl w:val="0"/>
          <w:numId w:val="3"/>
        </w:numPr>
        <w:spacing w:after="100"/>
      </w:pPr>
      <w:r>
        <w:t xml:space="preserve">Finish → Test Data Source. Expected: TESTS COMPLETED SUCCESSFULLY.</w:t>
      </w:r>
    </w:p>
    <w:p>
      <w:pPr>
        <w:pStyle w:val="Heading2"/>
        <w:spacing w:after="120" w:before="240"/>
      </w:pPr>
      <w:r>
        <w:t xml:space="preserve">3.5  Install the sync on the Windows box</w:t>
      </w:r>
    </w:p>
    <w:p>
      <w:pPr>
        <w:pStyle w:val="ListParagraph"/>
        <w:numPr>
          <w:ilvl w:val="0"/>
          <w:numId w:val="3"/>
        </w:numPr>
        <w:spacing w:after="100"/>
      </w:pPr>
      <w:r>
        <w:t xml:space="preserve">Copy the </w:t>
      </w:r>
      <w:r>
        <w:rPr>
          <w:rFonts w:ascii="Consolas" w:cs="Consolas" w:eastAsia="Consolas" w:hAnsi="Consolas"/>
        </w:rPr>
        <w:t xml:space="preserve">sage-supabase-sync</w:t>
      </w:r>
      <w:r>
        <w:t xml:space="preserve"> folder to </w:t>
      </w:r>
      <w:r>
        <w:rPr>
          <w:rFonts w:ascii="Consolas" w:cs="Consolas" w:eastAsia="Consolas" w:hAnsi="Consolas"/>
        </w:rPr>
        <w:t xml:space="preserve">C:\SageSync</w:t>
      </w:r>
      <w:r>
        <w:t xml:space="preserve">.</w:t>
      </w:r>
    </w:p>
    <w:p>
      <w:pPr>
        <w:pStyle w:val="ListParagraph"/>
        <w:numPr>
          <w:ilvl w:val="0"/>
          <w:numId w:val="3"/>
        </w:numPr>
        <w:spacing w:after="100"/>
      </w:pPr>
      <w:r>
        <w:t xml:space="preserve">Open PowerShell in that folder (As Administrator is fine, not required).</w:t>
      </w:r>
    </w:p>
    <w:p>
      <w:pPr>
        <w:pStyle w:val="ListParagraph"/>
        <w:numPr>
          <w:ilvl w:val="0"/>
          <w:numId w:val="3"/>
        </w:numPr>
        <w:spacing w:after="100"/>
      </w:pPr>
      <w:r>
        <w:t xml:space="preserve">Create a virtual environment and install dependencies:</w:t>
      </w:r>
    </w:p>
    <w:p>
      <w:pPr>
        <w:shd w:fill="F3F4F6" w:color="auto" w:val="clear"/>
        <w:spacing w:after="80" w:before="80"/>
        <w:ind w:left="360"/>
      </w:pPr>
      <w:r>
        <w:rPr>
          <w:rFonts w:ascii="Consolas" w:cs="Consolas" w:eastAsia="Consolas" w:hAnsi="Consolas"/>
          <w:sz w:val="20"/>
          <w:szCs w:val="20"/>
        </w:rPr>
        <w:t xml:space="preserve">python -m venv .venv</w:t>
      </w:r>
    </w:p>
    <w:p>
      <w:pPr>
        <w:shd w:fill="F3F4F6" w:color="auto" w:val="clear"/>
        <w:spacing w:after="80" w:before="80"/>
        <w:ind w:left="360"/>
      </w:pPr>
      <w:r>
        <w:rPr>
          <w:rFonts w:ascii="Consolas" w:cs="Consolas" w:eastAsia="Consolas" w:hAnsi="Consolas"/>
          <w:sz w:val="20"/>
          <w:szCs w:val="20"/>
        </w:rPr>
        <w:t xml:space="preserve">.venv\Scripts\activate</w:t>
      </w:r>
    </w:p>
    <w:p>
      <w:pPr>
        <w:shd w:fill="F3F4F6" w:color="auto" w:val="clear"/>
        <w:spacing w:after="80" w:before="80"/>
        <w:ind w:left="360"/>
      </w:pPr>
      <w:r>
        <w:rPr>
          <w:rFonts w:ascii="Consolas" w:cs="Consolas" w:eastAsia="Consolas" w:hAnsi="Consolas"/>
          <w:sz w:val="20"/>
          <w:szCs w:val="20"/>
        </w:rPr>
        <w:t xml:space="preserve">pip install -r requirements.txt</w:t>
      </w:r>
    </w:p>
    <w:p>
      <w:pPr>
        <w:pStyle w:val="ListParagraph"/>
        <w:numPr>
          <w:ilvl w:val="0"/>
          <w:numId w:val="3"/>
        </w:numPr>
        <w:spacing w:after="100"/>
      </w:pPr>
      <w:r>
        <w:t xml:space="preserve">Copy the config template and fill it in:</w:t>
      </w:r>
    </w:p>
    <w:p>
      <w:pPr>
        <w:shd w:fill="F3F4F6" w:color="auto" w:val="clear"/>
        <w:spacing w:after="80" w:before="80"/>
        <w:ind w:left="360"/>
      </w:pPr>
      <w:r>
        <w:rPr>
          <w:rFonts w:ascii="Consolas" w:cs="Consolas" w:eastAsia="Consolas" w:hAnsi="Consolas"/>
          <w:sz w:val="20"/>
          <w:szCs w:val="20"/>
        </w:rPr>
        <w:t xml:space="preserve">copy .env.example .env</w:t>
      </w:r>
    </w:p>
    <w:p>
      <w:pPr>
        <w:shd w:fill="F3F4F6" w:color="auto" w:val="clear"/>
        <w:spacing w:after="80" w:before="80"/>
        <w:ind w:left="360"/>
      </w:pPr>
      <w:r>
        <w:rPr>
          <w:rFonts w:ascii="Consolas" w:cs="Consolas" w:eastAsia="Consolas" w:hAnsi="Consolas"/>
          <w:sz w:val="20"/>
          <w:szCs w:val="20"/>
        </w:rPr>
        <w:t xml:space="preserve">notepad .env</w:t>
      </w:r>
    </w:p>
    <w:p>
      <w:pPr>
        <w:spacing w:after="120"/>
      </w:pPr>
      <w:r>
        <w:t xml:space="preserve">Fields to fill in .env:</w:t>
      </w:r>
    </w:p>
    <w:p>
      <w:pPr>
        <w:pStyle w:val="ListParagraph"/>
        <w:numPr>
          <w:ilvl w:val="0"/>
          <w:numId w:val="2"/>
        </w:numPr>
        <w:spacing w:after="80"/>
      </w:pPr>
      <w:r>
        <w:rPr>
          <w:rFonts w:ascii="Consolas" w:cs="Consolas" w:eastAsia="Consolas" w:hAnsi="Consolas"/>
        </w:rPr>
        <w:t xml:space="preserve">SAGE_ODBC_DSN</w:t>
      </w:r>
      <w:r>
        <w:t xml:space="preserve"> = Sage100Con (from Step 3.4).</w:t>
      </w:r>
    </w:p>
    <w:p>
      <w:pPr>
        <w:pStyle w:val="ListParagraph"/>
        <w:numPr>
          <w:ilvl w:val="0"/>
          <w:numId w:val="2"/>
        </w:numPr>
        <w:spacing w:after="80"/>
      </w:pPr>
      <w:r>
        <w:rPr>
          <w:rFonts w:ascii="Consolas" w:cs="Consolas" w:eastAsia="Consolas" w:hAnsi="Consolas"/>
        </w:rPr>
        <w:t xml:space="preserve">SAGE_ODBC_USER</w:t>
      </w:r>
      <w:r>
        <w:t xml:space="preserve"> = sage_reader.</w:t>
      </w:r>
    </w:p>
    <w:p>
      <w:pPr>
        <w:pStyle w:val="ListParagraph"/>
        <w:numPr>
          <w:ilvl w:val="0"/>
          <w:numId w:val="2"/>
        </w:numPr>
        <w:spacing w:after="80"/>
      </w:pPr>
      <w:r>
        <w:rPr>
          <w:rFonts w:ascii="Consolas" w:cs="Consolas" w:eastAsia="Consolas" w:hAnsi="Consolas"/>
        </w:rPr>
        <w:t xml:space="preserve">SAGE_ODBC_PASSWORD</w:t>
      </w:r>
      <w:r>
        <w:t xml:space="preserve"> = the strong password from Step 3.2.</w:t>
      </w:r>
    </w:p>
    <w:p>
      <w:pPr>
        <w:pStyle w:val="ListParagraph"/>
        <w:numPr>
          <w:ilvl w:val="0"/>
          <w:numId w:val="2"/>
        </w:numPr>
        <w:spacing w:after="80"/>
      </w:pPr>
      <w:r>
        <w:rPr>
          <w:rFonts w:ascii="Consolas" w:cs="Consolas" w:eastAsia="Consolas" w:hAnsi="Consolas"/>
        </w:rPr>
        <w:t xml:space="preserve">SAGE_COMPANY_NAME</w:t>
      </w:r>
      <w:r>
        <w:t xml:space="preserve"> = DUBALDO. Never change after first run — it is part of every composite PK in sage.*.</w:t>
      </w:r>
    </w:p>
    <w:p>
      <w:pPr>
        <w:pStyle w:val="ListParagraph"/>
        <w:numPr>
          <w:ilvl w:val="0"/>
          <w:numId w:val="2"/>
        </w:numPr>
        <w:spacing w:after="80"/>
      </w:pPr>
      <w:r>
        <w:rPr>
          <w:rFonts w:ascii="Consolas" w:cs="Consolas" w:eastAsia="Consolas" w:hAnsi="Consolas"/>
        </w:rPr>
        <w:t xml:space="preserve">SUPABASE_URL</w:t>
      </w:r>
      <w:r>
        <w:t xml:space="preserve"> and </w:t>
      </w:r>
      <w:r>
        <w:rPr>
          <w:rFonts w:ascii="Consolas" w:cs="Consolas" w:eastAsia="Consolas" w:hAnsi="Consolas"/>
        </w:rPr>
        <w:t xml:space="preserve">SUPABASE_SERVICE_KEY</w:t>
      </w:r>
      <w:r>
        <w:t xml:space="preserve"> from Project Settings → API. Use the service_role key, not anon.</w:t>
      </w:r>
    </w:p>
    <w:p>
      <w:pPr>
        <w:pStyle w:val="ListParagraph"/>
        <w:numPr>
          <w:ilvl w:val="0"/>
          <w:numId w:val="2"/>
        </w:numPr>
        <w:spacing w:after="80"/>
      </w:pPr>
      <w:r>
        <w:rPr>
          <w:rFonts w:ascii="Consolas" w:cs="Consolas" w:eastAsia="Consolas" w:hAnsi="Consolas"/>
        </w:rPr>
        <w:t xml:space="preserve">LOOKBACK_DAYS</w:t>
      </w:r>
      <w:r>
        <w:t xml:space="preserve"> = 14 for steady-state. Leave default for now.</w:t>
      </w:r>
    </w:p>
    <w:p>
      <w:pPr>
        <w:pStyle w:val="Heading2"/>
        <w:spacing w:after="120" w:before="240"/>
      </w:pPr>
      <w:r>
        <w:t xml:space="preserve">3.6  Pre-flight: check_setup.py</w:t>
      </w:r>
    </w:p>
    <w:p>
      <w:pPr>
        <w:shd w:fill="F3F4F6" w:color="auto" w:val="clear"/>
        <w:spacing w:after="80" w:before="80"/>
        <w:ind w:left="360"/>
      </w:pPr>
      <w:r>
        <w:rPr>
          <w:rFonts w:ascii="Consolas" w:cs="Consolas" w:eastAsia="Consolas" w:hAnsi="Consolas"/>
          <w:sz w:val="20"/>
          <w:szCs w:val="20"/>
        </w:rPr>
        <w:t xml:space="preserve">python check_setup.py</w:t>
      </w:r>
    </w:p>
    <w:p>
      <w:pPr>
        <w:spacing w:after="120"/>
      </w:pPr>
      <w:r>
        <w:t xml:space="preserve">All six steps should end with [ OK ]. The most common failures and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2E75B6" w:color="auto" w:val="clear"/>
            <w:tcMar>
              <w:top w:type="dxa" w:w="80"/>
              <w:left w:type="dxa" w:w="120"/>
              <w:bottom w:type="dxa" w:w="80"/>
              <w:right w:type="dxa" w:w="120"/>
            </w:tcMar>
          </w:tcPr>
          <w:p>
            <w:r>
              <w:rPr>
                <w:b/>
                <w:bCs/>
                <w:color w:val="FFFFFF"/>
              </w:rPr>
              <w:t xml:space="preserve">Failure mode</w:t>
            </w:r>
          </w:p>
        </w:tc>
        <w:tc>
          <w:tcPr>
            <w:tcW w:type="dxa" w:w="4860"/>
            <w:tcBorders>
              <w:top w:val="single" w:color="BBBBBB" w:sz="1"/>
              <w:left w:val="single" w:color="BBBBBB" w:sz="1"/>
              <w:bottom w:val="single" w:color="BBBBBB" w:sz="1"/>
              <w:right w:val="single" w:color="BBBBBB" w:sz="1"/>
            </w:tcBorders>
            <w:shd w:fill="2E75B6" w:color="auto" w:val="clear"/>
            <w:tcMar>
              <w:top w:type="dxa" w:w="80"/>
              <w:left w:type="dxa" w:w="120"/>
              <w:bottom w:type="dxa" w:w="80"/>
              <w:right w:type="dxa" w:w="120"/>
            </w:tcMar>
          </w:tcPr>
          <w:p>
            <w:r>
              <w:rPr>
                <w:b/>
                <w:bCs/>
                <w:color w:val="FFFFFF"/>
              </w:rPr>
              <w:t xml:space="preserve">Fix</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Step 3 lists no Sage driver</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Using the generic SQL Server driver is fine — the DSN does the job. Warning is safe to ignore.</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Step 5 fails with error 17892 / 50004</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Logon trigger patch (Step 3.3) did not take or was regenerated by a Sage update. Re-run patch_logon_trigger.sql.</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Step 6 fails with "permission denied for schema sage"</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schema.sql (Step 3.1) not run, or run against the wrong project. Re-apply it.</w:t>
            </w:r>
          </w:p>
        </w:tc>
      </w:tr>
      <w:tr>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Step 6 fails with "sync_runs does not exist"</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Same — schema.sql has not been applied in Supabase yet.</w:t>
            </w:r>
          </w:p>
        </w:tc>
      </w:tr>
    </w:tbl>
    <w:p>
      <w:pPr>
        <w:pStyle w:val="Heading2"/>
        <w:spacing w:after="120" w:before="240"/>
      </w:pPr>
      <w:r>
        <w:t xml:space="preserve">3.7  Dry-run sync</w:t>
      </w:r>
    </w:p>
    <w:p>
      <w:pPr>
        <w:shd w:fill="F3F4F6" w:color="auto" w:val="clear"/>
        <w:spacing w:after="80" w:before="80"/>
        <w:ind w:left="360"/>
      </w:pPr>
      <w:r>
        <w:rPr>
          <w:rFonts w:ascii="Consolas" w:cs="Consolas" w:eastAsia="Consolas" w:hAnsi="Consolas"/>
          <w:sz w:val="20"/>
          <w:szCs w:val="20"/>
        </w:rPr>
        <w:t xml:space="preserve">python sync.py --dry-run</w:t>
      </w:r>
    </w:p>
    <w:p>
      <w:pPr>
        <w:spacing w:after="120"/>
      </w:pPr>
      <w:r>
        <w:t xml:space="preserve">Every section should print row counts. Nothing writes to Supabase. If a query fails with "Invalid object name" / "Invalid column name", that means Sage exposes that table or column under a different name on this install. Open sage_queries.py and adjust. The error message names the function to fix.</w:t>
      </w:r>
    </w:p>
    <w:p>
      <w:pPr>
        <w:pStyle w:val="Heading2"/>
        <w:spacing w:after="120" w:before="240"/>
      </w:pPr>
      <w:r>
        <w:t xml:space="preserve">3.8  First real sync (backfill)</w:t>
      </w:r>
    </w:p>
    <w:p>
      <w:pPr>
        <w:shd w:fill="F3F4F6" w:color="auto" w:val="clear"/>
        <w:spacing w:after="80" w:before="80"/>
        <w:ind w:left="360"/>
      </w:pPr>
      <w:r>
        <w:rPr>
          <w:rFonts w:ascii="Consolas" w:cs="Consolas" w:eastAsia="Consolas" w:hAnsi="Consolas"/>
          <w:sz w:val="20"/>
          <w:szCs w:val="20"/>
        </w:rPr>
        <w:t xml:space="preserve">python sync.py --since 3650</w:t>
      </w:r>
    </w:p>
    <w:p>
      <w:pPr>
        <w:spacing w:after="120"/>
      </w:pPr>
      <w:r>
        <w:t xml:space="preserve">--since 3650 pulls ~10 years of history into GL, payroll, A/R, A/P, and job-cost transactions. This is the only time you want a big --since; every other run uses the default LOOKBACK_DAYS=14.</w:t>
      </w:r>
    </w:p>
    <w:p>
      <w:pPr>
        <w:spacing w:after="120"/>
      </w:pPr>
      <w:r>
        <w:t xml:space="preserve">Runtime depends on Sage DB size. Expect 5–20 minutes for a mid-size shop. Verify after:</w:t>
      </w:r>
    </w:p>
    <w:p>
      <w:pPr>
        <w:shd w:fill="F3F4F6" w:color="auto" w:val="clear"/>
        <w:spacing w:after="80" w:before="80"/>
        <w:ind w:left="360"/>
      </w:pPr>
      <w:r>
        <w:rPr>
          <w:rFonts w:ascii="Consolas" w:cs="Consolas" w:eastAsia="Consolas" w:hAnsi="Consolas"/>
          <w:sz w:val="20"/>
          <w:szCs w:val="20"/>
        </w:rPr>
        <w:t xml:space="preserve">SELECT * FROM sage.sync_runs ORDER BY id DESC LIMIT 1;</w:t>
      </w:r>
    </w:p>
    <w:p>
      <w:pPr>
        <w:shd w:fill="F3F4F6" w:color="auto" w:val="clear"/>
        <w:spacing w:after="80" w:before="80"/>
        <w:ind w:left="360"/>
      </w:pPr>
      <w:r>
        <w:rPr>
          <w:rFonts w:ascii="Consolas" w:cs="Consolas" w:eastAsia="Consolas" w:hAnsi="Consolas"/>
          <w:sz w:val="20"/>
          <w:szCs w:val="20"/>
        </w:rPr>
        <w:t xml:space="preserve">SELECT COUNT(*) FROM sage.gl_transactions;</w:t>
      </w:r>
    </w:p>
    <w:p>
      <w:pPr>
        <w:shd w:fill="F3F4F6" w:color="auto" w:val="clear"/>
        <w:spacing w:after="80" w:before="80"/>
        <w:ind w:left="360"/>
      </w:pPr>
      <w:r>
        <w:rPr>
          <w:rFonts w:ascii="Consolas" w:cs="Consolas" w:eastAsia="Consolas" w:hAnsi="Consolas"/>
          <w:sz w:val="20"/>
          <w:szCs w:val="20"/>
        </w:rPr>
        <w:t xml:space="preserve">SELECT COUNT(*) FROM sage.jobs;</w:t>
      </w:r>
    </w:p>
    <w:p>
      <w:pPr>
        <w:shd w:fill="F3F4F6" w:color="auto" w:val="clear"/>
        <w:spacing w:after="80" w:before="80"/>
        <w:ind w:left="360"/>
      </w:pPr>
      <w:r>
        <w:rPr>
          <w:rFonts w:ascii="Consolas" w:cs="Consolas" w:eastAsia="Consolas" w:hAnsi="Consolas"/>
          <w:sz w:val="20"/>
          <w:szCs w:val="20"/>
        </w:rPr>
        <w:t xml:space="preserve">SELECT COUNT(*) FROM sage.ar_invoices;</w:t>
      </w:r>
    </w:p>
    <w:p>
      <w:pPr>
        <w:pStyle w:val="Heading2"/>
        <w:spacing w:after="120" w:before="240"/>
      </w:pPr>
      <w:r>
        <w:t xml:space="preserve">3.9  Apply ops_views.sql</w:t>
      </w:r>
    </w:p>
    <w:p>
      <w:pPr>
        <w:spacing w:after="120"/>
      </w:pPr>
      <w:r>
        <w:t xml:space="preserve">Once sage.* is populated, apply the portal-facing view layer. Copy </w:t>
      </w:r>
      <w:r>
        <w:rPr>
          <w:rFonts w:ascii="Consolas" w:cs="Consolas" w:eastAsia="Consolas" w:hAnsi="Consolas"/>
        </w:rPr>
        <w:t xml:space="preserve">sage-supabase-sync/ops_views.sql</w:t>
      </w:r>
      <w:r>
        <w:t xml:space="preserve"> into Supabase SQL Editor and run. Creates the </w:t>
      </w:r>
      <w:r>
        <w:rPr>
          <w:rFonts w:ascii="Consolas" w:cs="Consolas" w:eastAsia="Consolas" w:hAnsi="Consolas"/>
        </w:rPr>
        <w:t xml:space="preserve">ops</w:t>
      </w:r>
      <w:r>
        <w:t xml:space="preserve"> schema with ops.jobs, ops.ar_invoices, ops.ap_invoices, ops.payroll_lines, ops.payroll_non_job_time, and ops.last_sync.</w:t>
      </w:r>
    </w:p>
    <w:p>
      <w:pPr>
        <w:spacing w:after="120"/>
      </w:pPr>
      <w:r>
        <w:rPr>
          <w:i/>
          <w:iCs/>
        </w:rPr>
        <w:t xml:space="preserve">Sanity check. </w:t>
      </w:r>
      <w:r>
        <w:rPr>
          <w:rFonts w:ascii="Consolas" w:cs="Consolas" w:eastAsia="Consolas" w:hAnsi="Consolas"/>
        </w:rPr>
        <w:t xml:space="preserve">select count(*) from ops.jobs;</w:t>
      </w:r>
      <w:r>
        <w:t xml:space="preserve"> should return a positive number. If it returns 0, revisit the dry-run output for the jobs section — the projection only surfaces rows with is_active != false.</w:t>
      </w:r>
    </w:p>
    <w:p>
      <w:pPr>
        <w:pStyle w:val="Heading2"/>
        <w:spacing w:after="120" w:before="240"/>
      </w:pPr>
      <w:r>
        <w:t xml:space="preserve">3.10  Schedule the daily run</w:t>
      </w:r>
    </w:p>
    <w:p>
      <w:pPr>
        <w:pStyle w:val="ListParagraph"/>
        <w:numPr>
          <w:ilvl w:val="0"/>
          <w:numId w:val="3"/>
        </w:numPr>
        <w:spacing w:after="100"/>
      </w:pPr>
      <w:r>
        <w:t xml:space="preserve">Open Task Scheduler → Action → Import Task → </w:t>
      </w:r>
      <w:r>
        <w:rPr>
          <w:rFonts w:ascii="Consolas" w:cs="Consolas" w:eastAsia="Consolas" w:hAnsi="Consolas"/>
        </w:rPr>
        <w:t xml:space="preserve">SageSupabaseSync.xml</w:t>
      </w:r>
      <w:r>
        <w:t xml:space="preserve">.</w:t>
      </w:r>
    </w:p>
    <w:p>
      <w:pPr>
        <w:pStyle w:val="ListParagraph"/>
        <w:numPr>
          <w:ilvl w:val="0"/>
          <w:numId w:val="3"/>
        </w:numPr>
        <w:spacing w:after="100"/>
      </w:pPr>
      <w:r>
        <w:t xml:space="preserve">General tab → Change User or Group → pick the service account that will own the task.</w:t>
      </w:r>
    </w:p>
    <w:p>
      <w:pPr>
        <w:pStyle w:val="ListParagraph"/>
        <w:numPr>
          <w:ilvl w:val="0"/>
          <w:numId w:val="3"/>
        </w:numPr>
        <w:spacing w:after="100"/>
      </w:pPr>
      <w:r>
        <w:t xml:space="preserve">Check "Run whether user is logged on or not" and enter the account password.</w:t>
      </w:r>
    </w:p>
    <w:p>
      <w:pPr>
        <w:pStyle w:val="ListParagraph"/>
        <w:numPr>
          <w:ilvl w:val="0"/>
          <w:numId w:val="3"/>
        </w:numPr>
        <w:spacing w:after="100"/>
      </w:pPr>
      <w:r>
        <w:t xml:space="preserve">Right-click the new task → Run. Confirm 0x0 exit code and a fresh file in logs/.</w:t>
      </w:r>
    </w:p>
    <w:p>
      <w:pPr>
        <w:spacing w:after="120"/>
      </w:pPr>
      <w:r>
        <w:t xml:space="preserve">Default trigger: every day at 06:00 local. Adjust in Triggers if you want a different cadence.</w:t>
      </w:r>
    </w:p>
    <w:p>
      <w:pPr>
        <w:pStyle w:val="Heading1"/>
        <w:spacing w:after="120" w:before="240"/>
      </w:pPr>
      <w:r>
        <w:t xml:space="preserve">4. Flip the portal to live data</w:t>
      </w:r>
    </w:p>
    <w:p>
      <w:pPr>
        <w:spacing w:after="120"/>
      </w:pPr>
      <w:r>
        <w:t xml:space="preserve">Once a full backfill + ops_views.sql are in place, switch the portal over:</w:t>
      </w:r>
    </w:p>
    <w:p>
      <w:pPr>
        <w:pStyle w:val="ListParagraph"/>
        <w:numPr>
          <w:ilvl w:val="0"/>
          <w:numId w:val="3"/>
        </w:numPr>
        <w:spacing w:after="100"/>
      </w:pPr>
      <w:r>
        <w:t xml:space="preserve">In </w:t>
      </w:r>
      <w:r>
        <w:rPr>
          <w:rFonts w:ascii="Consolas" w:cs="Consolas" w:eastAsia="Consolas" w:hAnsi="Consolas"/>
        </w:rPr>
        <w:t xml:space="preserve">.env.local</w:t>
      </w:r>
      <w:r>
        <w:t xml:space="preserve"> (or Netlify env vars), set:</w:t>
      </w:r>
    </w:p>
    <w:p>
      <w:pPr>
        <w:shd w:fill="F3F4F6" w:color="auto" w:val="clear"/>
        <w:spacing w:after="80" w:before="80"/>
        <w:ind w:left="360"/>
      </w:pPr>
      <w:r>
        <w:rPr>
          <w:rFonts w:ascii="Consolas" w:cs="Consolas" w:eastAsia="Consolas" w:hAnsi="Consolas"/>
          <w:sz w:val="20"/>
          <w:szCs w:val="20"/>
        </w:rPr>
        <w:t xml:space="preserve">VITE_USE_LIVE_DATA=true</w:t>
      </w:r>
    </w:p>
    <w:p>
      <w:pPr>
        <w:shd w:fill="F3F4F6" w:color="auto" w:val="clear"/>
        <w:spacing w:after="80" w:before="80"/>
        <w:ind w:left="360"/>
      </w:pPr>
      <w:r>
        <w:rPr>
          <w:rFonts w:ascii="Consolas" w:cs="Consolas" w:eastAsia="Consolas" w:hAnsi="Consolas"/>
          <w:sz w:val="20"/>
          <w:szCs w:val="20"/>
        </w:rPr>
        <w:t xml:space="preserve">VITE_SUPABASE_URL=https://&lt;project&gt;.supabase.co</w:t>
      </w:r>
    </w:p>
    <w:p>
      <w:pPr>
        <w:shd w:fill="F3F4F6" w:color="auto" w:val="clear"/>
        <w:spacing w:after="80" w:before="80"/>
        <w:ind w:left="360"/>
      </w:pPr>
      <w:r>
        <w:rPr>
          <w:rFonts w:ascii="Consolas" w:cs="Consolas" w:eastAsia="Consolas" w:hAnsi="Consolas"/>
          <w:sz w:val="20"/>
          <w:szCs w:val="20"/>
        </w:rPr>
        <w:t xml:space="preserve">VITE_SUPABASE_ANON_KEY=&lt;anon key, NOT service_role&gt;</w:t>
      </w:r>
    </w:p>
    <w:p>
      <w:pPr>
        <w:pStyle w:val="ListParagraph"/>
        <w:numPr>
          <w:ilvl w:val="0"/>
          <w:numId w:val="3"/>
        </w:numPr>
        <w:spacing w:after="100"/>
      </w:pPr>
      <w:r>
        <w:t xml:space="preserve">Rebuild / redeploy the portal. </w:t>
      </w:r>
      <w:r>
        <w:rPr>
          <w:rFonts w:ascii="Consolas" w:cs="Consolas" w:eastAsia="Consolas" w:hAnsi="Consolas"/>
        </w:rPr>
        <w:t xml:space="preserve">useOpsData()</w:t>
      </w:r>
      <w:r>
        <w:t xml:space="preserve"> now queries ops.* views for jobs, A/R, A/P, and payroll; other slices still render from fixtures until their upstream pieces are wired.</w:t>
      </w:r>
    </w:p>
    <w:p>
      <w:pPr>
        <w:pStyle w:val="ListParagraph"/>
        <w:numPr>
          <w:ilvl w:val="0"/>
          <w:numId w:val="3"/>
        </w:numPr>
        <w:spacing w:after="100"/>
      </w:pPr>
      <w:r>
        <w:t xml:space="preserve">If ops.* queries fail (views missing, RLS denied, zero rows), </w:t>
      </w:r>
      <w:r>
        <w:rPr>
          <w:rFonts w:ascii="Consolas" w:cs="Consolas" w:eastAsia="Consolas" w:hAnsi="Consolas"/>
        </w:rPr>
        <w:t xml:space="preserve">useOpsData()</w:t>
      </w:r>
      <w:r>
        <w:t xml:space="preserve"> automatically falls back to fixtures so the UI never goes blank.</w:t>
      </w:r>
    </w:p>
    <w:p>
      <w:pPr>
        <w:pStyle w:val="Heading1"/>
        <w:spacing w:after="120" w:before="240"/>
      </w:pPr>
      <w:r>
        <w:t xml:space="preserve">5. Parity validation</w:t>
      </w:r>
    </w:p>
    <w:p>
      <w:pPr>
        <w:spacing w:after="120"/>
      </w:pPr>
      <w:r>
        <w:t xml:space="preserve">Before announcing the portal is live, spot-check 3–5 jobs:</w:t>
      </w:r>
    </w:p>
    <w:p>
      <w:pPr>
        <w:pStyle w:val="ListParagraph"/>
        <w:numPr>
          <w:ilvl w:val="0"/>
          <w:numId w:val="2"/>
        </w:numPr>
        <w:spacing w:after="80"/>
      </w:pPr>
      <w:r>
        <w:t xml:space="preserve">Pick a job in the portal (live mode on), note its revenue, direct cost, and retainage held.</w:t>
      </w:r>
    </w:p>
    <w:p>
      <w:pPr>
        <w:pStyle w:val="ListParagraph"/>
        <w:numPr>
          <w:ilvl w:val="0"/>
          <w:numId w:val="2"/>
        </w:numPr>
        <w:spacing w:after="80"/>
      </w:pPr>
      <w:r>
        <w:t xml:space="preserve">In Sage itself, run the Job Cost Detail report for the same job and confirm the numbers match within a few dollars (rounding on NUMERIC(18,2) is the only gap).</w:t>
      </w:r>
    </w:p>
    <w:p>
      <w:pPr>
        <w:pStyle w:val="ListParagraph"/>
        <w:numPr>
          <w:ilvl w:val="0"/>
          <w:numId w:val="2"/>
        </w:numPr>
        <w:spacing w:after="80"/>
      </w:pPr>
      <w:r>
        <w:t xml:space="preserve">Do the same for A/R: pick a customer, check the bucketed balance in the portal vs the Sage aging report as of the sync date.</w:t>
      </w:r>
    </w:p>
    <w:p>
      <w:pPr>
        <w:spacing w:after="120"/>
      </w:pPr>
      <w:r>
        <w:t xml:space="preserve">Any divergence greater than a few percent usually points at a missed column in sage_queries.py or a cost-type code that differs between Sage versions — log an issue with the job number and the SQL used, then patch the query.</w:t>
      </w:r>
    </w:p>
    <w:p>
      <w:pPr>
        <w:pStyle w:val="Heading1"/>
        <w:spacing w:after="120" w:before="240"/>
      </w:pPr>
      <w:r>
        <w:t xml:space="preserve">6. Ongoing operations</w:t>
      </w:r>
    </w:p>
    <w:p>
      <w:pPr>
        <w:pStyle w:val="ListParagraph"/>
        <w:numPr>
          <w:ilvl w:val="0"/>
          <w:numId w:val="2"/>
        </w:numPr>
        <w:spacing w:after="80"/>
      </w:pPr>
      <w:r>
        <w:t xml:space="preserve">Daily: nothing. Task Scheduler runs the sync at 06:00 every morning. Confirm with </w:t>
      </w:r>
      <w:r>
        <w:rPr>
          <w:rFonts w:ascii="Consolas" w:cs="Consolas" w:eastAsia="Consolas" w:hAnsi="Consolas"/>
        </w:rPr>
        <w:t xml:space="preserve">select * from sage.sync_runs order by id desc limit 5;</w:t>
      </w:r>
      <w:r>
        <w:t xml:space="preserve">.</w:t>
      </w:r>
    </w:p>
    <w:p>
      <w:pPr>
        <w:pStyle w:val="ListParagraph"/>
        <w:numPr>
          <w:ilvl w:val="0"/>
          <w:numId w:val="2"/>
        </w:numPr>
        <w:spacing w:after="80"/>
      </w:pPr>
      <w:r>
        <w:t xml:space="preserve">Monthly: skim logs/ for warnings; rotate the sage_reader password once a year.</w:t>
      </w:r>
    </w:p>
    <w:p>
      <w:pPr>
        <w:pStyle w:val="ListParagraph"/>
        <w:numPr>
          <w:ilvl w:val="0"/>
          <w:numId w:val="2"/>
        </w:numPr>
        <w:spacing w:after="80"/>
      </w:pPr>
      <w:r>
        <w:t xml:space="preserve">On Sage upgrade: re-run patch_logon_trigger.sql if the sync starts failing with error 50004, and confirm sage_queries.py still matches the schema (a dry-run is the fastest way to check).</w:t>
      </w:r>
    </w:p>
    <w:p>
      <w:pPr>
        <w:pStyle w:val="ListParagraph"/>
        <w:numPr>
          <w:ilvl w:val="0"/>
          <w:numId w:val="2"/>
        </w:numPr>
        <w:spacing w:after="80"/>
      </w:pPr>
      <w:r>
        <w:t xml:space="preserve">On adding a second company: run sync.py once per company with a different .env. Row isolation is automatic via the source_company column.</w:t>
      </w:r>
    </w:p>
    <w:p>
      <w:pPr>
        <w:pStyle w:val="ListParagraph"/>
        <w:numPr>
          <w:ilvl w:val="0"/>
          <w:numId w:val="2"/>
        </w:numPr>
        <w:spacing w:after="80"/>
      </w:pPr>
      <w:r>
        <w:t xml:space="preserve">One-time follow-up to extend payroll coverage (itemized deductions, employer burden, daily time, accrual balances): open </w:t>
      </w:r>
      <w:r>
        <w:rPr>
          <w:rFonts w:ascii="Consolas" w:cs="Consolas" w:eastAsia="Consolas" w:hAnsi="Consolas"/>
        </w:rPr>
        <w:t xml:space="preserve">discover_payroll_tables.sql</w:t>
      </w:r>
      <w:r>
        <w:t xml:space="preserve"> in SSMS against the company DB, run it (read-only, a few seconds), save each of the 7 result-set panes as CSV, and send them back to the sync maintainer. A follow-up sync patch will then add those tables to </w:t>
      </w:r>
      <w:r>
        <w:rPr>
          <w:rFonts w:ascii="Consolas" w:cs="Consolas" w:eastAsia="Consolas" w:hAnsi="Consolas"/>
        </w:rPr>
        <w:t xml:space="preserve">sage_queries.py</w:t>
      </w:r>
      <w:r>
        <w:t xml:space="preserve"> / </w:t>
      </w:r>
      <w:r>
        <w:rPr>
          <w:rFonts w:ascii="Consolas" w:cs="Consolas" w:eastAsia="Consolas" w:hAnsi="Consolas"/>
        </w:rPr>
        <w:t xml:space="preserve">schema.sql</w:t>
      </w:r>
      <w:r>
        <w:t xml:space="preserve"> / </w:t>
      </w:r>
      <w:r>
        <w:rPr>
          <w:rFonts w:ascii="Consolas" w:cs="Consolas" w:eastAsia="Consolas" w:hAnsi="Consolas"/>
        </w:rPr>
        <w:t xml:space="preserve">ops_views.sql</w:t>
      </w:r>
      <w:r>
        <w:t xml:space="preserve">.</w:t>
      </w:r>
    </w:p>
    <w:p>
      <w:pPr>
        <w:pStyle w:val="ListParagraph"/>
        <w:numPr>
          <w:ilvl w:val="0"/>
          <w:numId w:val="2"/>
        </w:numPr>
        <w:spacing w:after="80"/>
      </w:pPr>
      <w:r>
        <w:t xml:space="preserve">Second one-time follow-up to extend non-payroll coverage (Service Receivables, Purchase Orders, Work Orders, Change Orders, AR/AP invoice line items, phases): same workflow with </w:t>
      </w:r>
      <w:r>
        <w:rPr>
          <w:rFonts w:ascii="Consolas" w:cs="Consolas" w:eastAsia="Consolas" w:hAnsi="Consolas"/>
        </w:rPr>
        <w:t xml:space="preserve">discover_service_po_tables.sql</w:t>
      </w:r>
      <w:r>
        <w:t xml:space="preserve"> — run, save 7 CSVs, send back. Both discovery results feed the same sync-v2 drop.</w:t>
      </w:r>
    </w:p>
    <w:p>
      <w:pPr>
        <w:pStyle w:val="Heading1"/>
        <w:spacing w:after="120" w:before="240"/>
      </w:pPr>
      <w:r>
        <w:t xml:space="preserve">7. Security posture</w:t>
      </w:r>
    </w:p>
    <w:p>
      <w:pPr>
        <w:pStyle w:val="ListParagraph"/>
        <w:numPr>
          <w:ilvl w:val="0"/>
          <w:numId w:val="2"/>
        </w:numPr>
        <w:spacing w:after="80"/>
      </w:pPr>
      <w:r>
        <w:t xml:space="preserve">Service role key lives only on C:\SageSync\.env on one Windows box. Lock NTFS permissions on that folder to the service account + local admins.</w:t>
      </w:r>
    </w:p>
    <w:p>
      <w:pPr>
        <w:pStyle w:val="ListParagraph"/>
        <w:numPr>
          <w:ilvl w:val="0"/>
          <w:numId w:val="2"/>
        </w:numPr>
        <w:spacing w:after="80"/>
      </w:pPr>
      <w:r>
        <w:rPr>
          <w:rFonts w:ascii="Consolas" w:cs="Consolas" w:eastAsia="Consolas" w:hAnsi="Consolas"/>
        </w:rPr>
        <w:t xml:space="preserve">sage_reader</w:t>
      </w:r>
      <w:r>
        <w:t xml:space="preserve"> is SQL-login only, has db_datareader on one company DB, and is explicitly DENIED insert/update/delete/execute on dbo.</w:t>
      </w:r>
    </w:p>
    <w:p>
      <w:pPr>
        <w:pStyle w:val="ListParagraph"/>
        <w:numPr>
          <w:ilvl w:val="0"/>
          <w:numId w:val="2"/>
        </w:numPr>
        <w:spacing w:after="80"/>
      </w:pPr>
      <w:r>
        <w:t xml:space="preserve">The portal uses the anon key against ops.* views. sage.* raw tables are service_role only; RLS on ops.* can be tightened per user role once the permissions roadmap lands.</w:t>
      </w:r>
    </w:p>
    <w:p>
      <w:pPr>
        <w:pStyle w:val="ListParagraph"/>
        <w:numPr>
          <w:ilvl w:val="0"/>
          <w:numId w:val="2"/>
        </w:numPr>
        <w:spacing w:after="80"/>
      </w:pPr>
      <w:r>
        <w:t xml:space="preserve">Never commit .env anywhere. The repo already .gitignores it — verify before the first push.</w:t>
      </w:r>
    </w:p>
    <w:p>
      <w:pPr>
        <w:pStyle w:val="Heading1"/>
        <w:spacing w:after="120" w:before="240"/>
      </w:pPr>
      <w:r>
        <w:t xml:space="preserve">8. Rollback</w:t>
      </w:r>
    </w:p>
    <w:p>
      <w:pPr>
        <w:spacing w:after="120"/>
      </w:pPr>
      <w:r>
        <w:t xml:space="preserve">To disable the sync temporarily, disable the Windows scheduled task. sage.* data remains in place; the portal keeps working with whatever was last synced.</w:t>
      </w:r>
    </w:p>
    <w:p>
      <w:pPr>
        <w:spacing w:after="120"/>
      </w:pPr>
      <w:r>
        <w:t xml:space="preserve">To fully reverse: drop schema sage cascade; drop schema ops cascade; in Supabase. Remove sage_reader from Sage with DROP LOGIN. Restore the original SageApplicationsOnly trigger from the snapshot taken in Step 3.3.</w:t>
      </w:r>
    </w:p>
    <w:p>
      <w:pPr>
        <w:pStyle w:val="Heading1"/>
        <w:spacing w:after="120" w:before="240"/>
      </w:pPr>
      <w:r>
        <w:t xml:space="preserve">9. What lives in the sage-supabase-sync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BBBBB" w:sz="1"/>
              <w:left w:val="single" w:color="BBBBBB" w:sz="1"/>
              <w:bottom w:val="single" w:color="BBBBBB" w:sz="1"/>
              <w:right w:val="single" w:color="BBBBBB" w:sz="1"/>
            </w:tcBorders>
            <w:shd w:fill="2E75B6" w:color="auto" w:val="clear"/>
            <w:tcMar>
              <w:top w:type="dxa" w:w="80"/>
              <w:left w:type="dxa" w:w="120"/>
              <w:bottom w:type="dxa" w:w="80"/>
              <w:right w:type="dxa" w:w="120"/>
            </w:tcMar>
          </w:tcPr>
          <w:p>
            <w:r>
              <w:rPr>
                <w:b/>
                <w:bCs/>
                <w:color w:val="FFFFFF"/>
              </w:rPr>
              <w:t xml:space="preserve">File</w:t>
            </w:r>
          </w:p>
        </w:tc>
        <w:tc>
          <w:tcPr>
            <w:tcW w:type="dxa" w:w="6120"/>
            <w:tcBorders>
              <w:top w:val="single" w:color="BBBBBB" w:sz="1"/>
              <w:left w:val="single" w:color="BBBBBB" w:sz="1"/>
              <w:bottom w:val="single" w:color="BBBBBB" w:sz="1"/>
              <w:right w:val="single" w:color="BBBBBB" w:sz="1"/>
            </w:tcBorders>
            <w:shd w:fill="2E75B6" w:color="auto" w:val="clear"/>
            <w:tcMar>
              <w:top w:type="dxa" w:w="80"/>
              <w:left w:type="dxa" w:w="120"/>
              <w:bottom w:type="dxa" w:w="80"/>
              <w:right w:type="dxa" w:w="120"/>
            </w:tcMar>
          </w:tcPr>
          <w:p>
            <w:r>
              <w:rPr>
                <w:b/>
                <w:bCs/>
                <w:color w:val="FFFFFF"/>
              </w:rPr>
              <w:t xml:space="preserve">Purpose</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schema.sql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Supabase DDL for the sage.* raw-sync schema (11 tables + sync_runs log).</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grant_sage_reader.sql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One-time SSMS script to create the sage_reader SQL login and grant db_datareader.</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patch_logon_trigger.sql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SSMS script that replaces Sage’s SageApplicationsOnly trigger with a version that whitelists sage_reader.</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.env.example</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Template for the per-machine config. Copy to .env and fill in secrets.</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requirements.txt</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Python dependencies (pyodbc, supabase, python-dotenv).</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check_setup.py</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Pre-flight diagnostic for Python, ODBC, DSN, Sage connectivity, and Supabase connectivity.</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sync.py</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Main ETL. sync.py --dry-run, --only &lt;section&gt;, --since &lt;days&gt;.</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sage_queries.py</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Every SQL query sent to Sage, isolated so column / table tweaks are a one-file edit.</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run_sync.bat</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Windows entry point Task Scheduler invokes each day.</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SageSupabaseSync.xml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Importable Task Scheduler definition (daily 06:00).</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discover_payroll_tables.sql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One-time SSMS diagnostic that enumerates payroll / daily-time / benefit / accrual / WC tables + columns on this install. Output feeds the next sync extension batch.</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discover_service_po_tables.sql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Second one-time SSMS diagnostic for non-payroll areas: Service Receivables, Purchase Orders, Work Orders, Change Orders, AR/AP invoice line items, phases. Same run-and-send-back workflow.</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ops_views.sql</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Portal-facing view layer: ops.jobs / ops.ar_invoices / ops.ap_invoices / ops.payroll_lines / ops.last_sync projecting sage.*.</w:t>
            </w:r>
          </w:p>
        </w:tc>
      </w:tr>
      <w:tr>
        <w:tc>
          <w:tcPr>
            <w:tcW w:type="dxa" w:w="3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rPr>
              <w:t xml:space="preserve">README.md</w:t>
            </w:r>
          </w:p>
        </w:tc>
        <w:tc>
          <w:tcPr>
            <w:tcW w:type="dxa" w:w="612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Canonical reference. This runbook is the execution checklist on top of it.</w:t>
            </w:r>
          </w:p>
        </w:tc>
      </w:tr>
    </w:tbl>
    <w:p>
      <w:pPr>
        <w:pBdr>
          <w:bottom w:val="single" w:color="2E75B6" w:sz="6" w:space="1"/>
        </w:pBdr>
        <w:spacing w:after="240" w:before="120"/>
      </w:pPr>
    </w:p>
    <w:p>
      <w:pPr>
        <w:jc w:val="center"/>
      </w:pPr>
      <w:r>
        <w:rPr>
          <w:i/>
          <w:iCs/>
          <w:color w:val="555555"/>
          <w:sz w:val="20"/>
          <w:szCs w:val="20"/>
        </w:rPr>
        <w:t xml:space="preserve">End of runbook. Start at Section 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DuBaldo Electric — internal</w:t>
    </w:r>
    <w:r>
      <w:rPr>
        <w:color w:val="888888"/>
        <w:sz w:val="18"/>
        <w:szCs w:val="18"/>
      </w:rPr>
      <w:t xml:space="preserve">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Sage → Supabase Deployment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B5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2026-04-23T12:54:46.673Z</dcterms:created>
  <dcterms:modified xsi:type="dcterms:W3CDTF">2026-04-23T12:54:46.673Z</dcterms:modified>
</cp:coreProperties>
</file>

<file path=docProps/custom.xml><?xml version="1.0" encoding="utf-8"?>
<Properties xmlns="http://schemas.openxmlformats.org/officeDocument/2006/custom-properties" xmlns:vt="http://schemas.openxmlformats.org/officeDocument/2006/docPropsVTypes"/>
</file>