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color w:val="0D6A75"/>
          <w:sz w:val="17"/>
          <w:szCs w:val="17"/>
        </w:rPr>
        <w:t xml:space="preserve">臨床技術回顧 · 2026</w:t>
      </w:r>
    </w:p>
    <w:p>
      <w:pPr>
        <w:spacing w:after="180" w:line="46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40"/>
          <w:szCs w:val="40"/>
        </w:rPr>
        <w:t xml:space="preserve">AI、AR 與智慧導航進入胸腔外科</w:t>
      </w:r>
    </w:p>
    <w:p>
      <w:pPr>
        <w:spacing w:after="20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C606B"/>
          <w:sz w:val="22"/>
          <w:szCs w:val="22"/>
        </w:rPr>
        <w:t xml:space="preserve">三類技術被同一個結構性變化推上檯面：肺癌篩檢普及後，胸腔外科的工作重心從「治療大腫瘤」轉為「處理大量小結節」。本文整理它們各自要解決的臨床缺口、目前的證據強度，以及被行銷語言掩蓋的落差。</w:t>
      </w:r>
    </w:p>
    <w:p>
      <w:pPr>
        <w:spacing w:after="120" w:line="3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78899A"/>
          <w:sz w:val="18"/>
          <w:szCs w:val="18"/>
        </w:rPr>
        <w:t xml:space="preserve">範圍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78899A"/>
          <w:sz w:val="18"/>
          <w:szCs w:val="18"/>
        </w:rPr>
        <w:t xml:space="preserve">肺結節診斷、定位、亞肺葉切除、圍術期管理　｜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78899A"/>
          <w:sz w:val="18"/>
          <w:szCs w:val="18"/>
        </w:rPr>
        <w:t xml:space="preserve">證據截止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78899A"/>
          <w:sz w:val="18"/>
          <w:szCs w:val="18"/>
        </w:rPr>
        <w:t xml:space="preserve">2026 年 9 月　｜　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78899A"/>
          <w:sz w:val="18"/>
          <w:szCs w:val="18"/>
        </w:rPr>
        <w:t xml:space="preserve">地域重點　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78899A"/>
          <w:sz w:val="18"/>
          <w:szCs w:val="18"/>
        </w:rPr>
        <w:t xml:space="preserve">台灣、日本、中國、歐美</w:t>
      </w:r>
    </w:p>
    <w:p>
      <w:pPr>
        <w:pBdr>
          <w:bottom w:val="single" w:color="D2DDE1" w:sz="6" w:space="1"/>
        </w:pBdr>
        <w:spacing w:after="200" w:before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/>
      </w:r>
    </w:p>
    <w:p>
      <w:pPr>
        <w:pStyle w:val="Heading3"/>
        <w:spacing w:after="90" w:before="240" w:line="300"/>
      </w:pPr>
      <w:r>
        <w:rPr>
          <w:rFonts w:ascii="Microsoft JhengHei" w:cs="Microsoft JhengHei" w:eastAsia="Microsoft JhengHei" w:hAnsi="Microsoft JhengHei"/>
          <w:b/>
          <w:bCs/>
          <w:color w:val="4C606B"/>
          <w:sz w:val="21"/>
          <w:szCs w:val="21"/>
        </w:rPr>
        <w:t xml:space="preserve">本文使用的證據標記</w:t>
      </w:r>
    </w:p>
    <w:tbl>
      <w:tblPr>
        <w:tblW w:type="dxa" w:w="9026"/>
        <w:tblBorders>
          <w:top w:val="single" w:color="D2DDE1" w:sz="2"/>
          <w:left w:val="none" w:color="FFFFFF" w:sz="0"/>
          <w:bottom w:val="single" w:color="D2DDE1" w:sz="2"/>
          <w:right w:val="none" w:color="FFFFFF" w:sz="0"/>
          <w:insideH w:val="single" w:color="D2DDE1" w:sz="2"/>
          <w:insideV w:val="none" w:color="FFFFFF" w:sz="0"/>
        </w:tblBorders>
      </w:tblPr>
      <w:tblGrid>
        <w:gridCol w:w="2400"/>
        <w:gridCol w:w="6626"/>
      </w:tblGrid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6A57"/>
                <w:sz w:val="18"/>
                <w:szCs w:val="18"/>
              </w:rPr>
              <w:t xml:space="preserve">〔統合分析／RCT〕</w:t>
            </w:r>
          </w:p>
        </w:tc>
        <w:tc>
          <w:tcPr>
            <w:tcW w:type="dxa" w:w="66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4C606B"/>
                <w:sz w:val="19"/>
                <w:szCs w:val="19"/>
              </w:rPr>
              <w:t xml:space="preserve">隨機對照試驗或其統合分析支持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C6690"/>
                <w:sz w:val="18"/>
                <w:szCs w:val="18"/>
              </w:rPr>
              <w:t xml:space="preserve">〔前瞻／多中心〕</w:t>
            </w:r>
          </w:p>
        </w:tc>
        <w:tc>
          <w:tcPr>
            <w:tcW w:type="dxa" w:w="66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4C606B"/>
                <w:sz w:val="19"/>
                <w:szCs w:val="19"/>
              </w:rPr>
              <w:t xml:space="preserve">前瞻性或多中心世代研究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93641A"/>
                <w:sz w:val="18"/>
                <w:szCs w:val="18"/>
              </w:rPr>
              <w:t xml:space="preserve">〔回溯／小樣本〕</w:t>
            </w:r>
          </w:p>
        </w:tc>
        <w:tc>
          <w:tcPr>
            <w:tcW w:type="dxa" w:w="66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4C606B"/>
                <w:sz w:val="19"/>
                <w:szCs w:val="19"/>
              </w:rPr>
              <w:t xml:space="preserve">回溯性、單中心或案例系列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96473C"/>
                <w:sz w:val="18"/>
                <w:szCs w:val="18"/>
              </w:rPr>
              <w:t xml:space="preserve">〔產業動態〕</w:t>
            </w:r>
          </w:p>
        </w:tc>
        <w:tc>
          <w:tcPr>
            <w:tcW w:type="dxa" w:w="66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4C606B"/>
                <w:sz w:val="19"/>
                <w:szCs w:val="19"/>
              </w:rPr>
              <w:t xml:space="preserve">新聞稿、預印本或媒體報導，引用前須另行查證</w:t>
            </w:r>
          </w:p>
        </w:tc>
      </w:tr>
    </w:tbl>
    <w:p>
      <w:pPr>
        <w:spacing w:after="20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/>
      </w:r>
    </w:p>
    <w:p>
      <w:pPr>
        <w:spacing w:after="40" w:before="420"/>
      </w:pPr>
      <w:r>
        <w:rPr>
          <w:rFonts w:ascii="Microsoft JhengHei" w:cs="Microsoft JhengHei" w:eastAsia="Microsoft JhengHei" w:hAnsi="Microsoft JhengHei"/>
          <w:b/>
          <w:bCs/>
          <w:color w:val="0D6A75"/>
          <w:sz w:val="17"/>
          <w:szCs w:val="17"/>
        </w:rPr>
        <w:t xml:space="preserve">01</w:t>
      </w:r>
    </w:p>
    <w:p>
      <w:pPr>
        <w:pStyle w:val="Heading1"/>
        <w:spacing w:after="14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30"/>
          <w:szCs w:val="30"/>
        </w:rPr>
        <w:t xml:space="preserve">五個臨床缺口，而不是五個新玩具</w:t>
      </w:r>
    </w:p>
    <w:p>
      <w:pPr>
        <w:spacing w:after="220" w:line="340"/>
        <w:ind w:left="0"/>
      </w:pPr>
      <w:r>
        <w:rPr>
          <w:rFonts w:ascii="Microsoft JhengHei" w:cs="Microsoft JhengHei" w:eastAsia="Microsoft JhengHei" w:hAnsi="Microsoft JhengHei"/>
          <w:i w:val="false"/>
          <w:iCs w:val="false"/>
          <w:color w:val="4C606B"/>
          <w:sz w:val="21"/>
          <w:szCs w:val="21"/>
        </w:rPr>
        <w:t xml:space="preserve">AI、AR 與智慧導航在胸腔外科不是三條各自獨立的技術路線。它們回應的是同一組因為篩檢與微創化而同時浮現的問題。</w:t>
      </w:r>
    </w:p>
    <w:p>
      <w:pPr>
        <w:pStyle w:val="Heading2"/>
        <w:spacing w:after="110" w:before="30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24"/>
          <w:szCs w:val="24"/>
        </w:rPr>
        <w:t xml:space="preserve">篩檢造成的小結節海嘯，超出既有診斷工具的能力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低劑量電腦斷層（LDCT）篩檢的效益已經確立：美國 </w:t>
      </w:r>
      <w:hyperlink w:history="1" r:id="rIdfsnsradrhmbmj8nxedjki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NLST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 證實可降低 20% 肺癌特異死亡率，歐洲 </w:t>
      </w:r>
      <w:hyperlink w:history="1" r:id="rIdi1acnrob444rszj3ldzxr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NELSON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 顯示十年可降低男性約 24%。台灣的 </w:t>
      </w:r>
      <w:hyperlink w:history="1" r:id="rIdgadqkkndlpbtwz-rnnpp6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TALENT 研究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（12,011 名非吸菸高風險者、17 家醫學中心）首輪偵測率達 2.6%，遠高於 NLST 的 1.1%，並促成國健署自 </w:t>
      </w:r>
      <w:hyperlink w:history="1" r:id="rIdxqj_vvcni9wixjiz2gfcj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2022 年 7 月起提供公費篩檢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。</w:t>
      </w:r>
      <w:r>
        <w:rPr>
          <w:rFonts w:ascii="Microsoft JhengHei" w:cs="Microsoft JhengHei" w:eastAsia="Microsoft JhengHei" w:hAnsi="Microsoft JhengHei"/>
          <w:b/>
          <w:bCs/>
          <w:color w:val="1B6A57"/>
          <w:sz w:val="17"/>
          <w:szCs w:val="17"/>
        </w:rPr>
        <w:t xml:space="preserve">　〔統合分析／RCT〕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代價是大量周邊型小結節——多數小於 2 公分、位於肺外三分之一、絕大多數是良性，但每一顆都需要安全而有效率的鑑別。這正是後續所有技術的共同起點。</w:t>
      </w:r>
    </w:p>
    <w:p>
      <w:pPr>
        <w:pStyle w:val="Heading2"/>
        <w:spacing w:after="110" w:before="30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24"/>
          <w:szCs w:val="24"/>
        </w:rPr>
        <w:t xml:space="preserve">傳統取樣工具接不住這個量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傳統可撓式支氣管鏡對周邊病灶的敏感度僅約 34%，導引式支氣管鏡雖可將整體診斷率提升至約 70%（</w:t>
      </w:r>
      <w:hyperlink w:history="1" r:id="rIdi0_pwrsaaf77252bwixea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Gould 等，CHEST 2012 統合分析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），仍有明顯缺口。</w:t>
      </w:r>
      <w:r>
        <w:rPr>
          <w:rFonts w:ascii="Microsoft JhengHei" w:cs="Microsoft JhengHei" w:eastAsia="Microsoft JhengHei" w:hAnsi="Microsoft JhengHei"/>
          <w:b/>
          <w:bCs/>
          <w:color w:val="1B6A57"/>
          <w:sz w:val="17"/>
          <w:szCs w:val="17"/>
        </w:rPr>
        <w:t xml:space="preserve">　〔統合分析／RCT〕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 另一端的 CT 導引經皮穿刺切片診斷率雖高達 88–93%，但氣胸率介於 28–41%——高診斷率是用併發症換來的。</w:t>
      </w:r>
      <w:r>
        <w:rPr>
          <w:rFonts w:ascii="Microsoft JhengHei" w:cs="Microsoft JhengHei" w:eastAsia="Microsoft JhengHei" w:hAnsi="Microsoft JhengHei"/>
          <w:b/>
          <w:bCs/>
          <w:color w:val="2C6690"/>
          <w:sz w:val="17"/>
          <w:szCs w:val="17"/>
        </w:rPr>
        <w:t xml:space="preserve">　〔前瞻／多中心〕</w:t>
      </w:r>
    </w:p>
    <w:p>
      <w:pPr>
        <w:pStyle w:val="Heading2"/>
        <w:spacing w:after="110" w:before="30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24"/>
          <w:szCs w:val="24"/>
        </w:rPr>
        <w:t xml:space="preserve">微創化讓外科醫師失去了手指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單孔胸腔鏡手術（uniportal VATS）與機器人輔助手術（RATS）成為主流後，器械細長、缺乏力回饋，直徑小於 1 公分的結節與純毛玻璃病灶在術中幾乎無法觸診定位；肺葉萎陷後位置還會再次偏移。「找不到病灶」是微創時代特有的痛點，也是 AR 定位技術最直接的切入點。</w:t>
      </w:r>
    </w:p>
    <w:p>
      <w:pPr>
        <w:pStyle w:val="Heading2"/>
        <w:spacing w:after="110" w:before="30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24"/>
          <w:szCs w:val="24"/>
        </w:rPr>
        <w:t xml:space="preserve">亞肺葉切除把難度轉嫁給術者的空間想像力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當肺段切除取代肺葉切除成為早期肺癌的選項，肺動靜脈與支氣管分支的高變異率、段間平面（intersegmental plane）的判定，都高度依賴術者能否在腦中把二維橫斷面 CT 重建成三維結構。以 Synapse Vincent 重建 316 條肺動脈分支的研究顯示，即使有 3D 模型，仍有 2.2% 與術中所見不符。</w:t>
      </w:r>
      <w:r>
        <w:rPr>
          <w:rFonts w:ascii="Microsoft JhengHei" w:cs="Microsoft JhengHei" w:eastAsia="Microsoft JhengHei" w:hAnsi="Microsoft JhengHei"/>
          <w:b/>
          <w:bCs/>
          <w:color w:val="93641A"/>
          <w:sz w:val="17"/>
          <w:szCs w:val="17"/>
        </w:rPr>
        <w:t xml:space="preserve">　〔回溯／小樣本〕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 這是可以被技術分擔的認知負擔，也是術前 3D 規劃最早落地的原因。</w:t>
      </w:r>
    </w:p>
    <w:p>
      <w:pPr>
        <w:pStyle w:val="Heading2"/>
        <w:spacing w:after="110" w:before="30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24"/>
          <w:szCs w:val="24"/>
        </w:rPr>
        <w:t xml:space="preserve">圍術期評估與術後監測的精度不足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傳統圍術期死亡率評估工具（如 Thoracoscore）表現有限，AUC 約 0.72；出院後的連續監測則幾乎是空白。這一塊是 AI 預測模型與穿戴式裝置嘗試填補的空間，但也是目前證據最鬆散的一塊。</w:t>
      </w:r>
    </w:p>
    <w:p>
      <w:pPr>
        <w:spacing w:after="40" w:before="420"/>
      </w:pPr>
      <w:r>
        <w:rPr>
          <w:rFonts w:ascii="Microsoft JhengHei" w:cs="Microsoft JhengHei" w:eastAsia="Microsoft JhengHei" w:hAnsi="Microsoft JhengHei"/>
          <w:b/>
          <w:bCs/>
          <w:color w:val="0D6A75"/>
          <w:sz w:val="17"/>
          <w:szCs w:val="17"/>
        </w:rPr>
        <w:t xml:space="preserve">02</w:t>
      </w:r>
    </w:p>
    <w:p>
      <w:pPr>
        <w:pStyle w:val="Heading1"/>
        <w:spacing w:after="14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30"/>
          <w:szCs w:val="30"/>
        </w:rPr>
        <w:t xml:space="preserve">共同瓶頸：術前影像與術中的病人對不上</w:t>
      </w:r>
    </w:p>
    <w:p>
      <w:pPr>
        <w:spacing w:after="220" w:line="340"/>
        <w:ind w:left="0"/>
      </w:pPr>
      <w:r>
        <w:rPr>
          <w:rFonts w:ascii="Microsoft JhengHei" w:cs="Microsoft JhengHei" w:eastAsia="Microsoft JhengHei" w:hAnsi="Microsoft JhengHei"/>
          <w:i w:val="false"/>
          <w:iCs w:val="false"/>
          <w:color w:val="4C606B"/>
          <w:sz w:val="21"/>
          <w:szCs w:val="21"/>
        </w:rPr>
        <w:t xml:space="preserve">導航支氣管鏡談的 CT-to-body divergence，和 AR 疊合談的形變配準誤差，其實是同一個問題的兩面。理解這一點，才能看懂整個領域的技術路線為何全部收斂到同一個方向。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術前 CT 取得於吸氣末、肺完全擴張的狀態；術中卻是單肺通氣、肺塌陷、器械擠壓。導管以為自己抵達了病灶，實際上沒有；AR 模型疊上去的血管位置，不是真正的血管位置。這個偏差不是校準不良，而是器官本身改變了形狀。</w:t>
      </w:r>
    </w:p>
    <w:tbl>
      <w:tblPr>
        <w:tblW w:type="dxa" w:w="9026"/>
        <w:tblBorders>
          <w:top w:val="single" w:color="D2DDE1" w:sz="2"/>
          <w:left w:val="none" w:color="FFFFFF" w:sz="0"/>
          <w:bottom w:val="single" w:color="D2DDE1" w:sz="2"/>
          <w:right w:val="none" w:color="FFFFFF" w:sz="0"/>
          <w:insideH w:val="single" w:color="D2DDE1" w:sz="2"/>
          <w:insideV w:val="none" w:color="FFFFFF" w:sz="0"/>
        </w:tblBorders>
      </w:tblPr>
      <w:tblGrid>
        <w:gridCol w:w="2100"/>
        <w:gridCol w:w="2100"/>
        <w:gridCol w:w="2100"/>
        <w:gridCol w:w="2726"/>
      </w:tblGrid>
      <w:tr>
        <w:trPr>
          <w:tblHeader/>
        </w:trPr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78899A"/>
                <w:sz w:val="18"/>
                <w:szCs w:val="18"/>
              </w:rPr>
              <w:t xml:space="preserve">術前 CT</w:t>
            </w:r>
          </w:p>
        </w:tc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78899A"/>
                <w:sz w:val="18"/>
                <w:szCs w:val="18"/>
              </w:rPr>
              <w:t xml:space="preserve">術中實況</w:t>
            </w:r>
          </w:p>
        </w:tc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78899A"/>
                <w:sz w:val="18"/>
                <w:szCs w:val="18"/>
              </w:rPr>
              <w:t xml:space="preserve">後果</w:t>
            </w:r>
          </w:p>
        </w:tc>
        <w:tc>
          <w:tcPr>
            <w:tcW w:type="dxa" w:w="27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78899A"/>
                <w:sz w:val="18"/>
                <w:szCs w:val="18"/>
              </w:rPr>
              <w:t xml:space="preserve">目前的校正手段</w:t>
            </w:r>
          </w:p>
        </w:tc>
      </w:tr>
      <w:tr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吸氣末、肺完全擴張；據此規劃導管路徑與切除平面</w:t>
            </w:r>
          </w:p>
        </w:tc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單肺通氣、肺塌陷、器械擠壓，解剖位置整體位移</w:t>
            </w:r>
          </w:p>
        </w:tc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導管尖端與實際病灶分離；AR 模型疊錯位置</w:t>
            </w:r>
          </w:p>
        </w:tc>
        <w:tc>
          <w:tcPr>
            <w:tcW w:type="dxa" w:w="27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術中 CBCT／數位斷層合成（TiLT+、AI Tomo）已臨床可用；即時形變模型仍在研發</w:t>
            </w:r>
          </w:p>
        </w:tc>
      </w:tr>
    </w:tbl>
    <w:p>
      <w:pPr>
        <w:spacing w:after="22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78899A"/>
          <w:sz w:val="18"/>
          <w:szCs w:val="18"/>
        </w:rPr>
        <w:t xml:space="preserve">表一．術前規劃影像與術中解剖之間的偏差，是導航支氣管鏡與術中 AR 共同的失敗來源。Peek 等人在活體胸腔鏡手術中量測到的平均關鍵點偏差達 6.6 公釐。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認清這一點，就能解釋兩件事。第一，為什麼機器人支氣管鏡「更靈巧」卻沒有帶來預期的診斷率躍升——靈巧解決的是到達問題，不是知道自己在哪的問題。第二，為什麼所有主要平台近年的更新都在整合術中影像，而不是繼續改良機械臂。</w:t>
      </w:r>
    </w:p>
    <w:p>
      <w:pPr>
        <w:spacing w:after="40" w:before="420"/>
      </w:pPr>
      <w:r>
        <w:rPr>
          <w:rFonts w:ascii="Microsoft JhengHei" w:cs="Microsoft JhengHei" w:eastAsia="Microsoft JhengHei" w:hAnsi="Microsoft JhengHei"/>
          <w:b/>
          <w:bCs/>
          <w:color w:val="0D6A75"/>
          <w:sz w:val="17"/>
          <w:szCs w:val="17"/>
        </w:rPr>
        <w:t xml:space="preserve">03</w:t>
      </w:r>
    </w:p>
    <w:p>
      <w:pPr>
        <w:pStyle w:val="Heading1"/>
        <w:spacing w:after="14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30"/>
          <w:szCs w:val="30"/>
        </w:rPr>
        <w:t xml:space="preserve">已經落地的部分：證據最強的反而是最樸素的技術</w:t>
      </w:r>
    </w:p>
    <w:p>
      <w:pPr>
        <w:spacing w:after="220" w:line="340"/>
        <w:ind w:left="0"/>
      </w:pPr>
      <w:r>
        <w:rPr>
          <w:rFonts w:ascii="Microsoft JhengHei" w:cs="Microsoft JhengHei" w:eastAsia="Microsoft JhengHei" w:hAnsi="Microsoft JhengHei"/>
          <w:i w:val="false"/>
          <w:iCs w:val="false"/>
          <w:color w:val="4C606B"/>
          <w:sz w:val="21"/>
          <w:szCs w:val="21"/>
        </w:rPr>
        <w:t xml:space="preserve">如果只看哪些技術有隨機對照試驗或統合分析支持，名單和媒體版面上的名單幾乎沒有重疊。</w:t>
      </w:r>
    </w:p>
    <w:p>
      <w:pPr>
        <w:pStyle w:val="Heading2"/>
        <w:spacing w:after="110" w:before="30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24"/>
          <w:szCs w:val="24"/>
        </w:rPr>
        <w:t xml:space="preserve">術前 3D 重建與虛擬手術規劃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這是目前證據最強的一項。</w:t>
      </w:r>
      <w:hyperlink w:history="1" r:id="rIdhkbieezivht5jmbohudry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He 等人發表於 European Journal of Cardio-Thoracic Surgery（2025）的系統性回顧與統合分析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納入 10 篇研究、共 1,424 例病人，結果顯示 3D 重建組的切緣不足風險顯著下降（OR 0.09，95% CI 0.02–0.50），術後併發症率顯著下降（OR 0.53，95% CI 0.38–0.74）；在複雜段切除的子群中，手術時間縮短 10.85 分鐘、出血量減少 5.41 毫升。整體族群的手術時間、出血量、淋巴結摘除數與住院天數則無顯著差異。</w:t>
      </w:r>
      <w:r>
        <w:rPr>
          <w:rFonts w:ascii="Microsoft JhengHei" w:cs="Microsoft JhengHei" w:eastAsia="Microsoft JhengHei" w:hAnsi="Microsoft JhengHei"/>
          <w:b/>
          <w:bCs/>
          <w:color w:val="1B6A57"/>
          <w:sz w:val="17"/>
          <w:szCs w:val="17"/>
        </w:rPr>
        <w:t xml:space="preserve">　〔統合分析／RCT〕</w:t>
      </w:r>
    </w:p>
    <w:tbl>
      <w:tblPr>
        <w:tblW w:type="dxa" w:w="9026"/>
        <w:tblBorders>
          <w:top w:val="single" w:color="D2DDE1" w:sz="2"/>
          <w:left w:val="none" w:color="FFFFFF" w:sz="0"/>
          <w:bottom w:val="single" w:color="D2DDE1" w:sz="2"/>
          <w:right w:val="none" w:color="FFFFFF" w:sz="0"/>
          <w:insideH w:val="single" w:color="D2DDE1" w:sz="2"/>
          <w:insideV w:val="none" w:color="FFFFFF" w:sz="0"/>
        </w:tblBorders>
      </w:tblPr>
      <w:tblGrid>
        <w:gridCol w:w="2256"/>
        <w:gridCol w:w="2256"/>
        <w:gridCol w:w="2256"/>
        <w:gridCol w:w="2258"/>
      </w:tblGrid>
      <w:tr>
        <w:tc>
          <w:tcPr>
            <w:tcW w:type="dxa" w:w="225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4212A"/>
                <w:sz w:val="26"/>
                <w:szCs w:val="26"/>
              </w:rPr>
              <w:t xml:space="preserve">OR 0.09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7"/>
                <w:szCs w:val="17"/>
              </w:rPr>
              <w:t xml:space="preserve">切緣不足風險（95% CI 0.02–0.50）</w:t>
            </w:r>
          </w:p>
        </w:tc>
        <w:tc>
          <w:tcPr>
            <w:tcW w:type="dxa" w:w="225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4212A"/>
                <w:sz w:val="26"/>
                <w:szCs w:val="26"/>
              </w:rPr>
              <w:t xml:space="preserve">OR 0.53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7"/>
                <w:szCs w:val="17"/>
              </w:rPr>
              <w:t xml:space="preserve">術後併發症（95% CI 0.38–0.74）</w:t>
            </w:r>
          </w:p>
        </w:tc>
        <w:tc>
          <w:tcPr>
            <w:tcW w:type="dxa" w:w="225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4212A"/>
                <w:sz w:val="26"/>
                <w:szCs w:val="26"/>
              </w:rPr>
              <w:t xml:space="preserve">−10.85 分鐘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7"/>
                <w:szCs w:val="17"/>
              </w:rPr>
              <w:t xml:space="preserve">複雜段切除手術時間</w:t>
            </w:r>
          </w:p>
        </w:tc>
        <w:tc>
          <w:tcPr>
            <w:tcW w:type="dxa" w:w="225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4212A"/>
                <w:sz w:val="26"/>
                <w:szCs w:val="26"/>
              </w:rPr>
              <w:t xml:space="preserve">1,424</w:t>
            </w:r>
          </w:p>
          <w:p>
            <w:pPr>
              <w:spacing w:after="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7"/>
                <w:szCs w:val="17"/>
              </w:rPr>
              <w:t xml:space="preserve">納入病人數，10 篇研究</w:t>
            </w:r>
          </w:p>
        </w:tc>
      </w:tr>
    </w:tbl>
    <w:p>
      <w:pPr>
        <w:spacing w:after="18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/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臨床上使用的平台包括日本的 Synapse Vincent 與 Ziosoft REVORAS、法國的 Visible Patient、美國的 IQQA-3D 與 Materialise Mimics。近兩年的研究另外證實，非顯影劑重建的 3D 模型對於顯影劑禁忌的病人是可靠的替代方案。這項技術在日本與中國已屬常規，並於 2026 年進入日本胸腔外科的</w:t>
      </w:r>
      <w:hyperlink w:history="1" r:id="rIdgee_vtzmruieigfmr4ik9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專家共識討論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。</w:t>
      </w:r>
      <w:r>
        <w:rPr>
          <w:rFonts w:ascii="Microsoft JhengHei" w:cs="Microsoft JhengHei" w:eastAsia="Microsoft JhengHei" w:hAnsi="Microsoft JhengHei"/>
          <w:b/>
          <w:bCs/>
          <w:color w:val="2C6690"/>
          <w:sz w:val="17"/>
          <w:szCs w:val="17"/>
        </w:rPr>
        <w:t xml:space="preserve">　〔前瞻／多中心〕</w:t>
      </w:r>
    </w:p>
    <w:p>
      <w:pPr>
        <w:pStyle w:val="Heading2"/>
        <w:spacing w:after="110" w:before="30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24"/>
          <w:szCs w:val="24"/>
        </w:rPr>
        <w:t xml:space="preserve">ICG 螢光判定段間平面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以吲哚菁綠（ICG）螢光顯影標定段間平面，已有</w:t>
      </w:r>
      <w:hyperlink w:history="1" r:id="rId-vjks7gxxbnoya84d9sr8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多篇統合分析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證實優於單純的膨脹—萎陷法，是目前判定段間平面最常用的輔助手段，屬成熟標準技術。</w:t>
      </w:r>
      <w:r>
        <w:rPr>
          <w:rFonts w:ascii="Microsoft JhengHei" w:cs="Microsoft JhengHei" w:eastAsia="Microsoft JhengHei" w:hAnsi="Microsoft JhengHei"/>
          <w:b/>
          <w:bCs/>
          <w:color w:val="1B6A57"/>
          <w:sz w:val="17"/>
          <w:szCs w:val="17"/>
        </w:rPr>
        <w:t xml:space="preserve">　〔統合分析／RCT〕</w:t>
      </w:r>
    </w:p>
    <w:p>
      <w:pPr>
        <w:pStyle w:val="Heading2"/>
        <w:spacing w:after="110" w:before="30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24"/>
          <w:szCs w:val="24"/>
        </w:rPr>
        <w:t xml:space="preserve">AI 肺結節偵測與風險預測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影像端是 AI 唯一大規模通過法規並實際進入臨床的領域。</w:t>
      </w:r>
      <w:hyperlink w:history="1" r:id="rIdryvqbp7hfdjf2cpcaajkr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Sybil（Journal of Clinical Oncology, 2023）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僅用單次 LDCT 即可預測未來 1 至 6 年的肺癌風險，一年 AUC 達 0.92、六年 C-index 0.75，並已在台灣長庚醫院完成外部驗證。</w:t>
      </w:r>
      <w:hyperlink w:history="1" r:id="rIdeanaayg0wsdjf5zjmuupv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Optellum Virtual Nodule Clinic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 於 2021 年取得 FDA 510(k)，是全球第一個獲清核的肺結節惡性度 AI 決策支援軟體。</w:t>
      </w:r>
      <w:r>
        <w:rPr>
          <w:rFonts w:ascii="Microsoft JhengHei" w:cs="Microsoft JhengHei" w:eastAsia="Microsoft JhengHei" w:hAnsi="Microsoft JhengHei"/>
          <w:b/>
          <w:bCs/>
          <w:color w:val="2C6690"/>
          <w:sz w:val="17"/>
          <w:szCs w:val="17"/>
        </w:rPr>
        <w:t xml:space="preserve">　〔前瞻／多中心〕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台灣方面，TFDA 已於 2024 年 2 月核准 LDCT-AI 輔助判讀程式（經台大、三軍總醫院、萬芳醫院驗證，偵測大於 6 公釐結節準確度逾 90%），睿傳數據的「LibraLung 天秤肺影」亦取得核准，結節偵測 Recall 達 92%（</w:t>
      </w:r>
      <w:hyperlink w:history="1" r:id="rIdjdg5ai4_-xhqjkx8fvnzt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衛福部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、</w:t>
      </w:r>
      <w:hyperlink w:history="1" r:id="rId5dvgmr3ji2l3jjy2p3qt5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TFDA 核准清單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）。國際上另有 Qure.ai qCT LN Quant、Median Technologies eyonis LCS 等產品陸續獲准。</w:t>
      </w:r>
      <w:r>
        <w:rPr>
          <w:rFonts w:ascii="Microsoft JhengHei" w:cs="Microsoft JhengHei" w:eastAsia="Microsoft JhengHei" w:hAnsi="Microsoft JhengHei"/>
          <w:b/>
          <w:bCs/>
          <w:color w:val="93641A"/>
          <w:sz w:val="17"/>
          <w:szCs w:val="17"/>
        </w:rPr>
        <w:t xml:space="preserve">　〔回溯／小樣本〕</w:t>
      </w:r>
    </w:p>
    <w:p>
      <w:pPr>
        <w:pStyle w:val="Heading2"/>
        <w:spacing w:after="110" w:before="30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24"/>
          <w:szCs w:val="24"/>
        </w:rPr>
        <w:t xml:space="preserve">VR 訓練與 3D 列印教學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VATS 肺葉切除的 VR 模擬器已建立完整的信效度證據：以 VATSAT 工具對 41 位受試者進行 123 例模擬手術評分，內部一致性信度 0.94、評分者間信度 0.85、重測信度 0.90，可有效區分新手與資深術者（</w:t>
      </w:r>
      <w:hyperlink w:history="1" r:id="rId4tsxqghshaeaknejdsegf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相關驗證研究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）。3D 列印模型則已有</w:t>
      </w:r>
      <w:hyperlink w:history="1" r:id="rId0lzntjpn7ngelrvte22cl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小型隨機試驗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顯示：對資深術者而言與數位 3D 重建效果相當，但對資淺醫師理解複雜解剖具額外教育價值。</w:t>
      </w:r>
      <w:r>
        <w:rPr>
          <w:rFonts w:ascii="Microsoft JhengHei" w:cs="Microsoft JhengHei" w:eastAsia="Microsoft JhengHei" w:hAnsi="Microsoft JhengHei"/>
          <w:b/>
          <w:bCs/>
          <w:color w:val="1B6A57"/>
          <w:sz w:val="17"/>
          <w:szCs w:val="17"/>
        </w:rPr>
        <w:t xml:space="preserve">　〔統合分析／RCT〕</w:t>
      </w:r>
    </w:p>
    <w:p>
      <w:pPr>
        <w:spacing w:after="40" w:before="420"/>
      </w:pPr>
      <w:r>
        <w:rPr>
          <w:rFonts w:ascii="Microsoft JhengHei" w:cs="Microsoft JhengHei" w:eastAsia="Microsoft JhengHei" w:hAnsi="Microsoft JhengHei"/>
          <w:b/>
          <w:bCs/>
          <w:color w:val="0D6A75"/>
          <w:sz w:val="17"/>
          <w:szCs w:val="17"/>
        </w:rPr>
        <w:t xml:space="preserve">04</w:t>
      </w:r>
    </w:p>
    <w:p>
      <w:pPr>
        <w:pStyle w:val="Heading1"/>
        <w:spacing w:after="14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30"/>
          <w:szCs w:val="30"/>
        </w:rPr>
        <w:t xml:space="preserve">AR 結節定位：進展最快的一塊，而且集中在中國</w:t>
      </w:r>
    </w:p>
    <w:p>
      <w:pPr>
        <w:spacing w:after="220" w:line="340"/>
        <w:ind w:left="0"/>
      </w:pPr>
      <w:r>
        <w:rPr>
          <w:rFonts w:ascii="Microsoft JhengHei" w:cs="Microsoft JhengHei" w:eastAsia="Microsoft JhengHei" w:hAnsi="Microsoft JhengHei"/>
          <w:i w:val="false"/>
          <w:iCs w:val="false"/>
          <w:color w:val="4C606B"/>
          <w:sz w:val="21"/>
          <w:szCs w:val="21"/>
        </w:rPr>
        <w:t xml:space="preserve">在整個 AR 應用光譜中，經皮與術中結節定位是唯一已經進入多中心隨機試驗、接近臨床常規化的分支。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這一類研究的設計相當一致：以 AR 或混合實境導引取代傳統 CT 導引的鉤針（hook-wire）定位，比較定位誤差、操作時間、輻射劑量與併發症。</w:t>
      </w:r>
    </w:p>
    <w:tbl>
      <w:tblPr>
        <w:tblW w:type="dxa" w:w="9026"/>
        <w:tblBorders>
          <w:top w:val="single" w:color="D2DDE1" w:sz="2"/>
          <w:left w:val="none" w:color="FFFFFF" w:sz="0"/>
          <w:bottom w:val="single" w:color="D2DDE1" w:sz="2"/>
          <w:right w:val="none" w:color="FFFFFF" w:sz="0"/>
          <w:insideH w:val="single" w:color="D2DDE1" w:sz="2"/>
          <w:insideV w:val="none" w:color="FFFFFF" w:sz="0"/>
        </w:tblBorders>
      </w:tblPr>
      <w:tblGrid>
        <w:gridCol w:w="2500"/>
        <w:gridCol w:w="1700"/>
        <w:gridCol w:w="4826"/>
      </w:tblGrid>
      <w:tr>
        <w:trPr>
          <w:tblHeader/>
        </w:trP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78899A"/>
                <w:sz w:val="18"/>
                <w:szCs w:val="18"/>
              </w:rPr>
              <w:t xml:space="preserve">研究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78899A"/>
                <w:sz w:val="18"/>
                <w:szCs w:val="18"/>
              </w:rPr>
              <w:t xml:space="preserve">樣本</w:t>
            </w:r>
          </w:p>
        </w:tc>
        <w:tc>
          <w:tcPr>
            <w:tcW w:type="dxa" w:w="48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78899A"/>
                <w:sz w:val="18"/>
                <w:szCs w:val="18"/>
              </w:rPr>
              <w:t xml:space="preserve">主要結果</w:t>
            </w:r>
          </w:p>
        </w:tc>
      </w:tr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line="280"/>
            </w:pPr>
            <w:hyperlink w:history="1" r:id="rIdzmevk9jv4_8koqjt8-gde">
              <w:r>
                <w:rPr>
                  <w:rFonts w:ascii="Microsoft JhengHei" w:cs="Microsoft JhengHei" w:eastAsia="Microsoft JhengHei" w:hAnsi="Microsoft JhengHei"/>
                  <w:color w:val="0D6A75"/>
                  <w:sz w:val="21"/>
                  <w:szCs w:val="21"/>
                  <w:u w:val="single"/>
                </w:rPr>
                <w:t xml:space="preserve">Song 等</w:t>
              </w:r>
            </w:hyperlink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7"/>
                <w:szCs w:val="17"/>
              </w:rPr>
              <w:t xml:space="preserve">Int J Surg, 2025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70 例</w:t>
            </w:r>
          </w:p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9"/>
                <w:szCs w:val="19"/>
              </w:rPr>
              <w:t xml:space="preserve">AR 35 / CT 35</w:t>
            </w:r>
          </w:p>
        </w:tc>
        <w:tc>
          <w:tcPr>
            <w:tcW w:type="dxa" w:w="48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定位誤差 3.1 vs. 5.4 公釐；操作時間 8.8 vs. 14.1 分鐘；輻射劑量 421 vs. 694 mGy·cm；氣胸率相同（5.7%）</w:t>
            </w:r>
          </w:p>
        </w:tc>
      </w:tr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line="280"/>
            </w:pPr>
            <w:hyperlink w:history="1" r:id="rId1xp19nzgpapbxkgrrwgjq">
              <w:r>
                <w:rPr>
                  <w:rFonts w:ascii="Microsoft JhengHei" w:cs="Microsoft JhengHei" w:eastAsia="Microsoft JhengHei" w:hAnsi="Microsoft JhengHei"/>
                  <w:color w:val="0D6A75"/>
                  <w:sz w:val="21"/>
                  <w:szCs w:val="21"/>
                  <w:u w:val="single"/>
                </w:rPr>
                <w:t xml:space="preserve">Huang 等（上海肺科）</w:t>
              </w:r>
            </w:hyperlink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7"/>
                <w:szCs w:val="17"/>
              </w:rPr>
              <w:t xml:space="preserve">Cell Rep Med, 2026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168 例</w:t>
            </w:r>
          </w:p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9"/>
                <w:szCs w:val="19"/>
              </w:rPr>
              <w:t xml:space="preserve">HoloLens 2</w:t>
            </w:r>
          </w:p>
        </w:tc>
        <w:tc>
          <w:tcPr>
            <w:tcW w:type="dxa" w:w="48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定位誤差 4.5 vs. 6.5 公釐；單次穿刺成功率 77.4% vs. 1.2%；輻射劑量顯著降低</w:t>
            </w:r>
          </w:p>
        </w:tc>
      </w:tr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line="280"/>
            </w:pPr>
            <w:hyperlink w:history="1" r:id="rId6jbib-ogran_gzn0uzbzp">
              <w:r>
                <w:rPr>
                  <w:rFonts w:ascii="Microsoft JhengHei" w:cs="Microsoft JhengHei" w:eastAsia="Microsoft JhengHei" w:hAnsi="Microsoft JhengHei"/>
                  <w:color w:val="0D6A75"/>
                  <w:sz w:val="21"/>
                  <w:szCs w:val="21"/>
                  <w:u w:val="single"/>
                </w:rPr>
                <w:t xml:space="preserve">五中心試驗</w:t>
              </w:r>
            </w:hyperlink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7"/>
                <w:szCs w:val="17"/>
              </w:rPr>
              <w:t xml:space="preserve">JAMA Surgery, 2026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296 例隨機</w:t>
            </w:r>
          </w:p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9"/>
                <w:szCs w:val="19"/>
              </w:rPr>
              <w:t xml:space="preserve">270 例 mITT</w:t>
            </w:r>
          </w:p>
        </w:tc>
        <w:tc>
          <w:tcPr>
            <w:tcW w:type="dxa" w:w="48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單次全身麻醉下 AR 導引，對比傳統多次穿刺加轉送手術室流程的非劣性</w:t>
            </w:r>
          </w:p>
        </w:tc>
      </w:tr>
      <w:tr>
        <w:tc>
          <w:tcPr>
            <w:tcW w:type="dxa" w:w="2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 w:line="280"/>
            </w:pPr>
            <w:hyperlink w:history="1" r:id="rIdvycqovu3u5p7zlg-bexdp">
              <w:r>
                <w:rPr>
                  <w:rFonts w:ascii="Microsoft JhengHei" w:cs="Microsoft JhengHei" w:eastAsia="Microsoft JhengHei" w:hAnsi="Microsoft JhengHei"/>
                  <w:color w:val="0D6A75"/>
                  <w:sz w:val="21"/>
                  <w:szCs w:val="21"/>
                  <w:u w:val="single"/>
                </w:rPr>
                <w:t xml:space="preserve">MR vs. CT hook-wire</w:t>
              </w:r>
            </w:hyperlink>
          </w:p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7"/>
                <w:szCs w:val="17"/>
              </w:rPr>
              <w:t xml:space="preserve">2026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90 例</w:t>
            </w:r>
          </w:p>
        </w:tc>
        <w:tc>
          <w:tcPr>
            <w:tcW w:type="dxa" w:w="48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準確度、效率與安全性相當，達非劣性</w:t>
            </w:r>
          </w:p>
        </w:tc>
      </w:tr>
    </w:tbl>
    <w:p>
      <w:pPr>
        <w:spacing w:after="22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78899A"/>
          <w:sz w:val="18"/>
          <w:szCs w:val="18"/>
        </w:rPr>
        <w:t xml:space="preserve">表二．AR／MR 結節定位的主要隨機對照試驗。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其中最值得注意的數字是單次穿刺成功率 77.4% 對 1.2%。這不是漸進式改善，而是流程性質的改變——它把「反覆調整針道、反覆掃描」變成「一次到位」，同時解釋了輻射劑量為何顯著下降。</w:t>
      </w:r>
      <w:r>
        <w:rPr>
          <w:rFonts w:ascii="Microsoft JhengHei" w:cs="Microsoft JhengHei" w:eastAsia="Microsoft JhengHei" w:hAnsi="Microsoft JhengHei"/>
          <w:b/>
          <w:bCs/>
          <w:color w:val="1B6A57"/>
          <w:sz w:val="17"/>
          <w:szCs w:val="17"/>
        </w:rPr>
        <w:t xml:space="preserve">　〔統合分析／RCT〕</w:t>
      </w:r>
    </w:p>
    <w:p>
      <w:pPr>
        <w:pBdr>
          <w:left w:val="single" w:color="0D6A75" w:sz="18" w:space="12"/>
        </w:pBdr>
        <w:spacing w:after="60" w:before="260"/>
        <w:ind w:left="340"/>
      </w:pPr>
      <w:r>
        <w:rPr>
          <w:rFonts w:ascii="Microsoft JhengHei" w:cs="Microsoft JhengHei" w:eastAsia="Microsoft JhengHei" w:hAnsi="Microsoft JhengHei"/>
          <w:b/>
          <w:bCs/>
          <w:color w:val="0D6A75"/>
          <w:sz w:val="17"/>
          <w:szCs w:val="17"/>
        </w:rPr>
        <w:t xml:space="preserve">一個值得在討論中點出的現象</w:t>
      </w:r>
    </w:p>
    <w:p>
      <w:pPr>
        <w:pBdr>
          <w:left w:val="single" w:color="0D6A75" w:sz="18" w:space="12"/>
        </w:pBdr>
        <w:spacing w:after="240" w:line="340"/>
        <w:ind w:left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這幾篇高等級試驗幾乎全部來自中國的醫學中心。這既反映當地龐大的手術量與試驗執行能力，也意味著這些結果在不同醫療體系下的可移轉性尚待驗證——包括病人結節特性、術者訓練背景與手術室流程的差異。</w:t>
      </w:r>
    </w:p>
    <w:p>
      <w:pPr>
        <w:spacing w:after="40" w:before="420"/>
      </w:pPr>
      <w:r>
        <w:rPr>
          <w:rFonts w:ascii="Microsoft JhengHei" w:cs="Microsoft JhengHei" w:eastAsia="Microsoft JhengHei" w:hAnsi="Microsoft JhengHei"/>
          <w:b/>
          <w:bCs/>
          <w:color w:val="0D6A75"/>
          <w:sz w:val="17"/>
          <w:szCs w:val="17"/>
        </w:rPr>
        <w:t xml:space="preserve">05</w:t>
      </w:r>
    </w:p>
    <w:p>
      <w:pPr>
        <w:pStyle w:val="Heading1"/>
        <w:spacing w:after="14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30"/>
          <w:szCs w:val="30"/>
        </w:rPr>
        <w:t xml:space="preserve">導航支氣管鏡：機器人不是重點，術中影像才是</w:t>
      </w:r>
    </w:p>
    <w:p>
      <w:pPr>
        <w:spacing w:after="220" w:line="340"/>
        <w:ind w:left="0"/>
      </w:pPr>
      <w:r>
        <w:rPr>
          <w:rFonts w:ascii="Microsoft JhengHei" w:cs="Microsoft JhengHei" w:eastAsia="Microsoft JhengHei" w:hAnsi="Microsoft JhengHei"/>
          <w:i w:val="false"/>
          <w:iCs w:val="false"/>
          <w:color w:val="4C606B"/>
          <w:sz w:val="21"/>
          <w:szCs w:val="21"/>
        </w:rPr>
        <w:t xml:space="preserve">這個領域有一個容易被行銷語言蓋過的關鍵結果，值得單獨拿出來講。</w:t>
      </w:r>
    </w:p>
    <w:p>
      <w:pPr>
        <w:spacing w:after="160" w:line="340"/>
      </w:pPr>
      <w:hyperlink w:history="1" r:id="rIdwmfl6dvnxexkax59tghp2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RELIANT 試驗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是目前唯一真正的前瞻性頭對頭隨機對照試驗，納入 411 例意向治療分析。結果：機器人輔助支氣管鏡診斷率 77.8%，電磁導航支氣管鏡 75.5%，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兩者無顯著差異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。機器人平台只是「非劣於」電磁導航，不是優於。</w:t>
      </w:r>
      <w:r>
        <w:rPr>
          <w:rFonts w:ascii="Microsoft JhengHei" w:cs="Microsoft JhengHei" w:eastAsia="Microsoft JhengHei" w:hAnsi="Microsoft JhengHei"/>
          <w:b/>
          <w:bCs/>
          <w:color w:val="1B6A57"/>
          <w:sz w:val="17"/>
          <w:szCs w:val="17"/>
        </w:rPr>
        <w:t xml:space="preserve">　〔統合分析／RCT〕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對照之下，早期廣被引用的 </w:t>
      </w:r>
      <w:hyperlink w:history="1" r:id="rId8yxcuoiub1hz9c_sizvvb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PRECISION-1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 屍體模型研究曾顯示機器人導航成功率 80%、電磁導航 45%、傳統支氣管鏡 25%——但屍體模型沒有呼吸運動，也就沒有 CT-to-body divergence，因此很可能高估了活體表現。</w:t>
      </w:r>
      <w:r>
        <w:rPr>
          <w:rFonts w:ascii="Microsoft JhengHei" w:cs="Microsoft JhengHei" w:eastAsia="Microsoft JhengHei" w:hAnsi="Microsoft JhengHei"/>
          <w:b/>
          <w:bCs/>
          <w:color w:val="93641A"/>
          <w:sz w:val="17"/>
          <w:szCs w:val="17"/>
        </w:rPr>
        <w:t xml:space="preserve">　〔回溯／小樣本〕</w:t>
      </w:r>
    </w:p>
    <w:p>
      <w:pPr>
        <w:pStyle w:val="Heading2"/>
        <w:spacing w:after="110" w:before="30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24"/>
          <w:szCs w:val="24"/>
        </w:rPr>
        <w:t xml:space="preserve">真正拉開差距的是術中即時三維影像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當導航平台整合術中影像以校正形變偏差時，數字才出現實質變化：</w:t>
      </w:r>
    </w:p>
    <w:p>
      <w:pPr>
        <w:pStyle w:val="ListParagraph"/>
        <w:numPr>
          <w:ilvl w:val="0"/>
          <w:numId w:val="2"/>
        </w:numPr>
        <w:spacing w:after="110" w:line="33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CONFIRM 研究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（Ion 搭配移動式 CT，155 例）：器械抵達病灶率 99.4%、嚴格定義診斷率 89%、氣胸 0 例（</w:t>
      </w:r>
      <w:hyperlink w:history="1" r:id="rIdf28ereosxpxtyesp3ubev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相關回顧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）。</w:t>
      </w:r>
      <w:r>
        <w:rPr>
          <w:rFonts w:ascii="Microsoft JhengHei" w:cs="Microsoft JhengHei" w:eastAsia="Microsoft JhengHei" w:hAnsi="Microsoft JhengHei"/>
          <w:b/>
          <w:bCs/>
          <w:color w:val="2C6690"/>
          <w:sz w:val="17"/>
          <w:szCs w:val="17"/>
        </w:rPr>
        <w:t xml:space="preserve">　〔前瞻／多中心〕</w:t>
      </w:r>
    </w:p>
    <w:p>
      <w:pPr>
        <w:pStyle w:val="ListParagraph"/>
        <w:numPr>
          <w:ilvl w:val="0"/>
          <w:numId w:val="2"/>
        </w:numPr>
        <w:spacing w:after="110" w:line="33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CBCT 導航支氣管鏡對比 CT 導引經皮切片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（895 例）：診斷率相當（90.7% 對 92.6%），但氣胸率 1.8% 對 31.4%、總併發症率 4.3% 對 41.6%（</w:t>
      </w:r>
      <w:hyperlink w:history="1" r:id="rIdpt1k98dfqfneql_2skhi8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CHEST, 2026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）。</w:t>
      </w:r>
      <w:r>
        <w:rPr>
          <w:rFonts w:ascii="Microsoft JhengHei" w:cs="Microsoft JhengHei" w:eastAsia="Microsoft JhengHei" w:hAnsi="Microsoft JhengHei"/>
          <w:b/>
          <w:bCs/>
          <w:color w:val="2C6690"/>
          <w:sz w:val="17"/>
          <w:szCs w:val="17"/>
        </w:rPr>
        <w:t xml:space="preserve">　〔前瞻／多中心〕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換句話說，導航技術對病人最明確的貢獻不是提高診斷率，而是在維持相當診斷率的前提下大幅降低併發症。這在向病人或行政單位說明價值時，是比「診斷率更高」更站得住腳的論述。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產業的整合方向也印證了這一點：Monarch QUEST 整合錐狀束電腦斷層、Noah Medical Galaxy 的 TiLT+ 斷層合成（</w:t>
      </w:r>
      <w:hyperlink w:history="1" r:id="rIdfu1icpgpfgbndkoybrsoz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2023 年 FDA 清核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）、Body Vision LungVision 的 AI Tomo，都在補同一個洞。Intuitive Ion 則於 </w:t>
      </w:r>
      <w:hyperlink w:history="1" r:id="rIdptev4a0ukqve6apmfsmbm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2019 年取得 FDA 清核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。</w:t>
      </w:r>
      <w:r>
        <w:rPr>
          <w:rFonts w:ascii="Microsoft JhengHei" w:cs="Microsoft JhengHei" w:eastAsia="Microsoft JhengHei" w:hAnsi="Microsoft JhengHei"/>
          <w:b/>
          <w:bCs/>
          <w:color w:val="96473C"/>
          <w:sz w:val="17"/>
          <w:szCs w:val="17"/>
        </w:rPr>
        <w:t xml:space="preserve">　〔產業動態〕</w:t>
      </w:r>
    </w:p>
    <w:p>
      <w:pPr>
        <w:pStyle w:val="Heading2"/>
        <w:spacing w:after="110" w:before="30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24"/>
          <w:szCs w:val="24"/>
        </w:rPr>
        <w:t xml:space="preserve">術中定位方法的選擇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對外科端而言，導航的另一個用途是術前或術中把摸不到的病灶標記出來。經皮鉤針與微線圈（microcoil）的比較顯示，兩者氣胸率相近（約 34.8% 對 34.9%），但微線圈移位率更低、疼痛與肺出血發生率顯著較低（13% 對 46.5%）（</w:t>
      </w:r>
      <w:hyperlink w:history="1" r:id="rIdqr6wztfjktfl1-ahu7p0x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European Radiology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）。</w:t>
      </w:r>
      <w:r>
        <w:rPr>
          <w:rFonts w:ascii="Microsoft JhengHei" w:cs="Microsoft JhengHei" w:eastAsia="Microsoft JhengHei" w:hAnsi="Microsoft JhengHei"/>
          <w:b/>
          <w:bCs/>
          <w:color w:val="1B6A57"/>
          <w:sz w:val="17"/>
          <w:szCs w:val="17"/>
        </w:rPr>
        <w:t xml:space="preserve">　〔統合分析／RCT〕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日本發展的 </w:t>
      </w:r>
      <w:hyperlink w:history="1" r:id="rIdg7izlfrpht3we_jrmzimn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VAL-MAP（虛擬輔助肺定位技術）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以術前支氣管鏡進行多點染料標記，已納入日本健保並累積十年成果。混合手術室中則常以電磁導航或機器人支氣管鏡導引注射</w:t>
      </w:r>
      <w:hyperlink w:history="1" r:id="rIdijyxuxg6bpyoi0vwtmjbw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三重染料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（ICG、亞甲藍、含碘顯影劑），文獻報告導航成功率 100%、定位成功率約 80%，且因定位與手術在同一次麻醉下完成，優於分兩次進行的經皮定位。</w:t>
      </w:r>
      <w:r>
        <w:rPr>
          <w:rFonts w:ascii="Microsoft JhengHei" w:cs="Microsoft JhengHei" w:eastAsia="Microsoft JhengHei" w:hAnsi="Microsoft JhengHei"/>
          <w:b/>
          <w:bCs/>
          <w:color w:val="93641A"/>
          <w:sz w:val="17"/>
          <w:szCs w:val="17"/>
        </w:rPr>
        <w:t xml:space="preserve">　〔回溯／小樣本〕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導航技術近年也從診斷延伸為治療載體：</w:t>
      </w:r>
      <w:hyperlink w:history="1" r:id="rIddradybrvnp-agwnslawbd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POWER 研究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結合 Monarch 機器人平台、NEUWAVE 微波消融與 CBCT 確認，處理肺部寡轉移病灶，是「診斷即治療」路線的代表。</w:t>
      </w:r>
      <w:r>
        <w:rPr>
          <w:rFonts w:ascii="Microsoft JhengHei" w:cs="Microsoft JhengHei" w:eastAsia="Microsoft JhengHei" w:hAnsi="Microsoft JhengHei"/>
          <w:b/>
          <w:bCs/>
          <w:color w:val="93641A"/>
          <w:sz w:val="17"/>
          <w:szCs w:val="17"/>
        </w:rPr>
        <w:t xml:space="preserve">　〔回溯／小樣本〕</w:t>
      </w:r>
    </w:p>
    <w:p>
      <w:pPr>
        <w:pBdr>
          <w:left w:val="single" w:color="0D6A75" w:sz="18" w:space="12"/>
        </w:pBdr>
        <w:spacing w:after="60" w:before="260"/>
        <w:ind w:left="340"/>
      </w:pPr>
      <w:r>
        <w:rPr>
          <w:rFonts w:ascii="Microsoft JhengHei" w:cs="Microsoft JhengHei" w:eastAsia="Microsoft JhengHei" w:hAnsi="Microsoft JhengHei"/>
          <w:b/>
          <w:bCs/>
          <w:color w:val="0D6A75"/>
          <w:sz w:val="17"/>
          <w:szCs w:val="17"/>
        </w:rPr>
        <w:t xml:space="preserve">導入前必須納入評估</w:t>
      </w:r>
    </w:p>
    <w:p>
      <w:pPr>
        <w:pBdr>
          <w:left w:val="single" w:color="0D6A75" w:sz="18" w:space="12"/>
        </w:pBdr>
        <w:spacing w:after="240" w:line="340"/>
        <w:ind w:left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電磁導航支氣管鏡的學習曲線研究顯示，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氣胸率與診斷率約在累積 60 例之後才顯著改善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（</w:t>
      </w:r>
      <w:hyperlink w:history="1" r:id="rIdvkac529senf2pgqlfxjkq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相關分析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）。對年度病例量有限的中小型醫學中心，這是一道實質門檻——設備成本之外，還要有足夠的病例量把團隊帶過學習曲線。</w:t>
      </w:r>
    </w:p>
    <w:p>
      <w:pPr>
        <w:spacing w:after="40" w:before="420"/>
      </w:pPr>
      <w:r>
        <w:rPr>
          <w:rFonts w:ascii="Microsoft JhengHei" w:cs="Microsoft JhengHei" w:eastAsia="Microsoft JhengHei" w:hAnsi="Microsoft JhengHei"/>
          <w:b/>
          <w:bCs/>
          <w:color w:val="0D6A75"/>
          <w:sz w:val="17"/>
          <w:szCs w:val="17"/>
        </w:rPr>
        <w:t xml:space="preserve">06</w:t>
      </w:r>
    </w:p>
    <w:p>
      <w:pPr>
        <w:pStyle w:val="Heading1"/>
        <w:spacing w:after="14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30"/>
          <w:szCs w:val="30"/>
        </w:rPr>
        <w:t xml:space="preserve">仍在概念驗證的部分：術中 AR 疊合導航</w:t>
      </w:r>
    </w:p>
    <w:p>
      <w:pPr>
        <w:spacing w:after="220" w:line="340"/>
        <w:ind w:left="0"/>
      </w:pPr>
      <w:r>
        <w:rPr>
          <w:rFonts w:ascii="Microsoft JhengHei" w:cs="Microsoft JhengHei" w:eastAsia="Microsoft JhengHei" w:hAnsi="Microsoft JhengHei"/>
          <w:i w:val="false"/>
          <w:iCs w:val="false"/>
          <w:color w:val="4C606B"/>
          <w:sz w:val="21"/>
          <w:szCs w:val="21"/>
        </w:rPr>
        <w:t xml:space="preserve">真正取代觸診、在術野上即時引導切割線的那個願景，證據其實非常薄。這一節與前兩節的落差，是本文最想指出的重點。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Erasmus MC 的 </w:t>
      </w:r>
      <w:hyperlink w:history="1" r:id="rIdzxqbbpnv5-noh5hyrdbjb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Peek 等人（2024）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首次在活體胸腔鏡與機器人手術中以立體內視鏡影像產生即時點雲，並將術前 3D 血管與支氣管模型進行剛性配準疊合。研究共 8 例。重投影誤差確實很低（VATS 0.34 像素、RATS 0.22 像素、點雲精度中位絕對誤差 0.20 公釐），但——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成功疊合率只有 62.5%（5 例／8 例）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，3 例因器械遮擋、鏡頭髒污與術野出血而失敗；且 AR 疊合建立耗時約 5 分鐘，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並非即時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。作者本人明確定位這是「AR 應用於肺部手術的首例技術驗證」。</w:t>
      </w:r>
      <w:r>
        <w:rPr>
          <w:rFonts w:ascii="Microsoft JhengHei" w:cs="Microsoft JhengHei" w:eastAsia="Microsoft JhengHei" w:hAnsi="Microsoft JhengHei"/>
          <w:b/>
          <w:bCs/>
          <w:color w:val="93641A"/>
          <w:sz w:val="17"/>
          <w:szCs w:val="17"/>
        </w:rPr>
        <w:t xml:space="preserve">　〔回溯／小樣本〕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另一條路線是可形變模型。</w:t>
      </w:r>
      <w:hyperlink w:history="1" r:id="rIdz7tkroki0eclpbm8bjhsu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Pulmo-SR（JTCVS Techniques, 2025）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以深度學習自動分割肺動靜脈、氣道與肺葉，再以有限元素法建立可形變的四維模型，透過達文西 TilePro 顯示。30 例回溯驗證的分割準確度很高（動脈 0.987、靜脈 0.976、支氣管 1.00），重建僅需 8.47 秒、畫面更新率超過 85 fps。但作者同樣明講：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模型仍需手動形變，且仍基於術前充氣狀態，未能真實模擬術中肺萎陷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。</w:t>
      </w:r>
      <w:r>
        <w:rPr>
          <w:rFonts w:ascii="Microsoft JhengHei" w:cs="Microsoft JhengHei" w:eastAsia="Microsoft JhengHei" w:hAnsi="Microsoft JhengHei"/>
          <w:b/>
          <w:bCs/>
          <w:color w:val="93641A"/>
          <w:sz w:val="17"/>
          <w:szCs w:val="17"/>
        </w:rPr>
        <w:t xml:space="preserve">　〔回溯／小樣本〕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還有兩項常被忽略的現實。第一，目前臨床上把 3D 模型放進達文西視野的做法，多是透過 TilePro 的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子畫面並排顯示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，而不是真正的影像疊合配準。第二，Apple Vision Pro 用於肺部手術血管辨識的臨床試驗（</w:t>
      </w:r>
      <w:hyperlink w:history="1" r:id="rIdnqegi8ph8bk43imoos89i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NCT07573748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）仍在進行，尚無發表結果。</w:t>
      </w:r>
    </w:p>
    <w:p>
      <w:pPr>
        <w:pBdr>
          <w:left w:val="single" w:color="0D6A75" w:sz="18" w:space="12"/>
        </w:pBdr>
        <w:spacing w:after="60" w:before="260"/>
        <w:ind w:left="340"/>
      </w:pPr>
      <w:r>
        <w:rPr>
          <w:rFonts w:ascii="Microsoft JhengHei" w:cs="Microsoft JhengHei" w:eastAsia="Microsoft JhengHei" w:hAnsi="Microsoft JhengHei"/>
          <w:b/>
          <w:bCs/>
          <w:color w:val="0D6A75"/>
          <w:sz w:val="17"/>
          <w:szCs w:val="17"/>
        </w:rPr>
        <w:t xml:space="preserve">寫作與簡報時務必分清</w:t>
      </w:r>
    </w:p>
    <w:p>
      <w:pPr>
        <w:pBdr>
          <w:left w:val="single" w:color="0D6A75" w:sz="18" w:space="12"/>
        </w:pBdr>
        <w:spacing w:after="240" w:line="340"/>
        <w:ind w:left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截至目前，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沒有任何一篇針對「AR 術中導航段切除」本身的大型隨機對照試驗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。把第 04 節的結節定位試驗成果拿來支持術中疊合導航，是常見但站不住腳的推論——兩者是不同的臨床情境、不同的技術難度，證據也不能互相借用。</w:t>
      </w:r>
    </w:p>
    <w:p>
      <w:pPr>
        <w:pStyle w:val="Heading2"/>
        <w:spacing w:after="110" w:before="30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24"/>
          <w:szCs w:val="24"/>
        </w:rPr>
        <w:t xml:space="preserve">整體證據地圖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把前四節放在一起看，圖像相當清楚：</w:t>
      </w:r>
    </w:p>
    <w:tbl>
      <w:tblPr>
        <w:tblW w:type="dxa" w:w="9026"/>
        <w:tblBorders>
          <w:top w:val="single" w:color="D2DDE1" w:sz="2"/>
          <w:left w:val="none" w:color="FFFFFF" w:sz="0"/>
          <w:bottom w:val="single" w:color="D2DDE1" w:sz="2"/>
          <w:right w:val="none" w:color="FFFFFF" w:sz="0"/>
          <w:insideH w:val="single" w:color="D2DDE1" w:sz="2"/>
          <w:insideV w:val="none" w:color="FFFFFF" w:sz="0"/>
        </w:tblBorders>
      </w:tblPr>
      <w:tblGrid>
        <w:gridCol w:w="3400"/>
        <w:gridCol w:w="1500"/>
        <w:gridCol w:w="4126"/>
      </w:tblGrid>
      <w:tr>
        <w:trPr>
          <w:tblHeader/>
        </w:trP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78899A"/>
                <w:sz w:val="18"/>
                <w:szCs w:val="18"/>
              </w:rPr>
              <w:t xml:space="preserve">技術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78899A"/>
                <w:sz w:val="18"/>
                <w:szCs w:val="18"/>
              </w:rPr>
              <w:t xml:space="preserve">最高證據等級</w:t>
            </w:r>
          </w:p>
        </w:tc>
        <w:tc>
          <w:tcPr>
            <w:tcW w:type="dxa" w:w="41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78899A"/>
                <w:sz w:val="18"/>
                <w:szCs w:val="18"/>
              </w:rPr>
              <w:t xml:space="preserve">代表證據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術前 3D 重建規劃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6A57"/>
                <w:sz w:val="19"/>
                <w:szCs w:val="19"/>
              </w:rPr>
              <w:t xml:space="preserve">●●●●</w:t>
            </w:r>
          </w:p>
        </w:tc>
        <w:tc>
          <w:tcPr>
            <w:tcW w:type="dxa" w:w="41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8"/>
                <w:szCs w:val="18"/>
              </w:rPr>
              <w:t xml:space="preserve">EJCTS 2025 統合分析，1,424 例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ICG 判定段間平面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6A57"/>
                <w:sz w:val="19"/>
                <w:szCs w:val="19"/>
              </w:rPr>
              <w:t xml:space="preserve">●●●●</w:t>
            </w:r>
          </w:p>
        </w:tc>
        <w:tc>
          <w:tcPr>
            <w:tcW w:type="dxa" w:w="41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8"/>
                <w:szCs w:val="18"/>
              </w:rPr>
              <w:t xml:space="preserve">多篇統合分析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經皮定位：微線圈 vs. 鉤針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1B6A57"/>
                <w:sz w:val="19"/>
                <w:szCs w:val="19"/>
              </w:rPr>
              <w:t xml:space="preserve">●●●●</w:t>
            </w:r>
          </w:p>
        </w:tc>
        <w:tc>
          <w:tcPr>
            <w:tcW w:type="dxa" w:w="41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8"/>
                <w:szCs w:val="18"/>
              </w:rPr>
              <w:t xml:space="preserve">Eur Radiol 統合分析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AR／MR 結節定位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C6690"/>
                <w:sz w:val="19"/>
                <w:szCs w:val="19"/>
              </w:rPr>
              <w:t xml:space="preserve">●●●○</w:t>
            </w:r>
          </w:p>
        </w:tc>
        <w:tc>
          <w:tcPr>
            <w:tcW w:type="dxa" w:w="41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8"/>
                <w:szCs w:val="18"/>
              </w:rPr>
              <w:t xml:space="preserve">多篇 RCT，尚無統合分析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導航支氣管鏡（ENB／機器人）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C6690"/>
                <w:sz w:val="19"/>
                <w:szCs w:val="19"/>
              </w:rPr>
              <w:t xml:space="preserve">●●●○</w:t>
            </w:r>
          </w:p>
        </w:tc>
        <w:tc>
          <w:tcPr>
            <w:tcW w:type="dxa" w:w="41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8"/>
                <w:szCs w:val="18"/>
              </w:rPr>
              <w:t xml:space="preserve">RELIANT RCT，411 例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VR 訓練與能力評估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C6690"/>
                <w:sz w:val="19"/>
                <w:szCs w:val="19"/>
              </w:rPr>
              <w:t xml:space="preserve">●●●○</w:t>
            </w:r>
          </w:p>
        </w:tc>
        <w:tc>
          <w:tcPr>
            <w:tcW w:type="dxa" w:w="41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8"/>
                <w:szCs w:val="18"/>
              </w:rPr>
              <w:t xml:space="preserve">信效度驗證研究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3D 列印輔助規劃與教學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2C6690"/>
                <w:sz w:val="19"/>
                <w:szCs w:val="19"/>
              </w:rPr>
              <w:t xml:space="preserve">●●●○</w:t>
            </w:r>
          </w:p>
        </w:tc>
        <w:tc>
          <w:tcPr>
            <w:tcW w:type="dxa" w:w="41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8"/>
                <w:szCs w:val="18"/>
              </w:rPr>
              <w:t xml:space="preserve">小型 RCT 與準隨機試驗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AI 肺結節偵測與風險預測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93641A"/>
                <w:sz w:val="19"/>
                <w:szCs w:val="19"/>
              </w:rPr>
              <w:t xml:space="preserve">●●○○</w:t>
            </w:r>
          </w:p>
        </w:tc>
        <w:tc>
          <w:tcPr>
            <w:tcW w:type="dxa" w:w="41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8"/>
                <w:szCs w:val="18"/>
              </w:rPr>
              <w:t xml:space="preserve">大型外部驗證，無臨床結果 RCT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術後預測模型與穿戴監測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93641A"/>
                <w:sz w:val="19"/>
                <w:szCs w:val="19"/>
              </w:rPr>
              <w:t xml:space="preserve">●●○○</w:t>
            </w:r>
          </w:p>
        </w:tc>
        <w:tc>
          <w:tcPr>
            <w:tcW w:type="dxa" w:w="41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8"/>
                <w:szCs w:val="18"/>
              </w:rPr>
              <w:t xml:space="preserve">多中心世代研究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手術影片相位辨識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96473C"/>
                <w:sz w:val="19"/>
                <w:szCs w:val="19"/>
              </w:rPr>
              <w:t xml:space="preserve">●○○○</w:t>
            </w:r>
          </w:p>
        </w:tc>
        <w:tc>
          <w:tcPr>
            <w:tcW w:type="dxa" w:w="41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8"/>
                <w:szCs w:val="18"/>
              </w:rPr>
              <w:t xml:space="preserve">回溯性資料集驗證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術中 AR 即時疊合導航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96473C"/>
                <w:sz w:val="19"/>
                <w:szCs w:val="19"/>
              </w:rPr>
              <w:t xml:space="preserve">●○○○</w:t>
            </w:r>
          </w:p>
        </w:tc>
        <w:tc>
          <w:tcPr>
            <w:tcW w:type="dxa" w:w="41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8"/>
                <w:szCs w:val="18"/>
              </w:rPr>
              <w:t xml:space="preserve">活體 8 例可行性研究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即時可形變 3D 模型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96473C"/>
                <w:sz w:val="19"/>
                <w:szCs w:val="19"/>
              </w:rPr>
              <w:t xml:space="preserve">●○○○</w:t>
            </w:r>
          </w:p>
        </w:tc>
        <w:tc>
          <w:tcPr>
            <w:tcW w:type="dxa" w:w="41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8"/>
                <w:szCs w:val="18"/>
              </w:rPr>
              <w:t xml:space="preserve">30 例回溯準確度驗證</w:t>
            </w:r>
          </w:p>
        </w:tc>
      </w:tr>
      <w:tr>
        <w:tc>
          <w:tcPr>
            <w:tcW w:type="dxa" w:w="3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14212A"/>
                <w:sz w:val="19"/>
                <w:szCs w:val="19"/>
              </w:rPr>
              <w:t xml:space="preserve">手術基礎模型與自主手術</w:t>
            </w:r>
          </w:p>
        </w:tc>
        <w:tc>
          <w:tcPr>
            <w:tcW w:type="dxa" w:w="15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96473C"/>
                <w:sz w:val="19"/>
                <w:szCs w:val="19"/>
              </w:rPr>
              <w:t xml:space="preserve">●○○○</w:t>
            </w:r>
          </w:p>
        </w:tc>
        <w:tc>
          <w:tcPr>
            <w:tcW w:type="dxa" w:w="4126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9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color w:val="78899A"/>
                <w:sz w:val="18"/>
                <w:szCs w:val="18"/>
              </w:rPr>
              <w:t xml:space="preserve">回溯資料集、動物模型</w:t>
            </w:r>
          </w:p>
        </w:tc>
      </w:tr>
    </w:tbl>
    <w:p>
      <w:pPr>
        <w:spacing w:after="22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78899A"/>
          <w:sz w:val="18"/>
          <w:szCs w:val="18"/>
        </w:rPr>
        <w:t xml:space="preserve">表三．四級證據階梯：1＝案例系列或回溯性研究，2＝前瞻性或多中心世代研究，3＝隨機對照試驗，4＝統合分析。媒體與廠商關注度大致與此表倒序——曝光最高的三項落在最底部。</w:t>
      </w:r>
    </w:p>
    <w:p>
      <w:pPr>
        <w:spacing w:after="40" w:before="420"/>
      </w:pPr>
      <w:r>
        <w:rPr>
          <w:rFonts w:ascii="Microsoft JhengHei" w:cs="Microsoft JhengHei" w:eastAsia="Microsoft JhengHei" w:hAnsi="Microsoft JhengHei"/>
          <w:b/>
          <w:bCs/>
          <w:color w:val="0D6A75"/>
          <w:sz w:val="17"/>
          <w:szCs w:val="17"/>
        </w:rPr>
        <w:t xml:space="preserve">07</w:t>
      </w:r>
    </w:p>
    <w:p>
      <w:pPr>
        <w:pStyle w:val="Heading1"/>
        <w:spacing w:after="14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30"/>
          <w:szCs w:val="30"/>
        </w:rPr>
        <w:t xml:space="preserve">發展趨勢</w:t>
      </w:r>
    </w:p>
    <w:p>
      <w:pPr>
        <w:spacing w:after="220" w:line="340"/>
        <w:ind w:left="0"/>
      </w:pPr>
      <w:r>
        <w:rPr>
          <w:rFonts w:ascii="Microsoft JhengHei" w:cs="Microsoft JhengHei" w:eastAsia="Microsoft JhengHei" w:hAnsi="Microsoft JhengHei"/>
          <w:i w:val="false"/>
          <w:iCs w:val="false"/>
          <w:color w:val="4C606B"/>
          <w:sz w:val="21"/>
          <w:szCs w:val="21"/>
        </w:rPr>
        <w:t xml:space="preserve">五條可辨識的方向，以及它們各自距離臨床還有多遠。</w:t>
      </w:r>
    </w:p>
    <w:p>
      <w:pPr>
        <w:pStyle w:val="Heading3"/>
        <w:spacing w:after="90" w:before="240" w:line="300"/>
      </w:pPr>
      <w:r>
        <w:rPr>
          <w:rFonts w:ascii="Microsoft JhengHei" w:cs="Microsoft JhengHei" w:eastAsia="Microsoft JhengHei" w:hAnsi="Microsoft JhengHei"/>
          <w:b/>
          <w:bCs/>
          <w:color w:val="4C606B"/>
          <w:sz w:val="21"/>
          <w:szCs w:val="21"/>
        </w:rPr>
        <w:t xml:space="preserve">一、從「導航」走向「即時形變補償」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所有技術路線最終都指向同一個目標：讓模型即時反映術中真實的肺萎陷狀態。目前有三條路徑——物理型生物力學模型（有限元素法）、資料驅動的深度學習影像配準，以及混合式感測融合框架。三者都還在技術路線圖階段，尚無臨床工具。</w:t>
      </w:r>
    </w:p>
    <w:p>
      <w:pPr>
        <w:pStyle w:val="Heading3"/>
        <w:spacing w:after="90" w:before="240" w:line="300"/>
      </w:pPr>
      <w:r>
        <w:rPr>
          <w:rFonts w:ascii="Microsoft JhengHei" w:cs="Microsoft JhengHei" w:eastAsia="Microsoft JhengHei" w:hAnsi="Microsoft JhengHei"/>
          <w:b/>
          <w:bCs/>
          <w:color w:val="4C606B"/>
          <w:sz w:val="21"/>
          <w:szCs w:val="21"/>
        </w:rPr>
        <w:t xml:space="preserve">二、診斷即治療（single-setting）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導航平台從取樣工具擴展為治療載體，並在混合手術室中把「診斷—分期—消融—切除」壓縮進單次麻醉。這條路線的臨床誘因明確（減少重複侵入、縮短住院），但目前仍以單臂研究與早期試驗為主。</w:t>
      </w:r>
      <w:r>
        <w:rPr>
          <w:rFonts w:ascii="Microsoft JhengHei" w:cs="Microsoft JhengHei" w:eastAsia="Microsoft JhengHei" w:hAnsi="Microsoft JhengHei"/>
          <w:b/>
          <w:bCs/>
          <w:color w:val="93641A"/>
          <w:sz w:val="17"/>
          <w:szCs w:val="17"/>
        </w:rPr>
        <w:t xml:space="preserve">　〔回溯／小樣本〕</w:t>
      </w:r>
    </w:p>
    <w:p>
      <w:pPr>
        <w:pStyle w:val="Heading3"/>
        <w:spacing w:after="90" w:before="240" w:line="300"/>
      </w:pPr>
      <w:r>
        <w:rPr>
          <w:rFonts w:ascii="Microsoft JhengHei" w:cs="Microsoft JhengHei" w:eastAsia="Microsoft JhengHei" w:hAnsi="Microsoft JhengHei"/>
          <w:b/>
          <w:bCs/>
          <w:color w:val="4C606B"/>
          <w:sz w:val="21"/>
          <w:szCs w:val="21"/>
        </w:rPr>
        <w:t xml:space="preserve">三、手術基礎模型與多模態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大型影像基礎模型（如以 2,800 萬張影像訓練的 LCTfound、多模態的 M3FM）與手術場景理解模型陸續發表，並有手術影片相位辨識的多中心研究（LungSurg，222 支影片、8 中心，Top-3 準確度 88%）。但必須指出：這些模型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幾乎全數僅有回溯性資料集驗證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，在煙霧、出血、組織遮蔽與非典型解剖等分布外情境下的穩健性未知。</w:t>
      </w:r>
      <w:r>
        <w:rPr>
          <w:rFonts w:ascii="Microsoft JhengHei" w:cs="Microsoft JhengHei" w:eastAsia="Microsoft JhengHei" w:hAnsi="Microsoft JhengHei"/>
          <w:b/>
          <w:bCs/>
          <w:color w:val="93641A"/>
          <w:sz w:val="17"/>
          <w:szCs w:val="17"/>
        </w:rPr>
        <w:t xml:space="preserve">　〔回溯／小樣本〕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語言模型的表現則提供了一個有用的校準點：一項針對胸腔外科諮詢的研究發現，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100% 的回應含有至少一項小錯誤，36.6% 含有重大錯誤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。這說明目前的定位只能是輔助，而非獨立臨床決策。</w:t>
      </w:r>
    </w:p>
    <w:p>
      <w:pPr>
        <w:pStyle w:val="Heading3"/>
        <w:spacing w:after="90" w:before="240" w:line="300"/>
      </w:pPr>
      <w:r>
        <w:rPr>
          <w:rFonts w:ascii="Microsoft JhengHei" w:cs="Microsoft JhengHei" w:eastAsia="Microsoft JhengHei" w:hAnsi="Microsoft JhengHei"/>
          <w:b/>
          <w:bCs/>
          <w:color w:val="4C606B"/>
          <w:sz w:val="21"/>
          <w:szCs w:val="21"/>
        </w:rPr>
        <w:t xml:space="preserve">四、數位孿生整合平台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歐洲的代表是法國 IHU Strasbourg 的 </w:t>
      </w:r>
      <w:hyperlink w:history="1" r:id="rIdwrkhtyhnfoupbzg42qg0l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FAST-Tx 計畫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，整合 Visible Patient 數位模型、ASARIA EagleEye AR 系統、Intuitive Ion 支氣管鏡機器人與術中 CBCT，目標是從診斷到微創手術的一站式數位孿生平台，2025 年完成首例。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但公開資料仍以機構新聞稿為主，缺乏同儕審查的療效數據。</w:t>
      </w:r>
      <w:r>
        <w:rPr>
          <w:rFonts w:ascii="Microsoft JhengHei" w:cs="Microsoft JhengHei" w:eastAsia="Microsoft JhengHei" w:hAnsi="Microsoft JhengHei"/>
          <w:b/>
          <w:bCs/>
          <w:color w:val="96473C"/>
          <w:sz w:val="17"/>
          <w:szCs w:val="17"/>
        </w:rPr>
        <w:t xml:space="preserve">　〔產業動態〕</w:t>
      </w:r>
    </w:p>
    <w:p>
      <w:pPr>
        <w:pStyle w:val="Heading3"/>
        <w:spacing w:after="90" w:before="240" w:line="300"/>
      </w:pPr>
      <w:r>
        <w:rPr>
          <w:rFonts w:ascii="Microsoft JhengHei" w:cs="Microsoft JhengHei" w:eastAsia="Microsoft JhengHei" w:hAnsi="Microsoft JhengHei"/>
          <w:b/>
          <w:bCs/>
          <w:color w:val="4C606B"/>
          <w:sz w:val="21"/>
          <w:szCs w:val="21"/>
        </w:rPr>
        <w:t xml:space="preserve">五、自主手術：現實遠遠落後於敘事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Yang 等人提出的 0 到 5 級自主分級已成為業界共同語言，但一篇發表於 </w:t>
      </w:r>
      <w:hyperlink w:history="1" r:id="rIdfx80y75skgbcrsckq_fow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npj Digital Medicine（2024）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的系統性回顧發現：2015 至 2023 年間 FDA 核准的手術機器人中，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86% 仍停留在 Level 1（機械輔助限制），僅 6% 達到 Level 3（條件式自主），Level 4 與 5 完全掛零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。</w:t>
      </w:r>
      <w:r>
        <w:rPr>
          <w:rFonts w:ascii="Microsoft JhengHei" w:cs="Microsoft JhengHei" w:eastAsia="Microsoft JhengHei" w:hAnsi="Microsoft JhengHei"/>
          <w:b/>
          <w:bCs/>
          <w:color w:val="1B6A57"/>
          <w:sz w:val="17"/>
          <w:szCs w:val="17"/>
        </w:rPr>
        <w:t xml:space="preserve">　〔統合分析／RCT〕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即使是備受矚目的 </w:t>
      </w:r>
      <w:hyperlink w:history="1" r:id="rIdgvyb_pdk0h84zprtexfzi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SRT-H（Science Robotics, 2025）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——以語言指令條件式自主完成豬隻膽囊切除的特定手術相位——驗證場域仍限於離體組織與動物模型。</w:t>
      </w:r>
      <w:r>
        <w:rPr>
          <w:rFonts w:ascii="Microsoft JhengHei" w:cs="Microsoft JhengHei" w:eastAsia="Microsoft JhengHei" w:hAnsi="Microsoft JhengHei"/>
          <w:b/>
          <w:bCs/>
          <w:color w:val="2C6690"/>
          <w:sz w:val="17"/>
          <w:szCs w:val="17"/>
        </w:rPr>
        <w:t xml:space="preserve">　〔前瞻／多中心〕</w:t>
      </w:r>
    </w:p>
    <w:p>
      <w:pPr>
        <w:pBdr>
          <w:left w:val="single" w:color="0D6A75" w:sz="18" w:space="12"/>
        </w:pBdr>
        <w:spacing w:after="60" w:before="260"/>
        <w:ind w:left="340"/>
      </w:pPr>
      <w:r>
        <w:rPr>
          <w:rFonts w:ascii="Microsoft JhengHei" w:cs="Microsoft JhengHei" w:eastAsia="Microsoft JhengHei" w:hAnsi="Microsoft JhengHei"/>
          <w:b/>
          <w:bCs/>
          <w:color w:val="0D6A75"/>
          <w:sz w:val="17"/>
          <w:szCs w:val="17"/>
        </w:rPr>
        <w:t xml:space="preserve">對胸腔外科特別重要的一點</w:t>
      </w:r>
    </w:p>
    <w:p>
      <w:pPr>
        <w:pBdr>
          <w:left w:val="single" w:color="0D6A75" w:sz="18" w:space="12"/>
        </w:pBdr>
        <w:spacing w:after="240" w:line="340"/>
        <w:ind w:left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胸腔外科的自主化預期將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明顯落後於泌尿科、婦科等軟組織手術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。原因正是本文第 02 節談的同一件事：肺部呼吸運動造成的組織形變、單肺通氣下的解剖變異，使即時配準的難度高出一個量級（</w:t>
      </w:r>
      <w:hyperlink w:history="1" r:id="rIdj-j90bx1gbvbagq49zlx7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相關評論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）。在撰寫展望時，這一點值得誠實交代，而不是套用其他科別的時程。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此外，術後端也有值得注意的進展：Predicthor 模型（6,508 例、118 中心）圍術期死亡率預測 AUC 達 0.81，優於傳統 Thoracoscore 的 0.72；穿戴式裝置方面，以 Fitbit 靜息心率為基礎的 NightSignal 演算法敏感度 81%、陰性預測值 97%。</w:t>
      </w:r>
      <w:r>
        <w:rPr>
          <w:rFonts w:ascii="Microsoft JhengHei" w:cs="Microsoft JhengHei" w:eastAsia="Microsoft JhengHei" w:hAnsi="Microsoft JhengHei"/>
          <w:b/>
          <w:bCs/>
          <w:color w:val="2C6690"/>
          <w:sz w:val="17"/>
          <w:szCs w:val="17"/>
        </w:rPr>
        <w:t xml:space="preserve">　〔前瞻／多中心〕</w:t>
      </w:r>
    </w:p>
    <w:p>
      <w:pPr>
        <w:spacing w:after="40" w:before="420"/>
      </w:pPr>
      <w:r>
        <w:rPr>
          <w:rFonts w:ascii="Microsoft JhengHei" w:cs="Microsoft JhengHei" w:eastAsia="Microsoft JhengHei" w:hAnsi="Microsoft JhengHei"/>
          <w:b/>
          <w:bCs/>
          <w:color w:val="0D6A75"/>
          <w:sz w:val="17"/>
          <w:szCs w:val="17"/>
        </w:rPr>
        <w:t xml:space="preserve">08</w:t>
      </w:r>
    </w:p>
    <w:p>
      <w:pPr>
        <w:pStyle w:val="Heading1"/>
        <w:spacing w:after="14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30"/>
          <w:szCs w:val="30"/>
        </w:rPr>
        <w:t xml:space="preserve">證據品質與法規：三個必須誠實面對的問題</w:t>
      </w:r>
    </w:p>
    <w:p>
      <w:pPr>
        <w:spacing w:after="220" w:line="340"/>
        <w:ind w:left="0"/>
      </w:pPr>
      <w:r>
        <w:rPr>
          <w:rFonts w:ascii="Microsoft JhengHei" w:cs="Microsoft JhengHei" w:eastAsia="Microsoft JhengHei" w:hAnsi="Microsoft JhengHei"/>
          <w:i w:val="false"/>
          <w:iCs w:val="false"/>
          <w:color w:val="4C606B"/>
          <w:sz w:val="21"/>
          <w:szCs w:val="21"/>
        </w:rPr>
        <w:t xml:space="preserve">技術評估的難處不在於找不到正面結果，而在於判斷那些正面結果值多少。</w:t>
      </w:r>
    </w:p>
    <w:p>
      <w:pPr>
        <w:pStyle w:val="Heading2"/>
        <w:spacing w:after="110" w:before="30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24"/>
          <w:szCs w:val="24"/>
        </w:rPr>
        <w:t xml:space="preserve">一、Spectrum bias 的鐵證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一篇納入 95 篇研究、逾一萬顆結節的</w:t>
      </w:r>
      <w:hyperlink w:history="1" r:id="rIdc4xq_yx-0icp_vni-oehz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系統性回顧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發現：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66.3% 的研究在 QUADAS-2 至少一個領域具高偏誤風險或適用性疑慮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。更關鍵的是，低偏誤風險研究的診斷率（66%）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反而低於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高偏誤風險研究（71%）。</w:t>
      </w:r>
      <w:r>
        <w:rPr>
          <w:rFonts w:ascii="Microsoft JhengHei" w:cs="Microsoft JhengHei" w:eastAsia="Microsoft JhengHei" w:hAnsi="Microsoft JhengHei"/>
          <w:b/>
          <w:bCs/>
          <w:color w:val="1B6A57"/>
          <w:sz w:val="17"/>
          <w:szCs w:val="17"/>
        </w:rPr>
        <w:t xml:space="preserve">　〔統合分析／RCT〕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這個方向性是典型的病例組成偏移訊號：越嚴謹的研究，數字越難看。實務上的意義是，看到某項技術宣稱的高診斷率時，第一個該問的不是「多高」，而是「這批病人是怎麼選進來的」。</w:t>
      </w:r>
    </w:p>
    <w:p>
      <w:pPr>
        <w:pStyle w:val="Heading2"/>
        <w:spacing w:after="110" w:before="30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24"/>
          <w:szCs w:val="24"/>
        </w:rPr>
        <w:t xml:space="preserve">二、「診斷率」這個指標本身不可靠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診斷率（diagnostic yield）的定義從未統一：是否納入非特異性良性結果？是否要求 12 個月追蹤才計入？結果是同一個 TARGET 試驗，嚴格定義算出 63.8%、中等定義 76.6%、寬鬆定義 87%。近期已有</w:t>
      </w:r>
      <w:hyperlink w:history="1" r:id="rIdzd_wowhj4tjvxkpf4cbax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明確呼籲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改以「診斷準確度」取代作為終點。在此之前，跨研究比較這個數字幾乎沒有意義。</w:t>
      </w:r>
      <w:r>
        <w:rPr>
          <w:rFonts w:ascii="Microsoft JhengHei" w:cs="Microsoft JhengHei" w:eastAsia="Microsoft JhengHei" w:hAnsi="Microsoft JhengHei"/>
          <w:b/>
          <w:bCs/>
          <w:color w:val="1B6A57"/>
          <w:sz w:val="17"/>
          <w:szCs w:val="17"/>
        </w:rPr>
        <w:t xml:space="preserve">　〔統合分析／RCT〕</w:t>
      </w:r>
    </w:p>
    <w:p>
      <w:pPr>
        <w:pStyle w:val="Heading2"/>
        <w:spacing w:after="110" w:before="30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24"/>
          <w:szCs w:val="24"/>
        </w:rPr>
        <w:t xml:space="preserve">三、多數系統跳過了外科創新的驗證分期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依 IDEAL framework，外科創新應循 Idea → Development → Exploration → Assessment → Long-term 分期驗證。實務上，多數胸腔手術 AI 與 AR 系統停在 Development 階段就已上市銷售。報告規範是存在的——</w:t>
      </w:r>
      <w:hyperlink w:history="1" r:id="rIdu8tleszxc-dj6oosvv7fk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CONSORT-AI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 與 SPIRIT-AI 規範試驗計畫書與結果報告、</w:t>
      </w:r>
      <w:hyperlink w:history="1" r:id="rIdmx_fayivno8ng3n_0r5il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DECIDE-AI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 針對早期臨床導入階段，STARD-AI 則仍在發展中——但少被遵循。</w:t>
      </w:r>
    </w:p>
    <w:p>
      <w:pPr>
        <w:pStyle w:val="Heading2"/>
        <w:spacing w:after="110" w:before="30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24"/>
          <w:szCs w:val="24"/>
        </w:rPr>
        <w:t xml:space="preserve">法規面的變化</w:t>
      </w:r>
    </w:p>
    <w:p>
      <w:pPr>
        <w:pStyle w:val="ListParagraph"/>
        <w:numPr>
          <w:ilvl w:val="0"/>
          <w:numId w:val="2"/>
        </w:numPr>
        <w:spacing w:after="110" w:line="33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FDA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 已於 2025 年 8 月發布</w:t>
      </w:r>
      <w:hyperlink w:history="1" r:id="rIdsz99jkszcfef-o_nfufkl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預定變更控制計畫（PCCP）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的指導原則，允許廠商在初次送審時預先描述未來的演算法更新範圍。這對持續學習型演算法很關鍵，但也留下疑慮：預先核准的變更範圍是否足以涵蓋模型漂移，且目前缺乏強制性的上市後追蹤要求。</w:t>
      </w:r>
      <w:r>
        <w:rPr>
          <w:rFonts w:ascii="Microsoft JhengHei" w:cs="Microsoft JhengHei" w:eastAsia="Microsoft JhengHei" w:hAnsi="Microsoft JhengHei"/>
          <w:b/>
          <w:bCs/>
          <w:color w:val="2C6690"/>
          <w:sz w:val="17"/>
          <w:szCs w:val="17"/>
        </w:rPr>
        <w:t xml:space="preserve">　〔前瞻／多中心〕</w:t>
      </w:r>
    </w:p>
    <w:p>
      <w:pPr>
        <w:pStyle w:val="ListParagraph"/>
        <w:numPr>
          <w:ilvl w:val="0"/>
          <w:numId w:val="2"/>
        </w:numPr>
        <w:spacing w:after="110" w:line="33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歐盟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的 AI Act 與 MDR 形成雙層規範：凡屬 MDR IIa 級以上、需公告機構介入的醫材，一律視為高風險 AI 系統，須額外滿足資料治理、可追溯性與人類監督要求。手術機器人是否適用「機械指令豁免」，仍是灰色地帶。</w:t>
      </w:r>
    </w:p>
    <w:p>
      <w:pPr>
        <w:pStyle w:val="ListParagraph"/>
        <w:numPr>
          <w:ilvl w:val="0"/>
          <w:numId w:val="2"/>
        </w:numPr>
        <w:spacing w:after="110" w:line="33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責任歸屬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目前傾向三層框架：演算法瑕疵歸廠商、導入流程失當歸院方、未依專業判斷推翻錯誤建議則歸臨床醫師。但此框架缺乏判例支持，跨國法域下的可執行性未知。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最後值得一提的是專業社群自身的態度。</w:t>
      </w:r>
      <w:hyperlink w:history="1" r:id="rIdpswc61eoz9iatocadll4k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STS 2025 年會發表的國際問卷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（424 名心胸外科醫師）顯示，女性、年輕，以及胸腔（相對於心臟）外科醫師對 AI 的角色抱持較保守的態度，且多數受訪者主張監管責任應由專業學會與政府共同承擔。目前尚無胸腔外科專科層級的正式 AI 使用指引。</w:t>
      </w:r>
      <w:r>
        <w:rPr>
          <w:rFonts w:ascii="Microsoft JhengHei" w:cs="Microsoft JhengHei" w:eastAsia="Microsoft JhengHei" w:hAnsi="Microsoft JhengHei"/>
          <w:b/>
          <w:bCs/>
          <w:color w:val="2C6690"/>
          <w:sz w:val="17"/>
          <w:szCs w:val="17"/>
        </w:rPr>
        <w:t xml:space="preserve">　〔前瞻／多中心〕</w:t>
      </w:r>
    </w:p>
    <w:p>
      <w:pPr>
        <w:spacing w:after="40" w:before="420"/>
      </w:pPr>
      <w:r>
        <w:rPr>
          <w:rFonts w:ascii="Microsoft JhengHei" w:cs="Microsoft JhengHei" w:eastAsia="Microsoft JhengHei" w:hAnsi="Microsoft JhengHei"/>
          <w:b/>
          <w:bCs/>
          <w:color w:val="0D6A75"/>
          <w:sz w:val="17"/>
          <w:szCs w:val="17"/>
        </w:rPr>
        <w:t xml:space="preserve">09</w:t>
      </w:r>
    </w:p>
    <w:p>
      <w:pPr>
        <w:pStyle w:val="Heading1"/>
        <w:spacing w:after="14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30"/>
          <w:szCs w:val="30"/>
        </w:rPr>
        <w:t xml:space="preserve">台灣的處境與導入建議</w:t>
      </w:r>
    </w:p>
    <w:p>
      <w:pPr>
        <w:spacing w:after="220" w:line="340"/>
        <w:ind w:left="0"/>
      </w:pPr>
      <w:r>
        <w:rPr>
          <w:rFonts w:ascii="Microsoft JhengHei" w:cs="Microsoft JhengHei" w:eastAsia="Microsoft JhengHei" w:hAnsi="Microsoft JhengHei"/>
          <w:i w:val="false"/>
          <w:iCs w:val="false"/>
          <w:color w:val="4C606B"/>
          <w:sz w:val="21"/>
          <w:szCs w:val="21"/>
        </w:rPr>
        <w:t xml:space="preserve">法規已經動起來，給付還沒有；影像 AI 有本土供應鏈，導航設備完全沒有。</w:t>
      </w:r>
    </w:p>
    <w:p>
      <w:pPr>
        <w:pStyle w:val="Heading2"/>
        <w:spacing w:after="110" w:before="30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24"/>
          <w:szCs w:val="24"/>
        </w:rPr>
        <w:t xml:space="preserve">核准與給付脫節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TFDA 已核准相當數量的 AI 醫材（2024 年初統計為 37 項國產、67 項進口），本土業者也陸續取得許可。但健保缺乏對應的給付項目，醫院導入後往往是「增加成本、無額外收入」，形成明確的商業模式困境（</w:t>
      </w:r>
      <w:hyperlink w:history="1" r:id="rIdbnld01hh6xw344qarsj6b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相關產業分析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）。</w:t>
      </w:r>
      <w:r>
        <w:rPr>
          <w:rFonts w:ascii="Microsoft JhengHei" w:cs="Microsoft JhengHei" w:eastAsia="Microsoft JhengHei" w:hAnsi="Microsoft JhengHei"/>
          <w:b/>
          <w:bCs/>
          <w:color w:val="2C6690"/>
          <w:sz w:val="17"/>
          <w:szCs w:val="17"/>
        </w:rPr>
        <w:t xml:space="preserve">　〔前瞻／多中心〕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對照之下，中國已於 2026 年將機器人手術獨立納入 DRG／DIP 分組定價。台灣若持續以現行 DRG 打包模式處理高單價導航與機器人手術，導入誘因將持續受抑。</w:t>
      </w:r>
      <w:r>
        <w:rPr>
          <w:rFonts w:ascii="Microsoft JhengHei" w:cs="Microsoft JhengHei" w:eastAsia="Microsoft JhengHei" w:hAnsi="Microsoft JhengHei"/>
          <w:b/>
          <w:bCs/>
          <w:color w:val="96473C"/>
          <w:sz w:val="17"/>
          <w:szCs w:val="17"/>
        </w:rPr>
        <w:t xml:space="preserve">　〔產業動態〕</w:t>
      </w:r>
    </w:p>
    <w:p>
      <w:pPr>
        <w:pStyle w:val="Heading2"/>
        <w:spacing w:after="110" w:before="30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24"/>
          <w:szCs w:val="24"/>
        </w:rPr>
        <w:t xml:space="preserve">導航設備完全仰賴進口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台灣本土手術導航新創集中在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神經外科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——鈦隼生物科技的 NaoTrac 已於 2025 年取得美國 FDA 510(k)，並持有 TFDA 與歐盟 CE 認證（</w:t>
      </w:r>
      <w:hyperlink w:history="1" r:id="rIdp8_atwrz-rdd4_1coldgi">
        <w:r>
          <w:rPr>
            <w:rFonts w:ascii="Microsoft JhengHei" w:cs="Microsoft JhengHei" w:eastAsia="Microsoft JhengHei" w:hAnsi="Microsoft JhengHei"/>
            <w:color w:val="0D6A75"/>
            <w:sz w:val="21"/>
            <w:szCs w:val="21"/>
            <w:u w:val="single"/>
          </w:rPr>
          <w:t xml:space="preserve">相關報導</w:t>
        </w:r>
      </w:hyperlink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）。但胸腔外科導航仍完全仰賴 Medtronic superDimension、Intuitive Ion 等進口設備，本土供應鏈與臨床證據皆屬空白。</w:t>
      </w:r>
      <w:r>
        <w:rPr>
          <w:rFonts w:ascii="Microsoft JhengHei" w:cs="Microsoft JhengHei" w:eastAsia="Microsoft JhengHei" w:hAnsi="Microsoft JhengHei"/>
          <w:b/>
          <w:bCs/>
          <w:color w:val="96473C"/>
          <w:sz w:val="17"/>
          <w:szCs w:val="17"/>
        </w:rPr>
        <w:t xml:space="preserve">　〔產業動態〕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可及性方面，電磁導航與機器人支氣管鏡在台多屬自費項目（以亞東紀念醫院為例，「支氣管鏡導航 3D 立體定位術」自費 20,000 元，核定於 2025 年 1 月）。</w:t>
      </w:r>
      <w:r>
        <w:rPr>
          <w:rFonts w:ascii="Microsoft JhengHei" w:cs="Microsoft JhengHei" w:eastAsia="Microsoft JhengHei" w:hAnsi="Microsoft JhengHei"/>
          <w:b/>
          <w:bCs/>
          <w:color w:val="93641A"/>
          <w:sz w:val="17"/>
          <w:szCs w:val="17"/>
        </w:rPr>
        <w:t xml:space="preserve">　〔回溯／小樣本〕</w:t>
      </w:r>
    </w:p>
    <w:p>
      <w:pPr>
        <w:pStyle w:val="Heading2"/>
        <w:spacing w:after="110" w:before="30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24"/>
          <w:szCs w:val="24"/>
        </w:rPr>
        <w:t xml:space="preserve">導入的實務順序</w:t>
      </w:r>
    </w:p>
    <w:p>
      <w:pPr>
        <w:pStyle w:val="ListParagraph"/>
        <w:numPr>
          <w:ilvl w:val="0"/>
          <w:numId w:val="2"/>
        </w:numPr>
        <w:spacing w:after="110" w:line="33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先做有給付或自費空間明確的項目。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不要一開始就選擇給付真空的全新術式，那會讓整個計畫在第一年就失去內部支持。</w:t>
      </w:r>
    </w:p>
    <w:p>
      <w:pPr>
        <w:pStyle w:val="ListParagraph"/>
        <w:numPr>
          <w:ilvl w:val="0"/>
          <w:numId w:val="2"/>
        </w:numPr>
        <w:spacing w:after="110" w:line="33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優先投資可回溯驗證的低風險輔助工具。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術前 3D 重建與 AR 定位輔助有統合分析與 RCT 支持、成本相對低、學習曲線平緩，是投資報酬最明確的起點；高自主等級系統應排在後面。</w:t>
      </w:r>
    </w:p>
    <w:p>
      <w:pPr>
        <w:pStyle w:val="ListParagraph"/>
        <w:numPr>
          <w:ilvl w:val="0"/>
          <w:numId w:val="2"/>
        </w:numPr>
        <w:spacing w:after="110" w:line="33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成本效益評估必須納入學習曲線與失敗成本。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前述 60 例的門檻意味著病例量不足的中心可能永遠停在曲線的壞側。</w:t>
      </w:r>
    </w:p>
    <w:p>
      <w:pPr>
        <w:pStyle w:val="ListParagraph"/>
        <w:numPr>
          <w:ilvl w:val="0"/>
          <w:numId w:val="2"/>
        </w:numPr>
        <w:spacing w:after="110" w:line="33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採購合約應要求驗證透明度。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要求廠商依 DECIDE-AI、SPIRIT-AI 規範提供上市前驗證細節，並明訂 PCCP 式的模型更新透明機制與院內上市後監測責任，而不是被動接受黑箱升級。</w:t>
      </w:r>
    </w:p>
    <w:p>
      <w:pPr>
        <w:pStyle w:val="ListParagraph"/>
        <w:numPr>
          <w:ilvl w:val="0"/>
          <w:numId w:val="2"/>
        </w:numPr>
        <w:spacing w:after="110" w:line="33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資料基礎建設優先於單點採購。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與國際多中心平台合作取得外部驗證資料，避免重蹈單中心 spectrum bias 的覆轍。</w:t>
      </w:r>
    </w:p>
    <w:p>
      <w:pPr>
        <w:spacing w:after="40" w:before="420"/>
      </w:pPr>
      <w:r>
        <w:rPr>
          <w:rFonts w:ascii="Microsoft JhengHei" w:cs="Microsoft JhengHei" w:eastAsia="Microsoft JhengHei" w:hAnsi="Microsoft JhengHei"/>
          <w:b/>
          <w:bCs/>
          <w:color w:val="0D6A75"/>
          <w:sz w:val="17"/>
          <w:szCs w:val="17"/>
        </w:rPr>
        <w:t xml:space="preserve">10</w:t>
      </w:r>
    </w:p>
    <w:p>
      <w:pPr>
        <w:pStyle w:val="Heading1"/>
        <w:spacing w:after="140" w:line="320"/>
      </w:pPr>
      <w:r>
        <w:rPr>
          <w:rFonts w:ascii="Microsoft JhengHei" w:cs="Microsoft JhengHei" w:eastAsia="Microsoft JhengHei" w:hAnsi="Microsoft JhengHei"/>
          <w:b/>
          <w:bCs/>
          <w:color w:val="14212A"/>
          <w:sz w:val="30"/>
          <w:szCs w:val="30"/>
        </w:rPr>
        <w:t xml:space="preserve">結語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把四個面向放在一起看，這個領域的真實狀態可以用三句話概括。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第一，證據最強的技術，是最不像科幻的那些。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術前 3D 重建、ICG 螢光、微線圈定位——它們有統合分析支持，且已在日本與中國成為常規。反而是頭戴式裝置術中疊合、手術基礎模型、自主手術這些佔據最多版面的項目，證據停在個位數病例的可行性研究。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第二，導航技術對病人最明確的價值不是診斷率，而是併發症。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RELIANT 證明機器人並不優於電磁導航；真正的差異來自術中即時影像對形變偏差的校正，而它帶來的最大改變是氣胸率從 31.4% 降到 1.8%。這個論述比「診斷率更高」更誠實，也更有說服力。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4212A"/>
          <w:sz w:val="21"/>
          <w:szCs w:val="21"/>
        </w:rPr>
        <w:t xml:space="preserve">第三，胸腔外科的智慧化時程不能套用其他科別。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>肺是會變形的器官，這一個事實同時解釋了導航的失準、AR 的配準困難，以及自主手術為何在此領域會走得比泌尿科慢。下一步的關鍵，是從「預測準確度」走向「預測—介入路徑—硬性臨床結果」的完整驗證循環。</w:t>
      </w:r>
    </w:p>
    <w:p>
      <w:pPr>
        <w:pBdr>
          <w:bottom w:val="single" w:color="D2DDE1" w:sz="6" w:space="1"/>
        </w:pBdr>
        <w:spacing w:after="200" w:before="12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14212A"/>
          <w:sz w:val="21"/>
          <w:szCs w:val="21"/>
        </w:rPr>
        <w:t xml:space="preserve"/>
      </w:r>
    </w:p>
    <w:p>
      <w:pPr>
        <w:pStyle w:val="Heading3"/>
        <w:spacing w:after="90" w:before="240" w:line="300"/>
      </w:pPr>
      <w:r>
        <w:rPr>
          <w:rFonts w:ascii="Microsoft JhengHei" w:cs="Microsoft JhengHei" w:eastAsia="Microsoft JhengHei" w:hAnsi="Microsoft JhengHei"/>
          <w:b/>
          <w:bCs/>
          <w:color w:val="4C606B"/>
          <w:sz w:val="21"/>
          <w:szCs w:val="21"/>
        </w:rPr>
        <w:t xml:space="preserve">資料來源與使用說明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C606B"/>
          <w:sz w:val="19"/>
          <w:szCs w:val="19"/>
        </w:rPr>
        <w:t xml:space="preserve">本文由四組平行文獻檢索彙整而成，涵蓋 PubMed／PMC、NEJM、JCO、CHEST、JTO、EJCTS、JTCVS Techniques、JAMA Surgery、Science Robotics、npj Digital Medicine、ClinicalTrials.gov、FDA 與 TFDA 公開資料，以及廠商與機構新聞稿。內文連結指向可公開取得的來源頁面。</w:t>
      </w:r>
    </w:p>
    <w:p>
      <w:pPr>
        <w:spacing w:after="160" w:line="3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C606B"/>
          <w:sz w:val="19"/>
          <w:szCs w:val="19"/>
        </w:rPr>
        <w:t xml:space="preserve">引用前請注意以下幾點：</w:t>
      </w:r>
    </w:p>
    <w:p>
      <w:pPr>
        <w:pStyle w:val="ListParagraph"/>
        <w:numPr>
          <w:ilvl w:val="0"/>
          <w:numId w:val="2"/>
        </w:numPr>
        <w:spacing w:after="11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C606B"/>
          <w:sz w:val="19"/>
          <w:szCs w:val="19"/>
        </w:rPr>
        <w:t xml:space="preserve">標示〔產業動態〕的內容來自新聞稿、預印本或媒體報導，可信度低於同儕審查文獻，寫入正式文件前應另行查證原始資料。</w:t>
      </w:r>
    </w:p>
    <w:p>
      <w:pPr>
        <w:pStyle w:val="ListParagraph"/>
        <w:numPr>
          <w:ilvl w:val="0"/>
          <w:numId w:val="2"/>
        </w:numPr>
        <w:spacing w:after="11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C606B"/>
          <w:sz w:val="19"/>
          <w:szCs w:val="19"/>
        </w:rPr>
        <w:t xml:space="preserve">Predicthor 模型、NightSignal 演算法與語言模型錯誤率等數據，本次檢索未取得穩定的公開連結，僅列數值供進一步查證。</w:t>
      </w:r>
    </w:p>
    <w:p>
      <w:pPr>
        <w:pStyle w:val="ListParagraph"/>
        <w:numPr>
          <w:ilvl w:val="0"/>
          <w:numId w:val="2"/>
        </w:numPr>
        <w:spacing w:after="11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C606B"/>
          <w:sz w:val="19"/>
          <w:szCs w:val="19"/>
        </w:rPr>
        <w:t xml:space="preserve">Coreline AVIEW、Theator、Touch Surgery 等常被一併提及的產品，本次檢索</w:t>
      </w: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4C606B"/>
          <w:sz w:val="19"/>
          <w:szCs w:val="19"/>
        </w:rPr>
        <w:t xml:space="preserve">在胸腔外科領域查無 2023 至 2026 年的臨床驗證文獻</w:t>
      </w: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C606B"/>
          <w:sz w:val="19"/>
          <w:szCs w:val="19"/>
        </w:rPr>
        <w:t xml:space="preserve">，其主要應用場域仍為腹腔鏡與泌尿科。若在論文或簡報中順帶列入，容易成為破綻。</w:t>
      </w:r>
    </w:p>
    <w:p>
      <w:pPr>
        <w:pStyle w:val="ListParagraph"/>
        <w:numPr>
          <w:ilvl w:val="0"/>
          <w:numId w:val="2"/>
        </w:numPr>
        <w:spacing w:after="110" w:line="33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C606B"/>
          <w:sz w:val="19"/>
          <w:szCs w:val="19"/>
        </w:rPr>
        <w:t xml:space="preserve">部分 2026 年發表的研究與產業事件，本文引用時間點為 2026 年 9 月，後續可能有更新版本或後續分析。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421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snsradrhmbmj8nxedjki" Type="http://schemas.openxmlformats.org/officeDocument/2006/relationships/hyperlink" Target="https://www.nejm.org/doi/full/10.1056/NEJMoa1102873" TargetMode="External"/><Relationship Id="rIdi1acnrob444rszj3ldzxr" Type="http://schemas.openxmlformats.org/officeDocument/2006/relationships/hyperlink" Target="https://www.nejm.org/doi/full/10.1056/NEJMoa1911793" TargetMode="External"/><Relationship Id="rIdgadqkkndlpbtwz-rnnpp6" Type="http://schemas.openxmlformats.org/officeDocument/2006/relationships/hyperlink" Target="https://pubmed.ncbi.nlm.nih.gov/38042167/" TargetMode="External"/><Relationship Id="rIdxqj_vvcni9wixjiz2gfcj" Type="http://schemas.openxmlformats.org/officeDocument/2006/relationships/hyperlink" Target="https://www.mohw.gov.tw/cp-5269-70268-1.html" TargetMode="External"/><Relationship Id="rIdi0_pwrsaaf77252bwixea" Type="http://schemas.openxmlformats.org/officeDocument/2006/relationships/hyperlink" Target="https://pmc.ncbi.nlm.nih.gov/articles/PMC3425336/" TargetMode="External"/><Relationship Id="rIdhkbieezivht5jmbohudry" Type="http://schemas.openxmlformats.org/officeDocument/2006/relationships/hyperlink" Target="https://pmc.ncbi.nlm.nih.gov/articles/PMC12453671/" TargetMode="External"/><Relationship Id="rIdgee_vtzmruieigfmr4ik9" Type="http://schemas.openxmlformats.org/officeDocument/2006/relationships/hyperlink" Target="https://onlinelibrary.wiley.com/doi/10.1111/ases.70196" TargetMode="External"/><Relationship Id="rId-vjks7gxxbnoya84d9sr8" Type="http://schemas.openxmlformats.org/officeDocument/2006/relationships/hyperlink" Target="https://www.sciencedirect.com/science/article/pii/S1015958424015720" TargetMode="External"/><Relationship Id="rIdryvqbp7hfdjf2cpcaajkr" Type="http://schemas.openxmlformats.org/officeDocument/2006/relationships/hyperlink" Target="https://ascopubs.org/doi/10.1200/JCO.22.01345" TargetMode="External"/><Relationship Id="rIdeanaayg0wsdjf5zjmuupv" Type="http://schemas.openxmlformats.org/officeDocument/2006/relationships/hyperlink" Target="https://optellum.com/fda-clearance/" TargetMode="External"/><Relationship Id="rIdjdg5ai4_-xhqjkx8fvnzt" Type="http://schemas.openxmlformats.org/officeDocument/2006/relationships/hyperlink" Target="https://www.mohw.gov.tw/cp-16-79700-1.html" TargetMode="External"/><Relationship Id="rId5dvgmr3ji2l3jjy2p3qt5" Type="http://schemas.openxmlformats.org/officeDocument/2006/relationships/hyperlink" Target="https://www.fda.gov.tw/tc/siteListContent.aspx?sid=310&amp;id=42528" TargetMode="External"/><Relationship Id="rId4tsxqghshaeaknejdsegf" Type="http://schemas.openxmlformats.org/officeDocument/2006/relationships/hyperlink" Target="https://pubmed.ncbi.nlm.nih.gov/30225606/" TargetMode="External"/><Relationship Id="rId0lzntjpn7ngelrvte22cl" Type="http://schemas.openxmlformats.org/officeDocument/2006/relationships/hyperlink" Target="https://pmc.ncbi.nlm.nih.gov/articles/PMC11168317/" TargetMode="External"/><Relationship Id="rIdzmevk9jv4_8koqjt8-gde" Type="http://schemas.openxmlformats.org/officeDocument/2006/relationships/hyperlink" Target="https://pmc.ncbi.nlm.nih.gov/articles/PMC12175789/" TargetMode="External"/><Relationship Id="rId1xp19nzgpapbxkgrrwgjq" Type="http://schemas.openxmlformats.org/officeDocument/2006/relationships/hyperlink" Target="https://pmc.ncbi.nlm.nih.gov/articles/PMC13522787/" TargetMode="External"/><Relationship Id="rId6jbib-ogran_gzn0uzbzp" Type="http://schemas.openxmlformats.org/officeDocument/2006/relationships/hyperlink" Target="https://jamanetwork.com/journals/jamasurgery/article-abstract/2851476" TargetMode="External"/><Relationship Id="rIdvycqovu3u5p7zlg-bexdp" Type="http://schemas.openxmlformats.org/officeDocument/2006/relationships/hyperlink" Target="https://pubmed.ncbi.nlm.nih.gov/41927720/" TargetMode="External"/><Relationship Id="rIdwmfl6dvnxexkax59tghp2" Type="http://schemas.openxmlformats.org/officeDocument/2006/relationships/hyperlink" Target="https://pmc.ncbi.nlm.nih.gov/articles/PMC10797863/" TargetMode="External"/><Relationship Id="rId8yxcuoiub1hz9c_sizvvb" Type="http://schemas.openxmlformats.org/officeDocument/2006/relationships/hyperlink" Target="https://pmc.ncbi.nlm.nih.gov/articles/PMC10566151/" TargetMode="External"/><Relationship Id="rIdf28ereosxpxtyesp3ubev" Type="http://schemas.openxmlformats.org/officeDocument/2006/relationships/hyperlink" Target="https://pmc.ncbi.nlm.nih.gov/articles/PMC12172655/" TargetMode="External"/><Relationship Id="rIdpt1k98dfqfneql_2skhi8" Type="http://schemas.openxmlformats.org/officeDocument/2006/relationships/hyperlink" Target="https://www.sciencedirect.com/science/article/pii/S0012369226004162" TargetMode="External"/><Relationship Id="rIdfu1icpgpfgbndkoybrsoz" Type="http://schemas.openxmlformats.org/officeDocument/2006/relationships/hyperlink" Target="https://www.noahmed.com/press-releases/the-galaxy-system-receives-fda-clearance-for-robotic-navigated-bronchoscopy" TargetMode="External"/><Relationship Id="rIdptev4a0ukqve6apmfsmbm" Type="http://schemas.openxmlformats.org/officeDocument/2006/relationships/hyperlink" Target="https://www.medtechdive.com/news/intuitive-gains-fda-clearance-for-ion-lung-catheter/548768/" TargetMode="External"/><Relationship Id="rIdqr6wztfjktfl1-ahu7p0x" Type="http://schemas.openxmlformats.org/officeDocument/2006/relationships/hyperlink" Target="https://link.springer.com/article/10.1007/s00330-018-5939-4" TargetMode="External"/><Relationship Id="rIdg7izlfrpht3we_jrmzimn" Type="http://schemas.openxmlformats.org/officeDocument/2006/relationships/hyperlink" Target="https://pmc.ncbi.nlm.nih.gov/articles/PMC10093148/" TargetMode="External"/><Relationship Id="rIdijyxuxg6bpyoi0vwtmjbw" Type="http://schemas.openxmlformats.org/officeDocument/2006/relationships/hyperlink" Target="https://pmc.ncbi.nlm.nih.gov/articles/PMC9274119/" TargetMode="External"/><Relationship Id="rIddradybrvnp-agwnslawbd" Type="http://schemas.openxmlformats.org/officeDocument/2006/relationships/hyperlink" Target="https://ctv.veeva.com/study/power-study-prospective-transbronchial-microwave-robotic-assisted-bronchoscopy" TargetMode="External"/><Relationship Id="rIdvkac529senf2pgqlfxjkq" Type="http://schemas.openxmlformats.org/officeDocument/2006/relationships/hyperlink" Target="https://www.ncbi.nlm.nih.gov/pmc/articles/PMC11094565/" TargetMode="External"/><Relationship Id="rIdzxqbbpnv5-noh5hyrdbjb" Type="http://schemas.openxmlformats.org/officeDocument/2006/relationships/hyperlink" Target="https://pmc.ncbi.nlm.nih.gov/articles/PMC12034595/" TargetMode="External"/><Relationship Id="rIdz7tkroki0eclpbm8bjhsu" Type="http://schemas.openxmlformats.org/officeDocument/2006/relationships/hyperlink" Target="https://pmc.ncbi.nlm.nih.gov/articles/PMC12881800/" TargetMode="External"/><Relationship Id="rIdnqegi8ph8bk43imoos89i" Type="http://schemas.openxmlformats.org/officeDocument/2006/relationships/hyperlink" Target="https://clinicaltrials.gov/study/NCT07573748" TargetMode="External"/><Relationship Id="rIdwrkhtyhnfoupbzg42qg0l" Type="http://schemas.openxmlformats.org/officeDocument/2006/relationships/hyperlink" Target="https://www.ihu-strasbourg.eu/lancement-de-la-premiere-phase-pre-clinique-du-projet-fast-tx-a-lihu-strasbourg/?lang=en" TargetMode="External"/><Relationship Id="rIdfx80y75skgbcrsckq_fow" Type="http://schemas.openxmlformats.org/officeDocument/2006/relationships/hyperlink" Target="https://www.nature.com/articles/s41746-024-01102-y" TargetMode="External"/><Relationship Id="rIdgvyb_pdk0h84zprtexfzi" Type="http://schemas.openxmlformats.org/officeDocument/2006/relationships/hyperlink" Target="https://www.science.org/doi/10.1126/scirobotics.adt5254" TargetMode="External"/><Relationship Id="rIdj-j90bx1gbvbagq49zlx7" Type="http://schemas.openxmlformats.org/officeDocument/2006/relationships/hyperlink" Target="https://pmc.ncbi.nlm.nih.gov/articles/PMC13105563/" TargetMode="External"/><Relationship Id="rIdc4xq_yx-0icp_vni-oehz" Type="http://schemas.openxmlformats.org/officeDocument/2006/relationships/hyperlink" Target="https://www.sciencedirect.com/science/article/pii/S0169500223007341" TargetMode="External"/><Relationship Id="rIdzd_wowhj4tjvxkpf4cbax" Type="http://schemas.openxmlformats.org/officeDocument/2006/relationships/hyperlink" Target="https://pubmed.ncbi.nlm.nih.gov/38142773/" TargetMode="External"/><Relationship Id="rIdu8tleszxc-dj6oosvv7fk" Type="http://schemas.openxmlformats.org/officeDocument/2006/relationships/hyperlink" Target="https://www.nature.com/articles/s41591-020-1034-x" TargetMode="External"/><Relationship Id="rIdmx_fayivno8ng3n_0r5il" Type="http://schemas.openxmlformats.org/officeDocument/2006/relationships/hyperlink" Target="https://www.nature.com/articles/s41591-022-01772-9" TargetMode="External"/><Relationship Id="rIdsz99jkszcfef-o_nfufkl" Type="http://schemas.openxmlformats.org/officeDocument/2006/relationships/hyperlink" Target="https://www.fda.gov/medical-devices/software-medical-device-samd/predetermined-change-control-plans-machine-learning-enabled-medical-devices-guiding-principles" TargetMode="External"/><Relationship Id="rIdpswc61eoz9iatocadll4k" Type="http://schemas.openxmlformats.org/officeDocument/2006/relationships/hyperlink" Target="https://www.annalsthoracicsurgery.org/article/S0003-4975(25)00852-5/abstract" TargetMode="External"/><Relationship Id="rIdbnld01hh6xw344qarsj6b" Type="http://schemas.openxmlformats.org/officeDocument/2006/relationships/hyperlink" Target="https://www.cio.com.tw/84822" TargetMode="External"/><Relationship Id="rIdp8_atwrz-rdd4_1coldgi" Type="http://schemas.openxmlformats.org/officeDocument/2006/relationships/hyperlink" Target="https://www.sgs.com.tw/news-media-resources-content/page?id=1783" TargetMode="External"/><Relationship Id="rId5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AI、AR 與智慧導航進入胸腔外科</dc:title>
  <dc:creator>胸腔外科技術回顧</dc:creator>
  <cp:lastModifiedBy>Un-named</cp:lastModifiedBy>
  <cp:revision>1</cp:revision>
  <dcterms:created xsi:type="dcterms:W3CDTF">2026-09-09T04:45:30.572Z</dcterms:created>
  <dcterms:modified xsi:type="dcterms:W3CDTF">2026-09-09T04:45:30.573Z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