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D9BAA" w14:textId="77777777" w:rsidR="00BD4F24" w:rsidRPr="00661EF8" w:rsidRDefault="00BD4F24">
      <w:pPr>
        <w:pStyle w:val="Heading3"/>
        <w:divId w:val="1662538901"/>
        <w:rPr>
          <w:rFonts w:eastAsia="Times New Roman"/>
          <w:b/>
          <w:bCs/>
          <w:sz w:val="32"/>
          <w:szCs w:val="32"/>
        </w:rPr>
      </w:pPr>
      <w:proofErr w:type="spellStart"/>
      <w:r w:rsidRPr="00661EF8">
        <w:rPr>
          <w:rFonts w:eastAsia="Times New Roman"/>
          <w:b/>
          <w:bCs/>
          <w:sz w:val="32"/>
          <w:szCs w:val="32"/>
        </w:rPr>
        <w:t>Blockchain</w:t>
      </w:r>
      <w:proofErr w:type="spellEnd"/>
      <w:r w:rsidRPr="00661EF8">
        <w:rPr>
          <w:rFonts w:eastAsia="Times New Roman"/>
          <w:b/>
          <w:bCs/>
          <w:sz w:val="32"/>
          <w:szCs w:val="32"/>
        </w:rPr>
        <w:t xml:space="preserve"> and crypto currency </w:t>
      </w:r>
    </w:p>
    <w:p w14:paraId="6FA50709" w14:textId="77777777" w:rsidR="00BD4F24" w:rsidRPr="005700D1" w:rsidRDefault="00BD4F24">
      <w:pPr>
        <w:pStyle w:val="Heading3"/>
        <w:divId w:val="1662538901"/>
        <w:rPr>
          <w:rFonts w:eastAsia="Times New Roman"/>
          <w:b/>
          <w:bCs/>
          <w:sz w:val="32"/>
          <w:szCs w:val="32"/>
        </w:rPr>
      </w:pPr>
      <w:r w:rsidRPr="005700D1">
        <w:rPr>
          <w:rFonts w:eastAsia="Times New Roman"/>
          <w:b/>
          <w:bCs/>
          <w:sz w:val="32"/>
          <w:szCs w:val="32"/>
        </w:rPr>
        <w:t>Aim</w:t>
      </w:r>
    </w:p>
    <w:p w14:paraId="46DE9800" w14:textId="00B13E30" w:rsidR="00BD4F24" w:rsidRDefault="00BD4F24" w:rsidP="00BD4F24">
      <w:pPr>
        <w:divId w:val="1662538901"/>
      </w:pPr>
      <w:r w:rsidRPr="00BD4F24">
        <w:t xml:space="preserve">The aim of this report is to provide a comprehensive analysis of </w:t>
      </w:r>
      <w:proofErr w:type="spellStart"/>
      <w:r w:rsidRPr="00BD4F24">
        <w:t>blockchain</w:t>
      </w:r>
      <w:proofErr w:type="spellEnd"/>
      <w:r w:rsidRPr="00BD4F24">
        <w:t xml:space="preserve"> and cryptocurrency metrics from 2020 to 2024. By examining key indicators such as transaction volumes, network fees, cost savings, user adoption rates, market capitalization, security incidents, and regulatory compliance, the report seeks to uncover trends, efficiencies, and challenges within the </w:t>
      </w:r>
      <w:proofErr w:type="spellStart"/>
      <w:r w:rsidRPr="00BD4F24">
        <w:t>blockchain</w:t>
      </w:r>
      <w:proofErr w:type="spellEnd"/>
      <w:r w:rsidRPr="00BD4F24">
        <w:t xml:space="preserve"> ecosystem. The goal is to offer actionable insights for stakeholders to enhance operational efficiency, ensure regulatory compliance, and optimize investment strategies. Ultimately, the report aims to highlight the transformative potential of </w:t>
      </w:r>
      <w:proofErr w:type="spellStart"/>
      <w:r w:rsidRPr="00BD4F24">
        <w:t>blockchain</w:t>
      </w:r>
      <w:proofErr w:type="spellEnd"/>
      <w:r w:rsidRPr="00BD4F24">
        <w:t xml:space="preserve"> technology and cryptocurrencies in the financial sector.</w:t>
      </w:r>
    </w:p>
    <w:p w14:paraId="596F39CD" w14:textId="2F3AEAAA" w:rsidR="00BD4F24" w:rsidRPr="005700D1" w:rsidRDefault="00BD4F24" w:rsidP="00BD4F24">
      <w:pPr>
        <w:divId w:val="1662538901"/>
        <w:rPr>
          <w:b/>
          <w:bCs/>
          <w:color w:val="156082" w:themeColor="accent1"/>
          <w:sz w:val="32"/>
          <w:szCs w:val="32"/>
        </w:rPr>
      </w:pPr>
      <w:r w:rsidRPr="005700D1">
        <w:rPr>
          <w:b/>
          <w:bCs/>
          <w:color w:val="156082" w:themeColor="accent1"/>
          <w:sz w:val="32"/>
          <w:szCs w:val="32"/>
        </w:rPr>
        <w:t>Fea</w:t>
      </w:r>
      <w:r w:rsidR="005148E0" w:rsidRPr="005700D1">
        <w:rPr>
          <w:b/>
          <w:bCs/>
          <w:color w:val="156082" w:themeColor="accent1"/>
          <w:sz w:val="32"/>
          <w:szCs w:val="32"/>
        </w:rPr>
        <w:t>tures</w:t>
      </w:r>
    </w:p>
    <w:p w14:paraId="16EFC125" w14:textId="72770926" w:rsidR="0057118E" w:rsidRDefault="0057118E" w:rsidP="00BD4F24">
      <w:pPr>
        <w:divId w:val="1662538901"/>
        <w:rPr>
          <w:rFonts w:eastAsia="Times New Roman"/>
        </w:rPr>
      </w:pPr>
      <w:r>
        <w:rPr>
          <w:rFonts w:eastAsia="Times New Roman"/>
        </w:rPr>
        <w:t xml:space="preserve">1 Block chain transactions - </w:t>
      </w:r>
      <w:r w:rsidR="002D3E5A">
        <w:rPr>
          <w:rFonts w:eastAsia="Times New Roman"/>
        </w:rPr>
        <w:t xml:space="preserve">Visualizes the trend of </w:t>
      </w:r>
      <w:proofErr w:type="spellStart"/>
      <w:r w:rsidR="002D3E5A">
        <w:rPr>
          <w:rFonts w:eastAsia="Times New Roman"/>
        </w:rPr>
        <w:t>blockchain</w:t>
      </w:r>
      <w:proofErr w:type="spellEnd"/>
      <w:r w:rsidR="002D3E5A">
        <w:rPr>
          <w:rFonts w:eastAsia="Times New Roman"/>
        </w:rPr>
        <w:t xml:space="preserve"> transactions over time, showing periods of increased or decreased activity.</w:t>
      </w:r>
    </w:p>
    <w:p w14:paraId="2C29F0BB" w14:textId="220E82D5" w:rsidR="0057118E" w:rsidRDefault="0057118E" w:rsidP="00BD4F24">
      <w:pPr>
        <w:divId w:val="1662538901"/>
        <w:rPr>
          <w:rFonts w:eastAsia="Times New Roman"/>
        </w:rPr>
      </w:pPr>
      <w:r>
        <w:rPr>
          <w:rFonts w:eastAsia="Times New Roman"/>
        </w:rPr>
        <w:t xml:space="preserve">2. </w:t>
      </w:r>
      <w:proofErr w:type="spellStart"/>
      <w:r>
        <w:rPr>
          <w:rFonts w:eastAsia="Times New Roman"/>
        </w:rPr>
        <w:t>Blockchain</w:t>
      </w:r>
      <w:proofErr w:type="spellEnd"/>
      <w:r>
        <w:rPr>
          <w:rFonts w:eastAsia="Times New Roman"/>
        </w:rPr>
        <w:t xml:space="preserve"> network fees- </w:t>
      </w:r>
      <w:r w:rsidR="00B25B79">
        <w:rPr>
          <w:rFonts w:eastAsia="Times New Roman"/>
        </w:rPr>
        <w:t>Highlights variations in transaction fees across different time periods, indicating network congestion or efficiency.</w:t>
      </w:r>
    </w:p>
    <w:p w14:paraId="3963DCD5" w14:textId="5D81B7BA" w:rsidR="0057118E" w:rsidRDefault="0057118E" w:rsidP="00BD4F24">
      <w:pPr>
        <w:divId w:val="1662538901"/>
        <w:rPr>
          <w:rFonts w:eastAsia="Times New Roman"/>
        </w:rPr>
      </w:pPr>
      <w:r>
        <w:rPr>
          <w:rFonts w:eastAsia="Times New Roman"/>
        </w:rPr>
        <w:t xml:space="preserve"> 3.cost savings from </w:t>
      </w:r>
      <w:proofErr w:type="spellStart"/>
      <w:r>
        <w:rPr>
          <w:rFonts w:eastAsia="Times New Roman"/>
        </w:rPr>
        <w:t>blockchain</w:t>
      </w:r>
      <w:proofErr w:type="spellEnd"/>
      <w:r>
        <w:rPr>
          <w:rFonts w:eastAsia="Times New Roman"/>
        </w:rPr>
        <w:t xml:space="preserve"> -</w:t>
      </w:r>
      <w:r w:rsidR="00B25B79">
        <w:rPr>
          <w:rFonts w:eastAsia="Times New Roman"/>
        </w:rPr>
        <w:t xml:space="preserve"> </w:t>
      </w:r>
      <w:r w:rsidR="00EB5F96">
        <w:rPr>
          <w:rFonts w:eastAsia="Times New Roman"/>
        </w:rPr>
        <w:t xml:space="preserve">Illustrates cumulative cost savings achieved through </w:t>
      </w:r>
      <w:proofErr w:type="spellStart"/>
      <w:r w:rsidR="00EB5F96">
        <w:rPr>
          <w:rFonts w:eastAsia="Times New Roman"/>
        </w:rPr>
        <w:t>blockchain</w:t>
      </w:r>
      <w:proofErr w:type="spellEnd"/>
      <w:r w:rsidR="00EB5F96">
        <w:rPr>
          <w:rFonts w:eastAsia="Times New Roman"/>
        </w:rPr>
        <w:t xml:space="preserve"> implementation over time.</w:t>
      </w:r>
    </w:p>
    <w:p w14:paraId="0AD81520" w14:textId="4BF01BE6" w:rsidR="0057118E" w:rsidRDefault="0057118E" w:rsidP="00BD4F24">
      <w:pPr>
        <w:divId w:val="1662538901"/>
        <w:rPr>
          <w:rFonts w:eastAsia="Times New Roman"/>
        </w:rPr>
      </w:pPr>
      <w:r>
        <w:rPr>
          <w:rFonts w:eastAsia="Times New Roman"/>
        </w:rPr>
        <w:t xml:space="preserve"> 4.cryptocurrency trading volumes -</w:t>
      </w:r>
      <w:r w:rsidR="00EB5F96">
        <w:rPr>
          <w:rFonts w:eastAsia="Times New Roman"/>
        </w:rPr>
        <w:t xml:space="preserve"> </w:t>
      </w:r>
      <w:r w:rsidR="003E2BA1">
        <w:rPr>
          <w:rFonts w:eastAsia="Times New Roman"/>
        </w:rPr>
        <w:t>Displays trading activity levels, highlighting periods of high or low market liquidity.</w:t>
      </w:r>
    </w:p>
    <w:p w14:paraId="15A6CCF4" w14:textId="5A3E761E" w:rsidR="00470043" w:rsidRDefault="0057118E" w:rsidP="00BD4F24">
      <w:pPr>
        <w:divId w:val="1662538901"/>
        <w:rPr>
          <w:rFonts w:eastAsia="Times New Roman"/>
        </w:rPr>
      </w:pPr>
      <w:r>
        <w:rPr>
          <w:rFonts w:eastAsia="Times New Roman"/>
        </w:rPr>
        <w:t xml:space="preserve">5.user adoption rates - </w:t>
      </w:r>
      <w:r w:rsidR="00E808BD">
        <w:rPr>
          <w:rFonts w:eastAsia="Times New Roman"/>
        </w:rPr>
        <w:t xml:space="preserve">Tracks the growth of user adoption of </w:t>
      </w:r>
      <w:proofErr w:type="spellStart"/>
      <w:r w:rsidR="00E808BD">
        <w:rPr>
          <w:rFonts w:eastAsia="Times New Roman"/>
        </w:rPr>
        <w:t>blockchain</w:t>
      </w:r>
      <w:proofErr w:type="spellEnd"/>
      <w:r w:rsidR="00E808BD">
        <w:rPr>
          <w:rFonts w:eastAsia="Times New Roman"/>
        </w:rPr>
        <w:t xml:space="preserve"> technology, indicating market penetration.</w:t>
      </w:r>
    </w:p>
    <w:p w14:paraId="238A5D1E" w14:textId="50F874CC" w:rsidR="00470043" w:rsidRDefault="0057118E" w:rsidP="00BD4F24">
      <w:pPr>
        <w:divId w:val="1662538901"/>
        <w:rPr>
          <w:rFonts w:eastAsia="Times New Roman"/>
        </w:rPr>
      </w:pPr>
      <w:r>
        <w:rPr>
          <w:rFonts w:eastAsia="Times New Roman"/>
        </w:rPr>
        <w:t xml:space="preserve"> 6.market Capitalization -</w:t>
      </w:r>
      <w:r w:rsidR="00E808BD">
        <w:rPr>
          <w:rFonts w:eastAsia="Times New Roman"/>
        </w:rPr>
        <w:t xml:space="preserve"> </w:t>
      </w:r>
      <w:r w:rsidR="00A77DFB">
        <w:rPr>
          <w:rFonts w:eastAsia="Times New Roman"/>
        </w:rPr>
        <w:t>Compares the market value of different cryptocurrencies, showing relative sizes and dominance.</w:t>
      </w:r>
    </w:p>
    <w:p w14:paraId="716B2884" w14:textId="2E9B432A" w:rsidR="00470043" w:rsidRDefault="0057118E" w:rsidP="00BD4F24">
      <w:pPr>
        <w:divId w:val="1662538901"/>
        <w:rPr>
          <w:rFonts w:eastAsia="Times New Roman"/>
        </w:rPr>
      </w:pPr>
      <w:r>
        <w:rPr>
          <w:rFonts w:eastAsia="Times New Roman"/>
        </w:rPr>
        <w:t xml:space="preserve"> 7.security incident rates- </w:t>
      </w:r>
      <w:r w:rsidR="00A569BC">
        <w:rPr>
          <w:rFonts w:eastAsia="Times New Roman"/>
        </w:rPr>
        <w:t>Shows the frequency of security issues, helping to assess the network's integrity.</w:t>
      </w:r>
    </w:p>
    <w:p w14:paraId="52AC9EDA" w14:textId="40D2B76C" w:rsidR="00470043" w:rsidRDefault="0057118E" w:rsidP="00BD4F24">
      <w:pPr>
        <w:divId w:val="1662538901"/>
        <w:rPr>
          <w:rFonts w:eastAsia="Times New Roman"/>
        </w:rPr>
      </w:pPr>
      <w:r>
        <w:rPr>
          <w:rFonts w:eastAsia="Times New Roman"/>
        </w:rPr>
        <w:t xml:space="preserve"> 8.regulatory compliance incident - </w:t>
      </w:r>
      <w:r w:rsidR="0044158F">
        <w:rPr>
          <w:rFonts w:eastAsia="Times New Roman"/>
        </w:rPr>
        <w:t xml:space="preserve">Breaks down the types and proportions of regulatory compliance issues within the </w:t>
      </w:r>
      <w:proofErr w:type="spellStart"/>
      <w:r w:rsidR="0044158F">
        <w:rPr>
          <w:rFonts w:eastAsia="Times New Roman"/>
        </w:rPr>
        <w:t>blockchain</w:t>
      </w:r>
      <w:proofErr w:type="spellEnd"/>
      <w:r w:rsidR="0044158F">
        <w:rPr>
          <w:rFonts w:eastAsia="Times New Roman"/>
        </w:rPr>
        <w:t xml:space="preserve"> ecosystem</w:t>
      </w:r>
    </w:p>
    <w:p w14:paraId="2A90D743" w14:textId="77777777" w:rsidR="008C5A75" w:rsidRDefault="0057118E" w:rsidP="00BD4F24">
      <w:pPr>
        <w:divId w:val="1662538901"/>
        <w:rPr>
          <w:rFonts w:eastAsia="Times New Roman"/>
        </w:rPr>
      </w:pPr>
      <w:r>
        <w:rPr>
          <w:rFonts w:eastAsia="Times New Roman"/>
        </w:rPr>
        <w:t xml:space="preserve">9. Transaction confirmation time- </w:t>
      </w:r>
      <w:r w:rsidR="00210113">
        <w:rPr>
          <w:rFonts w:eastAsia="Times New Roman"/>
        </w:rPr>
        <w:t xml:space="preserve">Displays the distribution and variability in transaction confirmation times, indicating network performance and </w:t>
      </w:r>
    </w:p>
    <w:p w14:paraId="1880099E" w14:textId="77777777" w:rsidR="008C5A75" w:rsidRDefault="008C5A75" w:rsidP="00BD4F24">
      <w:pPr>
        <w:divId w:val="1662538901"/>
        <w:rPr>
          <w:rFonts w:eastAsia="Times New Roman"/>
        </w:rPr>
      </w:pPr>
    </w:p>
    <w:p w14:paraId="7131B237" w14:textId="119EE9E7" w:rsidR="003558E7" w:rsidRDefault="003558E7" w:rsidP="00BD4F24">
      <w:pPr>
        <w:divId w:val="1662538901"/>
        <w:rPr>
          <w:rFonts w:eastAsia="Times New Roman"/>
        </w:rPr>
      </w:pPr>
      <w:r w:rsidRPr="005700D1">
        <w:rPr>
          <w:rFonts w:eastAsia="Times New Roman"/>
          <w:b/>
          <w:bCs/>
          <w:color w:val="156082" w:themeColor="accent1"/>
          <w:sz w:val="32"/>
          <w:szCs w:val="32"/>
        </w:rPr>
        <w:t>Methodology</w:t>
      </w:r>
      <w:r>
        <w:rPr>
          <w:rFonts w:eastAsia="Times New Roman"/>
        </w:rPr>
        <w:t xml:space="preserve"> </w:t>
      </w:r>
    </w:p>
    <w:p w14:paraId="24FC971E" w14:textId="6CA22308" w:rsidR="001C718C" w:rsidRPr="008A6828" w:rsidRDefault="001C718C" w:rsidP="008A6828">
      <w:pPr>
        <w:pStyle w:val="ListParagraph"/>
        <w:numPr>
          <w:ilvl w:val="0"/>
          <w:numId w:val="1"/>
        </w:numPr>
        <w:divId w:val="1662538901"/>
        <w:rPr>
          <w:rFonts w:eastAsia="Times New Roman"/>
        </w:rPr>
      </w:pPr>
      <w:r w:rsidRPr="008A6828">
        <w:rPr>
          <w:rFonts w:eastAsia="Times New Roman"/>
        </w:rPr>
        <w:t>Data collection and clearing data</w:t>
      </w:r>
    </w:p>
    <w:p w14:paraId="278B3EF0" w14:textId="77777777" w:rsidR="001C718C" w:rsidRDefault="005700D1" w:rsidP="008A6828">
      <w:pPr>
        <w:pStyle w:val="ListParagraph"/>
        <w:numPr>
          <w:ilvl w:val="0"/>
          <w:numId w:val="1"/>
        </w:numPr>
        <w:divId w:val="1662538901"/>
      </w:pPr>
      <w:r w:rsidRPr="005700D1">
        <w:t xml:space="preserve">The methodology involves collecting monthly data from 2020 to 2024 on key </w:t>
      </w:r>
      <w:proofErr w:type="spellStart"/>
      <w:r w:rsidRPr="005700D1">
        <w:t>blockchain</w:t>
      </w:r>
      <w:proofErr w:type="spellEnd"/>
      <w:r w:rsidRPr="005700D1">
        <w:t xml:space="preserve"> and cryptocurrency metrics. </w:t>
      </w:r>
    </w:p>
    <w:p w14:paraId="0CF6D6FC" w14:textId="7C0D4BD0" w:rsidR="005700D1" w:rsidRDefault="005700D1" w:rsidP="008A6828">
      <w:pPr>
        <w:pStyle w:val="ListParagraph"/>
        <w:numPr>
          <w:ilvl w:val="0"/>
          <w:numId w:val="1"/>
        </w:numPr>
        <w:divId w:val="1662538901"/>
      </w:pPr>
      <w:r w:rsidRPr="005700D1">
        <w:t xml:space="preserve">Using statistical tools, we generate visualizations such as line charts, bar charts, area charts, and pie charts. These graphs are </w:t>
      </w:r>
      <w:proofErr w:type="spellStart"/>
      <w:r w:rsidRPr="005700D1">
        <w:t>analyzed</w:t>
      </w:r>
      <w:proofErr w:type="spellEnd"/>
      <w:r w:rsidRPr="005700D1">
        <w:t xml:space="preserve"> to identify trends, variations, and insights. </w:t>
      </w:r>
    </w:p>
    <w:p w14:paraId="1612EA0F" w14:textId="178F934E" w:rsidR="00712689" w:rsidRDefault="008B4947" w:rsidP="00712689">
      <w:pPr>
        <w:divId w:val="1662538901"/>
        <w:rPr>
          <w:b/>
          <w:bCs/>
          <w:sz w:val="32"/>
          <w:szCs w:val="32"/>
        </w:rPr>
      </w:pPr>
      <w:r>
        <w:rPr>
          <w:b/>
          <w:bCs/>
          <w:noProof/>
          <w:sz w:val="32"/>
          <w:szCs w:val="32"/>
        </w:rPr>
        <w:drawing>
          <wp:anchor distT="0" distB="0" distL="114300" distR="114300" simplePos="0" relativeHeight="251659264" behindDoc="0" locked="0" layoutInCell="1" allowOverlap="1" wp14:anchorId="5EB0FE56" wp14:editId="66AFA2F5">
            <wp:simplePos x="0" y="0"/>
            <wp:positionH relativeFrom="column">
              <wp:posOffset>-635</wp:posOffset>
            </wp:positionH>
            <wp:positionV relativeFrom="paragraph">
              <wp:posOffset>447675</wp:posOffset>
            </wp:positionV>
            <wp:extent cx="6022975" cy="3364230"/>
            <wp:effectExtent l="0" t="0" r="0" b="7620"/>
            <wp:wrapTopAndBottom/>
            <wp:docPr id="1503063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63703" name="Picture 1503063703"/>
                    <pic:cNvPicPr/>
                  </pic:nvPicPr>
                  <pic:blipFill>
                    <a:blip r:embed="rId5">
                      <a:extLst>
                        <a:ext uri="{28A0092B-C50C-407E-A947-70E740481C1C}">
                          <a14:useLocalDpi xmlns:a14="http://schemas.microsoft.com/office/drawing/2010/main" val="0"/>
                        </a:ext>
                      </a:extLst>
                    </a:blip>
                    <a:stretch>
                      <a:fillRect/>
                    </a:stretch>
                  </pic:blipFill>
                  <pic:spPr>
                    <a:xfrm>
                      <a:off x="0" y="0"/>
                      <a:ext cx="6022975" cy="3364230"/>
                    </a:xfrm>
                    <a:prstGeom prst="rect">
                      <a:avLst/>
                    </a:prstGeom>
                  </pic:spPr>
                </pic:pic>
              </a:graphicData>
            </a:graphic>
            <wp14:sizeRelH relativeFrom="margin">
              <wp14:pctWidth>0</wp14:pctWidth>
            </wp14:sizeRelH>
            <wp14:sizeRelV relativeFrom="margin">
              <wp14:pctHeight>0</wp14:pctHeight>
            </wp14:sizeRelV>
          </wp:anchor>
        </w:drawing>
      </w:r>
      <w:r w:rsidR="00712689" w:rsidRPr="00712689">
        <w:rPr>
          <w:b/>
          <w:bCs/>
          <w:color w:val="156082" w:themeColor="accent1"/>
          <w:sz w:val="32"/>
          <w:szCs w:val="32"/>
        </w:rPr>
        <w:t>Output</w:t>
      </w:r>
      <w:r w:rsidR="00712689" w:rsidRPr="00712689">
        <w:rPr>
          <w:b/>
          <w:bCs/>
          <w:sz w:val="32"/>
          <w:szCs w:val="32"/>
        </w:rPr>
        <w:t xml:space="preserve"> </w:t>
      </w:r>
    </w:p>
    <w:p w14:paraId="3CD0ADC3" w14:textId="1CF9005C" w:rsidR="00712689" w:rsidRPr="00712689" w:rsidRDefault="00712689" w:rsidP="00712689">
      <w:pPr>
        <w:divId w:val="1662538901"/>
        <w:rPr>
          <w:b/>
          <w:bCs/>
          <w:sz w:val="32"/>
          <w:szCs w:val="32"/>
        </w:rPr>
      </w:pPr>
    </w:p>
    <w:p w14:paraId="23B482B7" w14:textId="77777777" w:rsidR="005D15BF" w:rsidRPr="005D15BF" w:rsidRDefault="005D15BF">
      <w:pPr>
        <w:pStyle w:val="Heading3"/>
        <w:divId w:val="1662538901"/>
        <w:rPr>
          <w:rFonts w:eastAsia="Times New Roman"/>
          <w:b/>
          <w:bCs/>
          <w:sz w:val="32"/>
          <w:szCs w:val="32"/>
        </w:rPr>
      </w:pPr>
      <w:r w:rsidRPr="005D15BF">
        <w:rPr>
          <w:rFonts w:eastAsia="Times New Roman"/>
          <w:b/>
          <w:bCs/>
          <w:sz w:val="32"/>
          <w:szCs w:val="32"/>
        </w:rPr>
        <w:t xml:space="preserve">Result Analysis </w:t>
      </w:r>
    </w:p>
    <w:p w14:paraId="0167072E" w14:textId="231CD217" w:rsidR="00003B87" w:rsidRDefault="00003B87">
      <w:pPr>
        <w:pStyle w:val="Heading3"/>
        <w:divId w:val="1662538901"/>
        <w:rPr>
          <w:rFonts w:eastAsia="Times New Roman"/>
          <w:kern w:val="0"/>
          <w:sz w:val="27"/>
          <w:szCs w:val="27"/>
          <w14:ligatures w14:val="none"/>
        </w:rPr>
      </w:pPr>
      <w:r>
        <w:rPr>
          <w:rFonts w:eastAsia="Times New Roman"/>
        </w:rPr>
        <w:t xml:space="preserve">1. </w:t>
      </w:r>
      <w:proofErr w:type="spellStart"/>
      <w:r>
        <w:rPr>
          <w:rFonts w:eastAsia="Times New Roman"/>
        </w:rPr>
        <w:t>Blockchain</w:t>
      </w:r>
      <w:proofErr w:type="spellEnd"/>
      <w:r>
        <w:rPr>
          <w:rFonts w:eastAsia="Times New Roman"/>
        </w:rPr>
        <w:t xml:space="preserve"> Transactions - Line Chart</w:t>
      </w:r>
    </w:p>
    <w:p w14:paraId="688B2129" w14:textId="77777777" w:rsidR="00003B87" w:rsidRDefault="00003B87">
      <w:pPr>
        <w:pStyle w:val="NormalWeb"/>
        <w:divId w:val="1662538901"/>
      </w:pPr>
      <w:r>
        <w:t xml:space="preserve">A line chart depicting </w:t>
      </w:r>
      <w:proofErr w:type="spellStart"/>
      <w:r>
        <w:t>blockchain</w:t>
      </w:r>
      <w:proofErr w:type="spellEnd"/>
      <w:r>
        <w:t xml:space="preserve"> transactions over time reveals trends and fluctuations in the number of transactions processed. By </w:t>
      </w:r>
      <w:proofErr w:type="spellStart"/>
      <w:r>
        <w:t>analyzing</w:t>
      </w:r>
      <w:proofErr w:type="spellEnd"/>
      <w:r>
        <w:t xml:space="preserve"> the peaks and troughs, stakeholders can identify periods of high activity and potential stress points in the network. This metric helps in understanding user engagement and network scalability.</w:t>
      </w:r>
    </w:p>
    <w:p w14:paraId="3C841D9A" w14:textId="56F5F9DF" w:rsidR="00003B87" w:rsidRDefault="00003B87">
      <w:pPr>
        <w:pStyle w:val="Heading3"/>
        <w:divId w:val="1662538901"/>
        <w:rPr>
          <w:rFonts w:eastAsia="Times New Roman"/>
        </w:rPr>
      </w:pPr>
      <w:r>
        <w:rPr>
          <w:rFonts w:eastAsia="Times New Roman"/>
        </w:rPr>
        <w:t xml:space="preserve">2. </w:t>
      </w:r>
      <w:proofErr w:type="spellStart"/>
      <w:r>
        <w:rPr>
          <w:rFonts w:eastAsia="Times New Roman"/>
        </w:rPr>
        <w:t>Blockchain</w:t>
      </w:r>
      <w:proofErr w:type="spellEnd"/>
      <w:r>
        <w:rPr>
          <w:rFonts w:eastAsia="Times New Roman"/>
        </w:rPr>
        <w:t xml:space="preserve"> Network Fees - </w:t>
      </w:r>
    </w:p>
    <w:p w14:paraId="33707DFB" w14:textId="77777777" w:rsidR="00003B87" w:rsidRDefault="00003B87">
      <w:pPr>
        <w:pStyle w:val="NormalWeb"/>
        <w:divId w:val="1662538901"/>
      </w:pPr>
      <w:r>
        <w:t xml:space="preserve">A square highlight table visualizing </w:t>
      </w:r>
      <w:proofErr w:type="spellStart"/>
      <w:r>
        <w:t>blockchain</w:t>
      </w:r>
      <w:proofErr w:type="spellEnd"/>
      <w:r>
        <w:t xml:space="preserve"> network fees provides a clear, color-coded view of fee variations over time. Higher fees may indicate periods of network congestion or increased transaction demand, while lower fees suggest reduced activity or efficient network performance. This visualization helps in monitoring cost efficiency for users.</w:t>
      </w:r>
    </w:p>
    <w:p w14:paraId="7D9DC246" w14:textId="0CD7CC02" w:rsidR="00003B87" w:rsidRDefault="00003B87">
      <w:pPr>
        <w:pStyle w:val="Heading3"/>
        <w:divId w:val="1662538901"/>
        <w:rPr>
          <w:rFonts w:eastAsia="Times New Roman"/>
        </w:rPr>
      </w:pPr>
      <w:r>
        <w:rPr>
          <w:rFonts w:eastAsia="Times New Roman"/>
        </w:rPr>
        <w:t xml:space="preserve">3. Cost Savings from </w:t>
      </w:r>
      <w:proofErr w:type="spellStart"/>
      <w:r>
        <w:rPr>
          <w:rFonts w:eastAsia="Times New Roman"/>
        </w:rPr>
        <w:t>Blockchain</w:t>
      </w:r>
      <w:proofErr w:type="spellEnd"/>
      <w:r>
        <w:rPr>
          <w:rFonts w:eastAsia="Times New Roman"/>
        </w:rPr>
        <w:t xml:space="preserve"> </w:t>
      </w:r>
    </w:p>
    <w:p w14:paraId="2832EB32" w14:textId="77777777" w:rsidR="00003B87" w:rsidRDefault="00003B87">
      <w:pPr>
        <w:pStyle w:val="NormalWeb"/>
        <w:divId w:val="1662538901"/>
      </w:pPr>
      <w:r>
        <w:t xml:space="preserve">An area chart showing cost savings from </w:t>
      </w:r>
      <w:proofErr w:type="spellStart"/>
      <w:r>
        <w:t>blockchain</w:t>
      </w:r>
      <w:proofErr w:type="spellEnd"/>
      <w:r>
        <w:t xml:space="preserve"> illustrates the cumulative benefits over time. This visualization highlights the financial impact of </w:t>
      </w:r>
      <w:proofErr w:type="spellStart"/>
      <w:r>
        <w:t>blockchain</w:t>
      </w:r>
      <w:proofErr w:type="spellEnd"/>
      <w:r>
        <w:t xml:space="preserve"> implementation, showcasing how it reduces operational costs compared to traditional methods. Stakeholders can see the growth in savings and justify continued investment in </w:t>
      </w:r>
      <w:proofErr w:type="spellStart"/>
      <w:r>
        <w:t>blockchain</w:t>
      </w:r>
      <w:proofErr w:type="spellEnd"/>
      <w:r>
        <w:t xml:space="preserve"> technologies.</w:t>
      </w:r>
    </w:p>
    <w:p w14:paraId="4475A911" w14:textId="2D78C861" w:rsidR="00003B87" w:rsidRDefault="00003B87">
      <w:pPr>
        <w:pStyle w:val="Heading3"/>
        <w:divId w:val="1662538901"/>
        <w:rPr>
          <w:rFonts w:eastAsia="Times New Roman"/>
        </w:rPr>
      </w:pPr>
      <w:r>
        <w:rPr>
          <w:rFonts w:eastAsia="Times New Roman"/>
        </w:rPr>
        <w:t xml:space="preserve">4. Cryptocurrency Trading Volumes </w:t>
      </w:r>
    </w:p>
    <w:p w14:paraId="70E3CB16" w14:textId="77777777" w:rsidR="00003B87" w:rsidRDefault="00003B87">
      <w:pPr>
        <w:pStyle w:val="NormalWeb"/>
        <w:divId w:val="1662538901"/>
      </w:pPr>
      <w:r>
        <w:t>A bar chart displaying cryptocurrency trading volumes helps in understanding the market dynamics and trading activity levels. By comparing volumes across different time periods, one can identify trends, peak trading times, and the overall health of the cryptocurrency market. This metric is crucial for investors and analysts monitoring market liquidity.</w:t>
      </w:r>
    </w:p>
    <w:p w14:paraId="6DF309FE" w14:textId="0DD779D1" w:rsidR="00003B87" w:rsidRDefault="00003B87">
      <w:pPr>
        <w:pStyle w:val="Heading3"/>
        <w:divId w:val="1662538901"/>
        <w:rPr>
          <w:rFonts w:eastAsia="Times New Roman"/>
        </w:rPr>
      </w:pPr>
      <w:r>
        <w:rPr>
          <w:rFonts w:eastAsia="Times New Roman"/>
        </w:rPr>
        <w:t xml:space="preserve">5. User Adoption Rates </w:t>
      </w:r>
    </w:p>
    <w:p w14:paraId="1FD350FB" w14:textId="77777777" w:rsidR="00003B87" w:rsidRDefault="00003B87">
      <w:pPr>
        <w:pStyle w:val="NormalWeb"/>
        <w:divId w:val="1662538901"/>
      </w:pPr>
      <w:r>
        <w:t xml:space="preserve">A line circle chart for user adoption rates shows the percentage of users adopting </w:t>
      </w:r>
      <w:proofErr w:type="spellStart"/>
      <w:r>
        <w:t>blockchain</w:t>
      </w:r>
      <w:proofErr w:type="spellEnd"/>
      <w:r>
        <w:t xml:space="preserve"> technology over time. This visualization helps in tracking the growth of user engagement and acceptance of </w:t>
      </w:r>
      <w:proofErr w:type="spellStart"/>
      <w:r>
        <w:t>blockchain</w:t>
      </w:r>
      <w:proofErr w:type="spellEnd"/>
      <w:r>
        <w:t xml:space="preserve"> solutions. It provides insights into market penetration and the effectiveness of outreach and education efforts.</w:t>
      </w:r>
    </w:p>
    <w:p w14:paraId="08D682D5" w14:textId="350098F7" w:rsidR="00003B87" w:rsidRDefault="00003B87">
      <w:pPr>
        <w:pStyle w:val="Heading3"/>
        <w:divId w:val="1662538901"/>
        <w:rPr>
          <w:rFonts w:eastAsia="Times New Roman"/>
        </w:rPr>
      </w:pPr>
      <w:r>
        <w:rPr>
          <w:rFonts w:eastAsia="Times New Roman"/>
        </w:rPr>
        <w:t xml:space="preserve">6. Market Capitalization </w:t>
      </w:r>
    </w:p>
    <w:p w14:paraId="2865CA18" w14:textId="77777777" w:rsidR="00003B87" w:rsidRDefault="00003B87">
      <w:pPr>
        <w:pStyle w:val="NormalWeb"/>
        <w:divId w:val="1662538901"/>
      </w:pPr>
      <w:r>
        <w:t>A circle packed bubbles chart for market capitalization visualizes the relative sizes of different cryptocurrencies in terms of their total market value. This interactive chart helps in comparing the market dominance and growth of various cryptocurrencies, providing a quick overview of market leaders and emerging players.</w:t>
      </w:r>
    </w:p>
    <w:p w14:paraId="6406D4B5" w14:textId="40157C5E" w:rsidR="00003B87" w:rsidRDefault="00003B87">
      <w:pPr>
        <w:pStyle w:val="Heading3"/>
        <w:divId w:val="1662538901"/>
        <w:rPr>
          <w:rFonts w:eastAsia="Times New Roman"/>
        </w:rPr>
      </w:pPr>
      <w:r>
        <w:rPr>
          <w:rFonts w:eastAsia="Times New Roman"/>
        </w:rPr>
        <w:t xml:space="preserve">7. Security Incident Rates </w:t>
      </w:r>
    </w:p>
    <w:p w14:paraId="751B035C" w14:textId="77777777" w:rsidR="00003B87" w:rsidRDefault="00003B87">
      <w:pPr>
        <w:pStyle w:val="NormalWeb"/>
        <w:divId w:val="1662538901"/>
      </w:pPr>
      <w:r>
        <w:t xml:space="preserve">A bar chart for security incident rates shows the frequency of security issues within the </w:t>
      </w:r>
      <w:proofErr w:type="spellStart"/>
      <w:r>
        <w:t>blockchain</w:t>
      </w:r>
      <w:proofErr w:type="spellEnd"/>
      <w:r>
        <w:t xml:space="preserve"> network. This visualization helps in identifying periods of vulnerability and assessing the effectiveness of security measures. Monitoring incident rates is crucial for maintaining network integrity and user trust.</w:t>
      </w:r>
    </w:p>
    <w:p w14:paraId="285CD7EF" w14:textId="52405F30" w:rsidR="00003B87" w:rsidRDefault="00003B87">
      <w:pPr>
        <w:pStyle w:val="Heading3"/>
        <w:divId w:val="1662538901"/>
        <w:rPr>
          <w:rFonts w:eastAsia="Times New Roman"/>
        </w:rPr>
      </w:pPr>
      <w:r>
        <w:rPr>
          <w:rFonts w:eastAsia="Times New Roman"/>
        </w:rPr>
        <w:t>8. Regulatory Compliance Incidents -</w:t>
      </w:r>
    </w:p>
    <w:p w14:paraId="430CB118" w14:textId="451E8D09" w:rsidR="00003B87" w:rsidRDefault="00003B87" w:rsidP="00214BF4">
      <w:pPr>
        <w:pStyle w:val="NormalWeb"/>
        <w:divId w:val="1662538901"/>
      </w:pPr>
      <w:r>
        <w:t xml:space="preserve">A pie chart illustrating regulatory compliance incidents breaks down the proportion of different types of compliance issues. This visualization helps in understanding the regulatory challenges faced by the </w:t>
      </w:r>
      <w:proofErr w:type="spellStart"/>
      <w:r>
        <w:t>blockchain</w:t>
      </w:r>
      <w:proofErr w:type="spellEnd"/>
      <w:r>
        <w:t xml:space="preserve"> industry and identifying areas that require attention to meet legal standards. It provides a clear overview of compliance status.</w:t>
      </w:r>
    </w:p>
    <w:p w14:paraId="36088488" w14:textId="01A0AF02" w:rsidR="00256082" w:rsidRPr="00121858" w:rsidRDefault="00256082">
      <w:pPr>
        <w:pStyle w:val="NormalWeb"/>
        <w:divId w:val="1662538901"/>
        <w:rPr>
          <w:b/>
          <w:bCs/>
          <w:sz w:val="32"/>
          <w:szCs w:val="32"/>
        </w:rPr>
      </w:pPr>
      <w:r w:rsidRPr="00121858">
        <w:rPr>
          <w:b/>
          <w:bCs/>
          <w:color w:val="156082" w:themeColor="accent1"/>
          <w:sz w:val="32"/>
          <w:szCs w:val="32"/>
        </w:rPr>
        <w:t>Summary</w:t>
      </w:r>
      <w:r w:rsidRPr="00121858">
        <w:rPr>
          <w:b/>
          <w:bCs/>
          <w:sz w:val="32"/>
          <w:szCs w:val="32"/>
        </w:rPr>
        <w:t xml:space="preserve"> </w:t>
      </w:r>
    </w:p>
    <w:p w14:paraId="507EAB3F" w14:textId="77777777" w:rsidR="00256082" w:rsidRDefault="00256082">
      <w:pPr>
        <w:pStyle w:val="NormalWeb"/>
        <w:divId w:val="1589342799"/>
      </w:pPr>
      <w:r>
        <w:t xml:space="preserve">This project involves generating and interpreting various graphs related to </w:t>
      </w:r>
      <w:proofErr w:type="spellStart"/>
      <w:r>
        <w:t>blockchain</w:t>
      </w:r>
      <w:proofErr w:type="spellEnd"/>
      <w:r>
        <w:t xml:space="preserve"> and cryptocurrency metrics from 2020 to 2024. The metrics include </w:t>
      </w:r>
      <w:proofErr w:type="spellStart"/>
      <w:r>
        <w:t>blockchain</w:t>
      </w:r>
      <w:proofErr w:type="spellEnd"/>
      <w:r>
        <w:t xml:space="preserve"> transactions, network fees, cost savings, trading volumes, user adoption rates, market capitalization, security incidents, regulatory compliance, and transaction confirmation times. The visualizations provide valuable insights into the performance, trends, and challenges of </w:t>
      </w:r>
      <w:proofErr w:type="spellStart"/>
      <w:r>
        <w:t>blockchain</w:t>
      </w:r>
      <w:proofErr w:type="spellEnd"/>
      <w:r>
        <w:t xml:space="preserve"> and cryptocurrency usage.</w:t>
      </w:r>
    </w:p>
    <w:p w14:paraId="267C763E" w14:textId="77777777" w:rsidR="00256082" w:rsidRDefault="00256082">
      <w:pPr>
        <w:pStyle w:val="NormalWeb"/>
        <w:divId w:val="1589342799"/>
      </w:pPr>
      <w:r>
        <w:t xml:space="preserve">For instance, the line chart of </w:t>
      </w:r>
      <w:proofErr w:type="spellStart"/>
      <w:r>
        <w:t>blockchain</w:t>
      </w:r>
      <w:proofErr w:type="spellEnd"/>
      <w:r>
        <w:t xml:space="preserve"> transactions highlights user engagement over time, while the square highlight table of network fees reveals fee variations, indicating periods of network congestion. The area chart for cost savings illustrates the financial benefits of </w:t>
      </w:r>
      <w:proofErr w:type="spellStart"/>
      <w:r>
        <w:t>blockchain</w:t>
      </w:r>
      <w:proofErr w:type="spellEnd"/>
      <w:r>
        <w:t xml:space="preserve"> implementation, and the bar chart for trading volumes shows market activity levels. Other visualizations, such as the circle packed bubbles for market capitalization and the pie chart for regulatory compliance incidents, offer comparative and proportional views. Overall, these visualizations help stakeholders understand and optimize </w:t>
      </w:r>
      <w:proofErr w:type="spellStart"/>
      <w:r>
        <w:t>blockchain</w:t>
      </w:r>
      <w:proofErr w:type="spellEnd"/>
      <w:r>
        <w:t xml:space="preserve"> and cryptocurrency operations</w:t>
      </w:r>
    </w:p>
    <w:p w14:paraId="58F2CAB9" w14:textId="1FE2E6C7" w:rsidR="00003B87" w:rsidRDefault="00003B87">
      <w:pPr>
        <w:divId w:val="2088187463"/>
        <w:rPr>
          <w:rFonts w:eastAsia="Times New Roman"/>
        </w:rPr>
      </w:pPr>
    </w:p>
    <w:p w14:paraId="7557EF59" w14:textId="77777777" w:rsidR="00003B87" w:rsidRDefault="00003B87"/>
    <w:sectPr w:rsidR="00003B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C03C4"/>
    <w:multiLevelType w:val="hybridMultilevel"/>
    <w:tmpl w:val="5AD0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578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B87"/>
    <w:rsid w:val="00003B87"/>
    <w:rsid w:val="00121858"/>
    <w:rsid w:val="00160DFB"/>
    <w:rsid w:val="00193CF0"/>
    <w:rsid w:val="001C718C"/>
    <w:rsid w:val="00210113"/>
    <w:rsid w:val="00214BF4"/>
    <w:rsid w:val="00256082"/>
    <w:rsid w:val="002D3E5A"/>
    <w:rsid w:val="003558E7"/>
    <w:rsid w:val="003E2BA1"/>
    <w:rsid w:val="003E5DB5"/>
    <w:rsid w:val="0044158F"/>
    <w:rsid w:val="00470043"/>
    <w:rsid w:val="005148E0"/>
    <w:rsid w:val="005700D1"/>
    <w:rsid w:val="0057118E"/>
    <w:rsid w:val="005D15BF"/>
    <w:rsid w:val="0064612D"/>
    <w:rsid w:val="00661EF8"/>
    <w:rsid w:val="00712689"/>
    <w:rsid w:val="00742833"/>
    <w:rsid w:val="007C7DBA"/>
    <w:rsid w:val="00877D02"/>
    <w:rsid w:val="008A6828"/>
    <w:rsid w:val="008B4947"/>
    <w:rsid w:val="008C5A75"/>
    <w:rsid w:val="008F0DDE"/>
    <w:rsid w:val="00991DA6"/>
    <w:rsid w:val="009D0DC3"/>
    <w:rsid w:val="00A569BC"/>
    <w:rsid w:val="00A77DFB"/>
    <w:rsid w:val="00B25B79"/>
    <w:rsid w:val="00BD4F24"/>
    <w:rsid w:val="00C41B85"/>
    <w:rsid w:val="00E808BD"/>
    <w:rsid w:val="00EB5F96"/>
    <w:rsid w:val="00EE58EF"/>
    <w:rsid w:val="00EF09D9"/>
    <w:rsid w:val="00FB16EB"/>
    <w:rsid w:val="00FB3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5983AA"/>
  <w15:chartTrackingRefBased/>
  <w15:docId w15:val="{1EA89BE8-6E60-654B-8EFD-AC52F120F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B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B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3B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B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B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B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B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B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B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B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3B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B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B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B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B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B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B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B87"/>
    <w:rPr>
      <w:rFonts w:eastAsiaTheme="majorEastAsia" w:cstheme="majorBidi"/>
      <w:color w:val="272727" w:themeColor="text1" w:themeTint="D8"/>
    </w:rPr>
  </w:style>
  <w:style w:type="paragraph" w:styleId="Title">
    <w:name w:val="Title"/>
    <w:basedOn w:val="Normal"/>
    <w:next w:val="Normal"/>
    <w:link w:val="TitleChar"/>
    <w:uiPriority w:val="10"/>
    <w:qFormat/>
    <w:rsid w:val="00003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B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B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B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B87"/>
    <w:pPr>
      <w:spacing w:before="160"/>
      <w:jc w:val="center"/>
    </w:pPr>
    <w:rPr>
      <w:i/>
      <w:iCs/>
      <w:color w:val="404040" w:themeColor="text1" w:themeTint="BF"/>
    </w:rPr>
  </w:style>
  <w:style w:type="character" w:customStyle="1" w:styleId="QuoteChar">
    <w:name w:val="Quote Char"/>
    <w:basedOn w:val="DefaultParagraphFont"/>
    <w:link w:val="Quote"/>
    <w:uiPriority w:val="29"/>
    <w:rsid w:val="00003B87"/>
    <w:rPr>
      <w:i/>
      <w:iCs/>
      <w:color w:val="404040" w:themeColor="text1" w:themeTint="BF"/>
    </w:rPr>
  </w:style>
  <w:style w:type="paragraph" w:styleId="ListParagraph">
    <w:name w:val="List Paragraph"/>
    <w:basedOn w:val="Normal"/>
    <w:uiPriority w:val="34"/>
    <w:qFormat/>
    <w:rsid w:val="00003B87"/>
    <w:pPr>
      <w:ind w:left="720"/>
      <w:contextualSpacing/>
    </w:pPr>
  </w:style>
  <w:style w:type="character" w:styleId="IntenseEmphasis">
    <w:name w:val="Intense Emphasis"/>
    <w:basedOn w:val="DefaultParagraphFont"/>
    <w:uiPriority w:val="21"/>
    <w:qFormat/>
    <w:rsid w:val="00003B87"/>
    <w:rPr>
      <w:i/>
      <w:iCs/>
      <w:color w:val="0F4761" w:themeColor="accent1" w:themeShade="BF"/>
    </w:rPr>
  </w:style>
  <w:style w:type="paragraph" w:styleId="IntenseQuote">
    <w:name w:val="Intense Quote"/>
    <w:basedOn w:val="Normal"/>
    <w:next w:val="Normal"/>
    <w:link w:val="IntenseQuoteChar"/>
    <w:uiPriority w:val="30"/>
    <w:qFormat/>
    <w:rsid w:val="00003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B87"/>
    <w:rPr>
      <w:i/>
      <w:iCs/>
      <w:color w:val="0F4761" w:themeColor="accent1" w:themeShade="BF"/>
    </w:rPr>
  </w:style>
  <w:style w:type="character" w:styleId="IntenseReference">
    <w:name w:val="Intense Reference"/>
    <w:basedOn w:val="DefaultParagraphFont"/>
    <w:uiPriority w:val="32"/>
    <w:qFormat/>
    <w:rsid w:val="00003B87"/>
    <w:rPr>
      <w:b/>
      <w:bCs/>
      <w:smallCaps/>
      <w:color w:val="0F4761" w:themeColor="accent1" w:themeShade="BF"/>
      <w:spacing w:val="5"/>
    </w:rPr>
  </w:style>
  <w:style w:type="paragraph" w:styleId="NormalWeb">
    <w:name w:val="Normal (Web)"/>
    <w:basedOn w:val="Normal"/>
    <w:uiPriority w:val="99"/>
    <w:unhideWhenUsed/>
    <w:rsid w:val="00003B87"/>
    <w:pPr>
      <w:spacing w:before="100" w:beforeAutospacing="1" w:after="100" w:afterAutospacing="1" w:line="240" w:lineRule="auto"/>
    </w:pPr>
    <w:rPr>
      <w:rFonts w:ascii="Times New Roman" w:hAnsi="Times New Roman" w:cs="Times New Roman"/>
      <w:kern w:val="0"/>
      <w14:ligatures w14:val="none"/>
    </w:rPr>
  </w:style>
  <w:style w:type="character" w:customStyle="1" w:styleId="line-clamp-1">
    <w:name w:val="line-clamp-1"/>
    <w:basedOn w:val="DefaultParagraphFont"/>
    <w:rsid w:val="00003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54806">
      <w:marLeft w:val="0"/>
      <w:marRight w:val="0"/>
      <w:marTop w:val="0"/>
      <w:marBottom w:val="0"/>
      <w:divBdr>
        <w:top w:val="none" w:sz="0" w:space="0" w:color="auto"/>
        <w:left w:val="none" w:sz="0" w:space="0" w:color="auto"/>
        <w:bottom w:val="none" w:sz="0" w:space="0" w:color="auto"/>
        <w:right w:val="none" w:sz="0" w:space="0" w:color="auto"/>
      </w:divBdr>
      <w:divsChild>
        <w:div w:id="760875946">
          <w:marLeft w:val="0"/>
          <w:marRight w:val="0"/>
          <w:marTop w:val="0"/>
          <w:marBottom w:val="0"/>
          <w:divBdr>
            <w:top w:val="none" w:sz="0" w:space="0" w:color="auto"/>
            <w:left w:val="none" w:sz="0" w:space="0" w:color="auto"/>
            <w:bottom w:val="none" w:sz="0" w:space="0" w:color="auto"/>
            <w:right w:val="none" w:sz="0" w:space="0" w:color="auto"/>
          </w:divBdr>
          <w:divsChild>
            <w:div w:id="1580284029">
              <w:marLeft w:val="0"/>
              <w:marRight w:val="0"/>
              <w:marTop w:val="0"/>
              <w:marBottom w:val="0"/>
              <w:divBdr>
                <w:top w:val="none" w:sz="0" w:space="0" w:color="auto"/>
                <w:left w:val="none" w:sz="0" w:space="0" w:color="auto"/>
                <w:bottom w:val="none" w:sz="0" w:space="0" w:color="auto"/>
                <w:right w:val="none" w:sz="0" w:space="0" w:color="auto"/>
              </w:divBdr>
              <w:divsChild>
                <w:div w:id="2088187463">
                  <w:marLeft w:val="0"/>
                  <w:marRight w:val="0"/>
                  <w:marTop w:val="0"/>
                  <w:marBottom w:val="0"/>
                  <w:divBdr>
                    <w:top w:val="none" w:sz="0" w:space="0" w:color="auto"/>
                    <w:left w:val="none" w:sz="0" w:space="0" w:color="auto"/>
                    <w:bottom w:val="none" w:sz="0" w:space="0" w:color="auto"/>
                    <w:right w:val="none" w:sz="0" w:space="0" w:color="auto"/>
                  </w:divBdr>
                  <w:divsChild>
                    <w:div w:id="15893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45141">
      <w:marLeft w:val="0"/>
      <w:marRight w:val="0"/>
      <w:marTop w:val="0"/>
      <w:marBottom w:val="0"/>
      <w:divBdr>
        <w:top w:val="none" w:sz="0" w:space="0" w:color="auto"/>
        <w:left w:val="none" w:sz="0" w:space="0" w:color="auto"/>
        <w:bottom w:val="none" w:sz="0" w:space="0" w:color="auto"/>
        <w:right w:val="none" w:sz="0" w:space="0" w:color="auto"/>
      </w:divBdr>
      <w:divsChild>
        <w:div w:id="969090288">
          <w:marLeft w:val="0"/>
          <w:marRight w:val="0"/>
          <w:marTop w:val="0"/>
          <w:marBottom w:val="0"/>
          <w:divBdr>
            <w:top w:val="none" w:sz="0" w:space="0" w:color="auto"/>
            <w:left w:val="none" w:sz="0" w:space="0" w:color="auto"/>
            <w:bottom w:val="none" w:sz="0" w:space="0" w:color="auto"/>
            <w:right w:val="none" w:sz="0" w:space="0" w:color="auto"/>
          </w:divBdr>
          <w:divsChild>
            <w:div w:id="46491733">
              <w:marLeft w:val="0"/>
              <w:marRight w:val="0"/>
              <w:marTop w:val="0"/>
              <w:marBottom w:val="0"/>
              <w:divBdr>
                <w:top w:val="none" w:sz="0" w:space="0" w:color="auto"/>
                <w:left w:val="none" w:sz="0" w:space="0" w:color="auto"/>
                <w:bottom w:val="none" w:sz="0" w:space="0" w:color="auto"/>
                <w:right w:val="none" w:sz="0" w:space="0" w:color="auto"/>
              </w:divBdr>
              <w:divsChild>
                <w:div w:id="16625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956</Words>
  <Characters>5454</Characters>
  <Application>Microsoft Office Word</Application>
  <DocSecurity>0</DocSecurity>
  <Lines>45</Lines>
  <Paragraphs>12</Paragraphs>
  <ScaleCrop>false</ScaleCrop>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shivanidonthu6@gmail.com</dc:creator>
  <cp:keywords/>
  <dc:description/>
  <cp:lastModifiedBy>shivanidonthu6@gmail.com</cp:lastModifiedBy>
  <cp:revision>2</cp:revision>
  <dcterms:created xsi:type="dcterms:W3CDTF">2024-07-29T10:08:00Z</dcterms:created>
  <dcterms:modified xsi:type="dcterms:W3CDTF">2024-07-29T10:08:00Z</dcterms:modified>
</cp:coreProperties>
</file>