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8429D5">
      <w:pPr>
        <w:jc w:val="center"/>
        <w:rPr>
          <w:rFonts w:hint="eastAsia" w:ascii="黑体" w:hAnsi="黑体" w:eastAsia="黑体" w:cs="黑体"/>
          <w:sz w:val="30"/>
          <w:szCs w:val="30"/>
          <w:lang w:val="en-US" w:eastAsia="zh-CN"/>
        </w:rPr>
      </w:pPr>
      <w:r>
        <w:rPr>
          <w:rFonts w:hint="eastAsia" w:ascii="黑体" w:hAnsi="黑体" w:eastAsia="黑体" w:cs="黑体"/>
          <w:sz w:val="30"/>
          <w:szCs w:val="30"/>
          <w:lang w:val="en-US" w:eastAsia="zh-CN"/>
        </w:rPr>
        <w:t>说明文档</w:t>
      </w:r>
    </w:p>
    <w:p w14:paraId="3BA89E9F">
      <w:pPr>
        <w:numPr>
          <w:ilvl w:val="0"/>
          <w:numId w:val="1"/>
        </w:numPr>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硬件准备</w:t>
      </w:r>
    </w:p>
    <w:p w14:paraId="7152648F">
      <w:pPr>
        <w:numPr>
          <w:numId w:val="0"/>
        </w:numPr>
        <w:rPr>
          <w:rFonts w:hint="eastAsia"/>
          <w:lang w:val="en-US" w:eastAsia="zh-CN"/>
        </w:rPr>
      </w:pPr>
      <w:r>
        <w:rPr>
          <w:rFonts w:hint="eastAsia"/>
          <w:lang w:val="en-US" w:eastAsia="zh-CN"/>
        </w:rPr>
        <w:t>STM32F407VET6开发板</w:t>
      </w:r>
    </w:p>
    <w:p w14:paraId="4A7B9ADD">
      <w:pPr>
        <w:numPr>
          <w:numId w:val="0"/>
        </w:numPr>
        <w:rPr>
          <w:rFonts w:hint="eastAsia"/>
          <w:lang w:val="en-US" w:eastAsia="zh-CN"/>
        </w:rPr>
      </w:pPr>
      <w:r>
        <w:rPr>
          <w:rFonts w:hint="eastAsia"/>
          <w:lang w:val="en-US" w:eastAsia="zh-CN"/>
        </w:rPr>
        <w:t>STM32F103C8T6开发板</w:t>
      </w:r>
      <w:bookmarkStart w:id="0" w:name="_GoBack"/>
      <w:bookmarkEnd w:id="0"/>
    </w:p>
    <w:p w14:paraId="5CBE03A4">
      <w:pPr>
        <w:numPr>
          <w:numId w:val="0"/>
        </w:numPr>
        <w:rPr>
          <w:rFonts w:hint="eastAsia"/>
          <w:lang w:val="en-US" w:eastAsia="zh-CN"/>
        </w:rPr>
      </w:pPr>
      <w:r>
        <w:rPr>
          <w:rFonts w:hint="eastAsia"/>
          <w:lang w:val="en-US" w:eastAsia="zh-CN"/>
        </w:rPr>
        <w:t>舵机云台</w:t>
      </w:r>
    </w:p>
    <w:p w14:paraId="4953466A">
      <w:pPr>
        <w:numPr>
          <w:numId w:val="0"/>
        </w:numPr>
        <w:rPr>
          <w:rFonts w:hint="eastAsia"/>
          <w:lang w:val="en-US" w:eastAsia="zh-CN"/>
        </w:rPr>
      </w:pPr>
      <w:r>
        <w:rPr>
          <w:rFonts w:hint="eastAsia"/>
          <w:lang w:val="en-US" w:eastAsia="zh-CN"/>
        </w:rPr>
        <w:t>电位器</w:t>
      </w:r>
    </w:p>
    <w:p w14:paraId="14DB2895">
      <w:pPr>
        <w:numPr>
          <w:numId w:val="0"/>
        </w:numPr>
        <w:rPr>
          <w:rFonts w:hint="eastAsia"/>
          <w:lang w:val="en-US" w:eastAsia="zh-CN"/>
        </w:rPr>
      </w:pPr>
      <w:r>
        <w:rPr>
          <w:rFonts w:hint="eastAsia"/>
          <w:lang w:val="en-US" w:eastAsia="zh-CN"/>
        </w:rPr>
        <w:t>MPU6050</w:t>
      </w:r>
    </w:p>
    <w:p w14:paraId="00B21F19">
      <w:pPr>
        <w:numPr>
          <w:numId w:val="0"/>
        </w:numPr>
        <w:rPr>
          <w:rFonts w:hint="eastAsia"/>
          <w:lang w:val="en-US" w:eastAsia="zh-CN"/>
        </w:rPr>
      </w:pPr>
      <w:r>
        <w:rPr>
          <w:rFonts w:hint="eastAsia"/>
          <w:lang w:val="en-US" w:eastAsia="zh-CN"/>
        </w:rPr>
        <w:t>HC-06蓝牙模块</w:t>
      </w:r>
    </w:p>
    <w:p w14:paraId="13F21879">
      <w:pPr>
        <w:numPr>
          <w:numId w:val="0"/>
        </w:numPr>
        <w:rPr>
          <w:rFonts w:hint="eastAsia"/>
          <w:lang w:val="en-US" w:eastAsia="zh-CN"/>
        </w:rPr>
      </w:pPr>
      <w:r>
        <w:rPr>
          <w:rFonts w:hint="eastAsia"/>
          <w:lang w:val="en-US" w:eastAsia="zh-CN"/>
        </w:rPr>
        <w:t>降压模块</w:t>
      </w:r>
    </w:p>
    <w:p w14:paraId="4AD8E872">
      <w:pPr>
        <w:numPr>
          <w:numId w:val="0"/>
        </w:numPr>
        <w:rPr>
          <w:rFonts w:hint="eastAsia"/>
          <w:lang w:val="en-US" w:eastAsia="zh-CN"/>
        </w:rPr>
      </w:pPr>
      <w:r>
        <w:rPr>
          <w:rFonts w:hint="eastAsia"/>
          <w:lang w:val="en-US" w:eastAsia="zh-CN"/>
        </w:rPr>
        <w:t>面包板杜邦线</w:t>
      </w:r>
    </w:p>
    <w:p w14:paraId="544AB8B7">
      <w:pPr>
        <w:numPr>
          <w:numId w:val="0"/>
        </w:numPr>
        <w:rPr>
          <w:rFonts w:hint="eastAsia"/>
          <w:lang w:val="en-US" w:eastAsia="zh-CN"/>
        </w:rPr>
      </w:pPr>
    </w:p>
    <w:p w14:paraId="42139AB9">
      <w:pPr>
        <w:numPr>
          <w:ilvl w:val="0"/>
          <w:numId w:val="1"/>
        </w:numPr>
        <w:ind w:left="0" w:leftChars="0" w:firstLine="0" w:firstLineChars="0"/>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程序设计说明</w:t>
      </w:r>
    </w:p>
    <w:p w14:paraId="0F5044D3">
      <w:pPr>
        <w:numPr>
          <w:numId w:val="0"/>
        </w:numPr>
        <w:ind w:leftChars="0" w:firstLine="420" w:firstLineChars="0"/>
        <w:rPr>
          <w:rFonts w:hint="eastAsia"/>
          <w:lang w:val="en-US" w:eastAsia="zh-CN"/>
        </w:rPr>
      </w:pPr>
      <w:r>
        <w:rPr>
          <w:rFonts w:hint="eastAsia"/>
          <w:lang w:val="en-US" w:eastAsia="zh-CN"/>
        </w:rPr>
        <w:t>本工程采用"主控端 + 执行端"的双模块架构，两端各为一套独立程序，通过蓝牙无线串口实现二自由度云台的控制。主控端以 STM32F407 为核心，承担全部采集与解算任务：通过 ADC 双通道采集两路电位器的位置，通过 I2C 读取 MPU6050 的六轴数据并借助 Kalman 滤波解算出姿态角，再依据按键选择"电位器控制"或"陀螺仪姿态跟随"两种工作模式，最终统一换算为两路舵机的目标脉宽；该目标值一方面直接驱动本板 TIM1 的两路 PWM 输出，另一方面按固定 10 字节帧（双字节帧头、长度、序号、模式、两路脉宽与 CRC8 校验）以 100 Hz 的频率经 USART3 蓝牙发出，本地与远端共用同一数据源，从而保证两者动作完全一致。方便单独在主控端测试。执行端以 STM32F103 为核心，仅通过 USART1 中断逐字节接收数据，由状态机完成帧同步、长度检查与 CRC 校验，校验通过后直接把脉宽写入 TIM3 以驱动舵机，可视为一个纯粹的执行器。软件按三层组织：Core 层为 CubeMX 生成的外设初始化代码，BSP 层封装 ADC、按键、MPU6050 与 OLED 的硬件操作，App 层实现任务调度、姿态解算、模式管理、协议收发与舵机驱动等业务逻辑，上层不直接操作寄存器。系统由 TIM6 产生 10 ms 节拍，主循环按节拍分配任务：按键扫描、ADC 采样与姿态更新均为 10 ms，舵机控制与蓝牙发送为 10 ms，而 OLED 因整帧刷新的 I2C 阻塞时间较长降至 200 ms；所有阻塞式外设访问一律置于主循环，定时器中断仅递增节拍计数。</w:t>
      </w:r>
    </w:p>
    <w:p w14:paraId="33E5C478">
      <w:pPr>
        <w:numPr>
          <w:numId w:val="0"/>
        </w:numPr>
        <w:ind w:leftChars="0" w:firstLine="420" w:firstLineChars="0"/>
        <w:rPr>
          <w:rFonts w:hint="default"/>
          <w:lang w:val="en-US" w:eastAsia="zh-CN"/>
        </w:rPr>
      </w:pPr>
      <w:r>
        <w:rPr>
          <w:rFonts w:hint="eastAsia"/>
          <w:lang w:val="en-US" w:eastAsia="zh-CN"/>
        </w:rPr>
        <w:t>开发过程中我先是主要在主控端进行测试。我首先加入了mpu6050模块。在对这个模块的初步验证中我发现这个模块测量角度的零偏有些严重。因此我采用了上电初始化5秒钟检测偏差数值，后续根据这个偏差进行补偿的方式，成功让角度在静止状态下几乎没有了偏移。后面我测试了用电位器来控制输出PWM波，让舵机的两个轴根据电位器的采样值旋转。起初舵机旋转时的抖动很大，时快时慢，很不平稳。为了解决这个问题我让AI整体阅读了我的代码，AI给出的建议是提高OLED的I2C通信频率以提高响应速度，以及提高PWM调节的分辨率。我这样配置好之后果然变得很丝滑。串口有线通信上我做出来的效果很好，但是在蓝牙通信功能这里我卡了很久，很奇怪的是蓝牙模块刚买回来我测试的时候能够互相连接，过了几天我真正要用的时候却连接不上了。我根据手册上的指令试了很多也无济于事。考虑到我买的这个兼容版的蓝牙模块不支持很多串口指令，我重新购买了原版的HC06模块。后面模块到货了我再尝试一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990F3A"/>
    <w:multiLevelType w:val="singleLevel"/>
    <w:tmpl w:val="C9990F3A"/>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B040A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40</TotalTime>
  <ScaleCrop>false</ScaleCrop>
  <LinksUpToDate>false</LinksUpToDate>
  <CharactersWithSpaces>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2026-09-10T06:39:23Z</dcterms:created>
  <dc:creator>Yuxuan</dc:creator>
  <cp:lastModifiedBy>WPS_1670380832</cp:lastModifiedBy>
  <dcterms:modified xsi:type="dcterms:W3CDTF">2026-09-10T07:22:34Z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eyJoZGlkIjoiN2Y4ODhhYzE3NjVkMjc4NzEzYWMxZDdlZTE4Nzk0ZmYiLCJ1c2VySWQiOiIxNDU3MDM1MTg1In0=</vt:lpwstr>
  </property>
  <property fmtid="{D5CDD505-2E9C-101B-9397-08002B2CF9AE}" pid="4" name="ICV">
    <vt:lpwstr>AF4FF6815BD845C78539539A420805E8_12</vt:lpwstr>
  </property>
</Properties>
</file>