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B9AE6" w14:textId="77777777" w:rsidR="000A68AC" w:rsidRPr="000A68AC" w:rsidRDefault="000A68AC" w:rsidP="001E384B">
      <w:pPr>
        <w:spacing w:before="960" w:after="1200" w:line="240" w:lineRule="auto"/>
        <w:jc w:val="center"/>
        <w:rPr>
          <w:b/>
          <w:bCs/>
          <w:sz w:val="36"/>
          <w:szCs w:val="36"/>
        </w:rPr>
      </w:pPr>
      <w:r w:rsidRPr="000A68AC">
        <w:rPr>
          <w:b/>
          <w:bCs/>
          <w:sz w:val="36"/>
          <w:szCs w:val="36"/>
        </w:rPr>
        <w:t>FinSecure Corp. Data Security and Systems Defense Review</w:t>
      </w:r>
    </w:p>
    <w:p w14:paraId="4C823F77" w14:textId="711A6BEF" w:rsidR="000A68AC" w:rsidRPr="00EA71AC" w:rsidRDefault="000A68AC" w:rsidP="001E384B">
      <w:pPr>
        <w:spacing w:before="960" w:after="1200" w:line="240" w:lineRule="auto"/>
        <w:jc w:val="center"/>
      </w:pPr>
      <w:r w:rsidRPr="00EA71AC">
        <w:t>Dontrell Wilson</w:t>
      </w:r>
    </w:p>
    <w:p w14:paraId="3BC997EA" w14:textId="77777777" w:rsidR="000A68AC" w:rsidRPr="00EA71AC" w:rsidRDefault="000A68AC" w:rsidP="001E384B">
      <w:pPr>
        <w:spacing w:before="960" w:after="1200" w:line="240" w:lineRule="auto"/>
        <w:jc w:val="center"/>
      </w:pPr>
      <w:r w:rsidRPr="00EA71AC">
        <w:rPr>
          <w:b/>
          <w:bCs/>
        </w:rPr>
        <w:t>Course</w:t>
      </w:r>
      <w:r w:rsidRPr="00EA71AC">
        <w:t>: C845—Information Systems Security</w:t>
      </w:r>
    </w:p>
    <w:p w14:paraId="3FD5C420" w14:textId="77777777" w:rsidR="000A68AC" w:rsidRPr="00EA71AC" w:rsidRDefault="000A68AC" w:rsidP="001E384B">
      <w:pPr>
        <w:spacing w:before="960" w:after="1200" w:line="240" w:lineRule="auto"/>
        <w:jc w:val="center"/>
      </w:pPr>
      <w:r w:rsidRPr="00EA71AC">
        <w:rPr>
          <w:b/>
          <w:bCs/>
        </w:rPr>
        <w:t>WGU Student ID</w:t>
      </w:r>
      <w:r w:rsidRPr="00EA71AC">
        <w:t>: 012396902</w:t>
      </w:r>
    </w:p>
    <w:p w14:paraId="06D1CA7B" w14:textId="77777777" w:rsidR="000A68AC" w:rsidRPr="00EA71AC" w:rsidRDefault="000A68AC" w:rsidP="001E384B">
      <w:pPr>
        <w:spacing w:before="960" w:after="1200" w:line="240" w:lineRule="auto"/>
        <w:jc w:val="center"/>
      </w:pPr>
      <w:r w:rsidRPr="00EA71AC">
        <w:rPr>
          <w:b/>
          <w:bCs/>
        </w:rPr>
        <w:t>Date</w:t>
      </w:r>
      <w:r w:rsidRPr="00EA71AC">
        <w:t>: July 12, 2026</w:t>
      </w:r>
    </w:p>
    <w:p w14:paraId="395195C5" w14:textId="2C50F05B" w:rsidR="000A68AC" w:rsidRPr="00EA71AC" w:rsidRDefault="000A68AC" w:rsidP="001E384B">
      <w:pPr>
        <w:spacing w:before="960" w:after="1200" w:line="240" w:lineRule="auto"/>
        <w:jc w:val="center"/>
      </w:pPr>
      <w:r w:rsidRPr="00EA71AC">
        <w:rPr>
          <w:b/>
          <w:bCs/>
        </w:rPr>
        <w:t>Task 3</w:t>
      </w:r>
      <w:r w:rsidRPr="00EA71AC">
        <w:t>: Evaluating &amp; Defending Data Security and System Operations</w:t>
      </w:r>
    </w:p>
    <w:p w14:paraId="09EB6C2E" w14:textId="4EACFAB1" w:rsidR="000A68AC" w:rsidRDefault="001E384B" w:rsidP="001E384B">
      <w:pPr>
        <w:spacing w:before="1440" w:after="1200" w:line="240" w:lineRule="auto"/>
        <w:jc w:val="center"/>
        <w:rPr>
          <w:sz w:val="20"/>
          <w:szCs w:val="20"/>
        </w:rPr>
      </w:pPr>
      <w:r>
        <w:rPr>
          <w:sz w:val="20"/>
          <w:szCs w:val="20"/>
        </w:rPr>
        <w:t>P</w:t>
      </w:r>
      <w:r w:rsidR="000A68AC" w:rsidRPr="003A183F">
        <w:rPr>
          <w:sz w:val="20"/>
          <w:szCs w:val="20"/>
        </w:rPr>
        <w:t>repared for the</w:t>
      </w:r>
      <w:r w:rsidR="000A68AC" w:rsidRPr="00915C30">
        <w:rPr>
          <w:sz w:val="20"/>
          <w:szCs w:val="20"/>
        </w:rPr>
        <w:t xml:space="preserve"> C845 Information Systems Security </w:t>
      </w:r>
      <w:r w:rsidR="000A68AC">
        <w:rPr>
          <w:sz w:val="20"/>
          <w:szCs w:val="20"/>
        </w:rPr>
        <w:t>P</w:t>
      </w:r>
      <w:r w:rsidR="000A68AC" w:rsidRPr="00915C30">
        <w:rPr>
          <w:sz w:val="20"/>
          <w:szCs w:val="20"/>
        </w:rPr>
        <w:t xml:space="preserve">erformance </w:t>
      </w:r>
      <w:r w:rsidR="000A68AC">
        <w:rPr>
          <w:sz w:val="20"/>
          <w:szCs w:val="20"/>
        </w:rPr>
        <w:t>A</w:t>
      </w:r>
      <w:r w:rsidR="000A68AC" w:rsidRPr="00915C30">
        <w:rPr>
          <w:sz w:val="20"/>
          <w:szCs w:val="20"/>
        </w:rPr>
        <w:t>ssessment</w:t>
      </w:r>
      <w:r w:rsidR="000A68AC">
        <w:rPr>
          <w:sz w:val="20"/>
          <w:szCs w:val="20"/>
        </w:rPr>
        <w:t>.</w:t>
      </w:r>
    </w:p>
    <w:p w14:paraId="7709688D" w14:textId="5184A916" w:rsidR="001E384B" w:rsidRDefault="000A68AC">
      <w:r>
        <w:t xml:space="preserve"> </w:t>
      </w:r>
    </w:p>
    <w:p w14:paraId="6957A474" w14:textId="77777777" w:rsidR="001E384B" w:rsidRDefault="001E384B">
      <w:r>
        <w:br w:type="page"/>
      </w:r>
    </w:p>
    <w:p w14:paraId="71AB3E5F" w14:textId="3A64534D" w:rsidR="000554AC" w:rsidRDefault="001E384B" w:rsidP="001E384B">
      <w:pPr>
        <w:spacing w:before="240" w:after="120" w:line="240" w:lineRule="auto"/>
        <w:jc w:val="center"/>
        <w:rPr>
          <w:b/>
          <w:bCs/>
          <w:sz w:val="32"/>
          <w:szCs w:val="32"/>
        </w:rPr>
      </w:pPr>
      <w:r w:rsidRPr="001E384B">
        <w:rPr>
          <w:b/>
          <w:bCs/>
          <w:sz w:val="32"/>
          <w:szCs w:val="32"/>
        </w:rPr>
        <w:lastRenderedPageBreak/>
        <w:t>Table of Contents</w:t>
      </w:r>
    </w:p>
    <w:p w14:paraId="64312F1A" w14:textId="61B3AFE8" w:rsidR="0083559B" w:rsidRDefault="000A1803">
      <w:pPr>
        <w:pStyle w:val="TOC1"/>
        <w:rPr>
          <w:rFonts w:asciiTheme="minorHAnsi" w:eastAsiaTheme="minorEastAsia" w:hAnsiTheme="minorHAnsi" w:cstheme="minorBidi"/>
          <w:noProof/>
          <w:sz w:val="24"/>
          <w:szCs w:val="24"/>
        </w:rPr>
      </w:pPr>
      <w:r>
        <w:rPr>
          <w:b/>
          <w:bCs/>
        </w:rPr>
        <w:fldChar w:fldCharType="begin"/>
      </w:r>
      <w:r>
        <w:rPr>
          <w:b/>
          <w:bCs/>
        </w:rPr>
        <w:instrText xml:space="preserve"> TOC \o "1-3" \h \z \u </w:instrText>
      </w:r>
      <w:r>
        <w:rPr>
          <w:b/>
          <w:bCs/>
        </w:rPr>
        <w:fldChar w:fldCharType="separate"/>
      </w:r>
      <w:hyperlink w:anchor="_Toc234862183" w:history="1">
        <w:r w:rsidR="0083559B" w:rsidRPr="00D9383D">
          <w:rPr>
            <w:rStyle w:val="Hyperlink"/>
            <w:b/>
            <w:bCs/>
            <w:noProof/>
          </w:rPr>
          <w:t>Introduction</w:t>
        </w:r>
        <w:r w:rsidR="0083559B">
          <w:rPr>
            <w:noProof/>
            <w:webHidden/>
          </w:rPr>
          <w:tab/>
        </w:r>
        <w:r w:rsidR="0083559B">
          <w:rPr>
            <w:noProof/>
            <w:webHidden/>
          </w:rPr>
          <w:fldChar w:fldCharType="begin"/>
        </w:r>
        <w:r w:rsidR="0083559B">
          <w:rPr>
            <w:noProof/>
            <w:webHidden/>
          </w:rPr>
          <w:instrText xml:space="preserve"> PAGEREF _Toc234862183 \h </w:instrText>
        </w:r>
        <w:r w:rsidR="0083559B">
          <w:rPr>
            <w:noProof/>
            <w:webHidden/>
          </w:rPr>
        </w:r>
        <w:r w:rsidR="0083559B">
          <w:rPr>
            <w:noProof/>
            <w:webHidden/>
          </w:rPr>
          <w:fldChar w:fldCharType="separate"/>
        </w:r>
        <w:r w:rsidR="0083559B">
          <w:rPr>
            <w:noProof/>
            <w:webHidden/>
          </w:rPr>
          <w:t>3</w:t>
        </w:r>
        <w:r w:rsidR="0083559B">
          <w:rPr>
            <w:noProof/>
            <w:webHidden/>
          </w:rPr>
          <w:fldChar w:fldCharType="end"/>
        </w:r>
      </w:hyperlink>
    </w:p>
    <w:p w14:paraId="4DE8EE62" w14:textId="00213583" w:rsidR="0083559B" w:rsidRDefault="0083559B">
      <w:pPr>
        <w:pStyle w:val="TOC1"/>
        <w:rPr>
          <w:rFonts w:asciiTheme="minorHAnsi" w:eastAsiaTheme="minorEastAsia" w:hAnsiTheme="minorHAnsi" w:cstheme="minorBidi"/>
          <w:noProof/>
          <w:sz w:val="24"/>
          <w:szCs w:val="24"/>
        </w:rPr>
      </w:pPr>
      <w:hyperlink w:anchor="_Toc234862184" w:history="1">
        <w:r w:rsidRPr="00D9383D">
          <w:rPr>
            <w:rStyle w:val="Hyperlink"/>
            <w:b/>
            <w:bCs/>
            <w:noProof/>
          </w:rPr>
          <w:t>A.</w:t>
        </w:r>
        <w:r>
          <w:rPr>
            <w:rFonts w:asciiTheme="minorHAnsi" w:eastAsiaTheme="minorEastAsia" w:hAnsiTheme="minorHAnsi" w:cstheme="minorBidi"/>
            <w:noProof/>
            <w:sz w:val="24"/>
            <w:szCs w:val="24"/>
          </w:rPr>
          <w:tab/>
        </w:r>
        <w:r w:rsidRPr="00D9383D">
          <w:rPr>
            <w:rStyle w:val="Hyperlink"/>
            <w:b/>
            <w:bCs/>
            <w:noProof/>
          </w:rPr>
          <w:t>Encryption Strategies</w:t>
        </w:r>
        <w:r>
          <w:rPr>
            <w:noProof/>
            <w:webHidden/>
          </w:rPr>
          <w:tab/>
        </w:r>
        <w:r>
          <w:rPr>
            <w:noProof/>
            <w:webHidden/>
          </w:rPr>
          <w:fldChar w:fldCharType="begin"/>
        </w:r>
        <w:r>
          <w:rPr>
            <w:noProof/>
            <w:webHidden/>
          </w:rPr>
          <w:instrText xml:space="preserve"> PAGEREF _Toc234862184 \h </w:instrText>
        </w:r>
        <w:r>
          <w:rPr>
            <w:noProof/>
            <w:webHidden/>
          </w:rPr>
        </w:r>
        <w:r>
          <w:rPr>
            <w:noProof/>
            <w:webHidden/>
          </w:rPr>
          <w:fldChar w:fldCharType="separate"/>
        </w:r>
        <w:r>
          <w:rPr>
            <w:noProof/>
            <w:webHidden/>
          </w:rPr>
          <w:t>3</w:t>
        </w:r>
        <w:r>
          <w:rPr>
            <w:noProof/>
            <w:webHidden/>
          </w:rPr>
          <w:fldChar w:fldCharType="end"/>
        </w:r>
      </w:hyperlink>
    </w:p>
    <w:p w14:paraId="7C0E0728" w14:textId="684FE200" w:rsidR="0083559B" w:rsidRDefault="0083559B">
      <w:pPr>
        <w:pStyle w:val="TOC2"/>
        <w:tabs>
          <w:tab w:val="right" w:leader="dot" w:pos="9350"/>
        </w:tabs>
        <w:rPr>
          <w:rFonts w:asciiTheme="minorHAnsi" w:eastAsiaTheme="minorEastAsia" w:hAnsiTheme="minorHAnsi" w:cstheme="minorBidi"/>
          <w:noProof/>
          <w:sz w:val="24"/>
          <w:szCs w:val="24"/>
        </w:rPr>
      </w:pPr>
      <w:hyperlink w:anchor="_Toc234862185" w:history="1">
        <w:r w:rsidRPr="00D9383D">
          <w:rPr>
            <w:rStyle w:val="Hyperlink"/>
            <w:b/>
            <w:bCs/>
            <w:noProof/>
          </w:rPr>
          <w:t>A1. Data Protection Risks</w:t>
        </w:r>
        <w:r>
          <w:rPr>
            <w:noProof/>
            <w:webHidden/>
          </w:rPr>
          <w:tab/>
        </w:r>
        <w:r>
          <w:rPr>
            <w:noProof/>
            <w:webHidden/>
          </w:rPr>
          <w:fldChar w:fldCharType="begin"/>
        </w:r>
        <w:r>
          <w:rPr>
            <w:noProof/>
            <w:webHidden/>
          </w:rPr>
          <w:instrText xml:space="preserve"> PAGEREF _Toc234862185 \h </w:instrText>
        </w:r>
        <w:r>
          <w:rPr>
            <w:noProof/>
            <w:webHidden/>
          </w:rPr>
        </w:r>
        <w:r>
          <w:rPr>
            <w:noProof/>
            <w:webHidden/>
          </w:rPr>
          <w:fldChar w:fldCharType="separate"/>
        </w:r>
        <w:r>
          <w:rPr>
            <w:noProof/>
            <w:webHidden/>
          </w:rPr>
          <w:t>3</w:t>
        </w:r>
        <w:r>
          <w:rPr>
            <w:noProof/>
            <w:webHidden/>
          </w:rPr>
          <w:fldChar w:fldCharType="end"/>
        </w:r>
      </w:hyperlink>
    </w:p>
    <w:p w14:paraId="41357667" w14:textId="55ED3556" w:rsidR="0083559B" w:rsidRDefault="0083559B">
      <w:pPr>
        <w:pStyle w:val="TOC2"/>
        <w:tabs>
          <w:tab w:val="right" w:leader="dot" w:pos="9350"/>
        </w:tabs>
        <w:rPr>
          <w:rFonts w:asciiTheme="minorHAnsi" w:eastAsiaTheme="minorEastAsia" w:hAnsiTheme="minorHAnsi" w:cstheme="minorBidi"/>
          <w:noProof/>
          <w:sz w:val="24"/>
          <w:szCs w:val="24"/>
        </w:rPr>
      </w:pPr>
      <w:hyperlink w:anchor="_Toc234862186" w:history="1">
        <w:r w:rsidRPr="00D9383D">
          <w:rPr>
            <w:rStyle w:val="Hyperlink"/>
            <w:b/>
            <w:bCs/>
            <w:noProof/>
          </w:rPr>
          <w:t>A2. Recommended Cryptographic Methods</w:t>
        </w:r>
        <w:r>
          <w:rPr>
            <w:noProof/>
            <w:webHidden/>
          </w:rPr>
          <w:tab/>
        </w:r>
        <w:r>
          <w:rPr>
            <w:noProof/>
            <w:webHidden/>
          </w:rPr>
          <w:fldChar w:fldCharType="begin"/>
        </w:r>
        <w:r>
          <w:rPr>
            <w:noProof/>
            <w:webHidden/>
          </w:rPr>
          <w:instrText xml:space="preserve"> PAGEREF _Toc234862186 \h </w:instrText>
        </w:r>
        <w:r>
          <w:rPr>
            <w:noProof/>
            <w:webHidden/>
          </w:rPr>
        </w:r>
        <w:r>
          <w:rPr>
            <w:noProof/>
            <w:webHidden/>
          </w:rPr>
          <w:fldChar w:fldCharType="separate"/>
        </w:r>
        <w:r>
          <w:rPr>
            <w:noProof/>
            <w:webHidden/>
          </w:rPr>
          <w:t>4</w:t>
        </w:r>
        <w:r>
          <w:rPr>
            <w:noProof/>
            <w:webHidden/>
          </w:rPr>
          <w:fldChar w:fldCharType="end"/>
        </w:r>
      </w:hyperlink>
    </w:p>
    <w:p w14:paraId="3B0C2469" w14:textId="68C2F2B2" w:rsidR="0083559B" w:rsidRDefault="0083559B">
      <w:pPr>
        <w:pStyle w:val="TOC2"/>
        <w:tabs>
          <w:tab w:val="right" w:leader="dot" w:pos="9350"/>
        </w:tabs>
        <w:rPr>
          <w:rFonts w:asciiTheme="minorHAnsi" w:eastAsiaTheme="minorEastAsia" w:hAnsiTheme="minorHAnsi" w:cstheme="minorBidi"/>
          <w:noProof/>
          <w:sz w:val="24"/>
          <w:szCs w:val="24"/>
        </w:rPr>
      </w:pPr>
      <w:hyperlink w:anchor="_Toc234862187" w:history="1">
        <w:r w:rsidRPr="00D9383D">
          <w:rPr>
            <w:rStyle w:val="Hyperlink"/>
            <w:b/>
            <w:bCs/>
            <w:noProof/>
          </w:rPr>
          <w:t>A2a. Confidentiality and Integrity Justification</w:t>
        </w:r>
        <w:r>
          <w:rPr>
            <w:noProof/>
            <w:webHidden/>
          </w:rPr>
          <w:tab/>
        </w:r>
        <w:r>
          <w:rPr>
            <w:noProof/>
            <w:webHidden/>
          </w:rPr>
          <w:fldChar w:fldCharType="begin"/>
        </w:r>
        <w:r>
          <w:rPr>
            <w:noProof/>
            <w:webHidden/>
          </w:rPr>
          <w:instrText xml:space="preserve"> PAGEREF _Toc234862187 \h </w:instrText>
        </w:r>
        <w:r>
          <w:rPr>
            <w:noProof/>
            <w:webHidden/>
          </w:rPr>
        </w:r>
        <w:r>
          <w:rPr>
            <w:noProof/>
            <w:webHidden/>
          </w:rPr>
          <w:fldChar w:fldCharType="separate"/>
        </w:r>
        <w:r>
          <w:rPr>
            <w:noProof/>
            <w:webHidden/>
          </w:rPr>
          <w:t>5</w:t>
        </w:r>
        <w:r>
          <w:rPr>
            <w:noProof/>
            <w:webHidden/>
          </w:rPr>
          <w:fldChar w:fldCharType="end"/>
        </w:r>
      </w:hyperlink>
    </w:p>
    <w:p w14:paraId="5BDDA590" w14:textId="13224AA4" w:rsidR="0083559B" w:rsidRDefault="0083559B">
      <w:pPr>
        <w:pStyle w:val="TOC1"/>
        <w:rPr>
          <w:rFonts w:asciiTheme="minorHAnsi" w:eastAsiaTheme="minorEastAsia" w:hAnsiTheme="minorHAnsi" w:cstheme="minorBidi"/>
          <w:noProof/>
          <w:sz w:val="24"/>
          <w:szCs w:val="24"/>
        </w:rPr>
      </w:pPr>
      <w:hyperlink w:anchor="_Toc234862188" w:history="1">
        <w:r w:rsidRPr="00D9383D">
          <w:rPr>
            <w:rStyle w:val="Hyperlink"/>
            <w:b/>
            <w:bCs/>
            <w:noProof/>
          </w:rPr>
          <w:t>B.</w:t>
        </w:r>
        <w:r>
          <w:rPr>
            <w:rFonts w:asciiTheme="minorHAnsi" w:eastAsiaTheme="minorEastAsia" w:hAnsiTheme="minorHAnsi" w:cstheme="minorBidi"/>
            <w:noProof/>
            <w:sz w:val="24"/>
            <w:szCs w:val="24"/>
          </w:rPr>
          <w:tab/>
        </w:r>
        <w:r w:rsidRPr="00D9383D">
          <w:rPr>
            <w:rStyle w:val="Hyperlink"/>
            <w:b/>
            <w:bCs/>
            <w:noProof/>
          </w:rPr>
          <w:t>System Architecture Security Weaknesses</w:t>
        </w:r>
        <w:r>
          <w:rPr>
            <w:noProof/>
            <w:webHidden/>
          </w:rPr>
          <w:tab/>
        </w:r>
        <w:r>
          <w:rPr>
            <w:noProof/>
            <w:webHidden/>
          </w:rPr>
          <w:fldChar w:fldCharType="begin"/>
        </w:r>
        <w:r>
          <w:rPr>
            <w:noProof/>
            <w:webHidden/>
          </w:rPr>
          <w:instrText xml:space="preserve"> PAGEREF _Toc234862188 \h </w:instrText>
        </w:r>
        <w:r>
          <w:rPr>
            <w:noProof/>
            <w:webHidden/>
          </w:rPr>
        </w:r>
        <w:r>
          <w:rPr>
            <w:noProof/>
            <w:webHidden/>
          </w:rPr>
          <w:fldChar w:fldCharType="separate"/>
        </w:r>
        <w:r>
          <w:rPr>
            <w:noProof/>
            <w:webHidden/>
          </w:rPr>
          <w:t>6</w:t>
        </w:r>
        <w:r>
          <w:rPr>
            <w:noProof/>
            <w:webHidden/>
          </w:rPr>
          <w:fldChar w:fldCharType="end"/>
        </w:r>
      </w:hyperlink>
    </w:p>
    <w:p w14:paraId="612561D9" w14:textId="0D4D08C7" w:rsidR="0083559B" w:rsidRDefault="0083559B">
      <w:pPr>
        <w:pStyle w:val="TOC2"/>
        <w:tabs>
          <w:tab w:val="right" w:leader="dot" w:pos="9350"/>
        </w:tabs>
        <w:rPr>
          <w:rFonts w:asciiTheme="minorHAnsi" w:eastAsiaTheme="minorEastAsia" w:hAnsiTheme="minorHAnsi" w:cstheme="minorBidi"/>
          <w:noProof/>
          <w:sz w:val="24"/>
          <w:szCs w:val="24"/>
        </w:rPr>
      </w:pPr>
      <w:hyperlink w:anchor="_Toc234862189" w:history="1">
        <w:r w:rsidRPr="00D9383D">
          <w:rPr>
            <w:rStyle w:val="Hyperlink"/>
            <w:b/>
            <w:bCs/>
            <w:noProof/>
          </w:rPr>
          <w:t>B1. Technical Vulnerabilities and Design Flaws</w:t>
        </w:r>
        <w:r>
          <w:rPr>
            <w:noProof/>
            <w:webHidden/>
          </w:rPr>
          <w:tab/>
        </w:r>
        <w:r>
          <w:rPr>
            <w:noProof/>
            <w:webHidden/>
          </w:rPr>
          <w:fldChar w:fldCharType="begin"/>
        </w:r>
        <w:r>
          <w:rPr>
            <w:noProof/>
            <w:webHidden/>
          </w:rPr>
          <w:instrText xml:space="preserve"> PAGEREF _Toc234862189 \h </w:instrText>
        </w:r>
        <w:r>
          <w:rPr>
            <w:noProof/>
            <w:webHidden/>
          </w:rPr>
        </w:r>
        <w:r>
          <w:rPr>
            <w:noProof/>
            <w:webHidden/>
          </w:rPr>
          <w:fldChar w:fldCharType="separate"/>
        </w:r>
        <w:r>
          <w:rPr>
            <w:noProof/>
            <w:webHidden/>
          </w:rPr>
          <w:t>6</w:t>
        </w:r>
        <w:r>
          <w:rPr>
            <w:noProof/>
            <w:webHidden/>
          </w:rPr>
          <w:fldChar w:fldCharType="end"/>
        </w:r>
      </w:hyperlink>
    </w:p>
    <w:p w14:paraId="7227A82E" w14:textId="12D1E3D3" w:rsidR="0083559B" w:rsidRDefault="0083559B">
      <w:pPr>
        <w:pStyle w:val="TOC2"/>
        <w:tabs>
          <w:tab w:val="right" w:leader="dot" w:pos="9350"/>
        </w:tabs>
        <w:rPr>
          <w:rFonts w:asciiTheme="minorHAnsi" w:eastAsiaTheme="minorEastAsia" w:hAnsiTheme="minorHAnsi" w:cstheme="minorBidi"/>
          <w:noProof/>
          <w:sz w:val="24"/>
          <w:szCs w:val="24"/>
        </w:rPr>
      </w:pPr>
      <w:hyperlink w:anchor="_Toc234862190" w:history="1">
        <w:r w:rsidRPr="00D9383D">
          <w:rPr>
            <w:rStyle w:val="Hyperlink"/>
            <w:b/>
            <w:bCs/>
            <w:noProof/>
          </w:rPr>
          <w:t>B2. Recommended Countermeasures</w:t>
        </w:r>
        <w:r>
          <w:rPr>
            <w:noProof/>
            <w:webHidden/>
          </w:rPr>
          <w:tab/>
        </w:r>
        <w:r>
          <w:rPr>
            <w:noProof/>
            <w:webHidden/>
          </w:rPr>
          <w:fldChar w:fldCharType="begin"/>
        </w:r>
        <w:r>
          <w:rPr>
            <w:noProof/>
            <w:webHidden/>
          </w:rPr>
          <w:instrText xml:space="preserve"> PAGEREF _Toc234862190 \h </w:instrText>
        </w:r>
        <w:r>
          <w:rPr>
            <w:noProof/>
            <w:webHidden/>
          </w:rPr>
        </w:r>
        <w:r>
          <w:rPr>
            <w:noProof/>
            <w:webHidden/>
          </w:rPr>
          <w:fldChar w:fldCharType="separate"/>
        </w:r>
        <w:r>
          <w:rPr>
            <w:noProof/>
            <w:webHidden/>
          </w:rPr>
          <w:t>7</w:t>
        </w:r>
        <w:r>
          <w:rPr>
            <w:noProof/>
            <w:webHidden/>
          </w:rPr>
          <w:fldChar w:fldCharType="end"/>
        </w:r>
      </w:hyperlink>
    </w:p>
    <w:p w14:paraId="766BF18E" w14:textId="2A9C5BEA" w:rsidR="0083559B" w:rsidRDefault="0083559B">
      <w:pPr>
        <w:pStyle w:val="TOC2"/>
        <w:tabs>
          <w:tab w:val="right" w:leader="dot" w:pos="9350"/>
        </w:tabs>
        <w:rPr>
          <w:rFonts w:asciiTheme="minorHAnsi" w:eastAsiaTheme="minorEastAsia" w:hAnsiTheme="minorHAnsi" w:cstheme="minorBidi"/>
          <w:noProof/>
          <w:sz w:val="24"/>
          <w:szCs w:val="24"/>
        </w:rPr>
      </w:pPr>
      <w:hyperlink w:anchor="_Toc234862191" w:history="1">
        <w:r w:rsidRPr="00D9383D">
          <w:rPr>
            <w:rStyle w:val="Hyperlink"/>
            <w:b/>
            <w:bCs/>
            <w:noProof/>
          </w:rPr>
          <w:t>B2a. Security Improvements</w:t>
        </w:r>
        <w:r>
          <w:rPr>
            <w:noProof/>
            <w:webHidden/>
          </w:rPr>
          <w:tab/>
        </w:r>
        <w:r>
          <w:rPr>
            <w:noProof/>
            <w:webHidden/>
          </w:rPr>
          <w:fldChar w:fldCharType="begin"/>
        </w:r>
        <w:r>
          <w:rPr>
            <w:noProof/>
            <w:webHidden/>
          </w:rPr>
          <w:instrText xml:space="preserve"> PAGEREF _Toc234862191 \h </w:instrText>
        </w:r>
        <w:r>
          <w:rPr>
            <w:noProof/>
            <w:webHidden/>
          </w:rPr>
        </w:r>
        <w:r>
          <w:rPr>
            <w:noProof/>
            <w:webHidden/>
          </w:rPr>
          <w:fldChar w:fldCharType="separate"/>
        </w:r>
        <w:r>
          <w:rPr>
            <w:noProof/>
            <w:webHidden/>
          </w:rPr>
          <w:t>8</w:t>
        </w:r>
        <w:r>
          <w:rPr>
            <w:noProof/>
            <w:webHidden/>
          </w:rPr>
          <w:fldChar w:fldCharType="end"/>
        </w:r>
      </w:hyperlink>
    </w:p>
    <w:p w14:paraId="261ED6BD" w14:textId="603B5766" w:rsidR="0083559B" w:rsidRDefault="0083559B">
      <w:pPr>
        <w:pStyle w:val="TOC1"/>
        <w:rPr>
          <w:rFonts w:asciiTheme="minorHAnsi" w:eastAsiaTheme="minorEastAsia" w:hAnsiTheme="minorHAnsi" w:cstheme="minorBidi"/>
          <w:noProof/>
          <w:sz w:val="24"/>
          <w:szCs w:val="24"/>
        </w:rPr>
      </w:pPr>
      <w:hyperlink w:anchor="_Toc234862192" w:history="1">
        <w:r w:rsidRPr="00D9383D">
          <w:rPr>
            <w:rStyle w:val="Hyperlink"/>
            <w:b/>
            <w:bCs/>
            <w:noProof/>
          </w:rPr>
          <w:t>C.</w:t>
        </w:r>
        <w:r>
          <w:rPr>
            <w:rFonts w:asciiTheme="minorHAnsi" w:eastAsiaTheme="minorEastAsia" w:hAnsiTheme="minorHAnsi" w:cstheme="minorBidi"/>
            <w:noProof/>
            <w:sz w:val="24"/>
            <w:szCs w:val="24"/>
          </w:rPr>
          <w:tab/>
        </w:r>
        <w:r w:rsidRPr="00D9383D">
          <w:rPr>
            <w:rStyle w:val="Hyperlink"/>
            <w:b/>
            <w:bCs/>
            <w:noProof/>
          </w:rPr>
          <w:t>Operational Security Posture</w:t>
        </w:r>
        <w:r>
          <w:rPr>
            <w:noProof/>
            <w:webHidden/>
          </w:rPr>
          <w:tab/>
        </w:r>
        <w:r>
          <w:rPr>
            <w:noProof/>
            <w:webHidden/>
          </w:rPr>
          <w:fldChar w:fldCharType="begin"/>
        </w:r>
        <w:r>
          <w:rPr>
            <w:noProof/>
            <w:webHidden/>
          </w:rPr>
          <w:instrText xml:space="preserve"> PAGEREF _Toc234862192 \h </w:instrText>
        </w:r>
        <w:r>
          <w:rPr>
            <w:noProof/>
            <w:webHidden/>
          </w:rPr>
        </w:r>
        <w:r>
          <w:rPr>
            <w:noProof/>
            <w:webHidden/>
          </w:rPr>
          <w:fldChar w:fldCharType="separate"/>
        </w:r>
        <w:r>
          <w:rPr>
            <w:noProof/>
            <w:webHidden/>
          </w:rPr>
          <w:t>9</w:t>
        </w:r>
        <w:r>
          <w:rPr>
            <w:noProof/>
            <w:webHidden/>
          </w:rPr>
          <w:fldChar w:fldCharType="end"/>
        </w:r>
      </w:hyperlink>
    </w:p>
    <w:p w14:paraId="0820D7C5" w14:textId="6D47D22E" w:rsidR="0083559B" w:rsidRDefault="0083559B">
      <w:pPr>
        <w:pStyle w:val="TOC2"/>
        <w:tabs>
          <w:tab w:val="right" w:leader="dot" w:pos="9350"/>
        </w:tabs>
        <w:rPr>
          <w:rFonts w:asciiTheme="minorHAnsi" w:eastAsiaTheme="minorEastAsia" w:hAnsiTheme="minorHAnsi" w:cstheme="minorBidi"/>
          <w:noProof/>
          <w:sz w:val="24"/>
          <w:szCs w:val="24"/>
        </w:rPr>
      </w:pPr>
      <w:hyperlink w:anchor="_Toc234862193" w:history="1">
        <w:r w:rsidRPr="00D9383D">
          <w:rPr>
            <w:rStyle w:val="Hyperlink"/>
            <w:b/>
            <w:bCs/>
            <w:noProof/>
          </w:rPr>
          <w:t>C1. Proposed Tools and Configurations</w:t>
        </w:r>
        <w:r>
          <w:rPr>
            <w:noProof/>
            <w:webHidden/>
          </w:rPr>
          <w:tab/>
        </w:r>
        <w:r>
          <w:rPr>
            <w:noProof/>
            <w:webHidden/>
          </w:rPr>
          <w:fldChar w:fldCharType="begin"/>
        </w:r>
        <w:r>
          <w:rPr>
            <w:noProof/>
            <w:webHidden/>
          </w:rPr>
          <w:instrText xml:space="preserve"> PAGEREF _Toc234862193 \h </w:instrText>
        </w:r>
        <w:r>
          <w:rPr>
            <w:noProof/>
            <w:webHidden/>
          </w:rPr>
        </w:r>
        <w:r>
          <w:rPr>
            <w:noProof/>
            <w:webHidden/>
          </w:rPr>
          <w:fldChar w:fldCharType="separate"/>
        </w:r>
        <w:r>
          <w:rPr>
            <w:noProof/>
            <w:webHidden/>
          </w:rPr>
          <w:t>9</w:t>
        </w:r>
        <w:r>
          <w:rPr>
            <w:noProof/>
            <w:webHidden/>
          </w:rPr>
          <w:fldChar w:fldCharType="end"/>
        </w:r>
      </w:hyperlink>
    </w:p>
    <w:p w14:paraId="6F026280" w14:textId="67229394" w:rsidR="0083559B" w:rsidRDefault="0083559B">
      <w:pPr>
        <w:pStyle w:val="TOC2"/>
        <w:tabs>
          <w:tab w:val="right" w:leader="dot" w:pos="9350"/>
        </w:tabs>
        <w:rPr>
          <w:rFonts w:asciiTheme="minorHAnsi" w:eastAsiaTheme="minorEastAsia" w:hAnsiTheme="minorHAnsi" w:cstheme="minorBidi"/>
          <w:noProof/>
          <w:sz w:val="24"/>
          <w:szCs w:val="24"/>
        </w:rPr>
      </w:pPr>
      <w:hyperlink w:anchor="_Toc234862194" w:history="1">
        <w:r w:rsidRPr="00D9383D">
          <w:rPr>
            <w:rStyle w:val="Hyperlink"/>
            <w:b/>
            <w:bCs/>
            <w:noProof/>
          </w:rPr>
          <w:t>C2. Detection, Response, and Recovery Improvements</w:t>
        </w:r>
        <w:r>
          <w:rPr>
            <w:noProof/>
            <w:webHidden/>
          </w:rPr>
          <w:tab/>
        </w:r>
        <w:r>
          <w:rPr>
            <w:noProof/>
            <w:webHidden/>
          </w:rPr>
          <w:fldChar w:fldCharType="begin"/>
        </w:r>
        <w:r>
          <w:rPr>
            <w:noProof/>
            <w:webHidden/>
          </w:rPr>
          <w:instrText xml:space="preserve"> PAGEREF _Toc234862194 \h </w:instrText>
        </w:r>
        <w:r>
          <w:rPr>
            <w:noProof/>
            <w:webHidden/>
          </w:rPr>
        </w:r>
        <w:r>
          <w:rPr>
            <w:noProof/>
            <w:webHidden/>
          </w:rPr>
          <w:fldChar w:fldCharType="separate"/>
        </w:r>
        <w:r>
          <w:rPr>
            <w:noProof/>
            <w:webHidden/>
          </w:rPr>
          <w:t>10</w:t>
        </w:r>
        <w:r>
          <w:rPr>
            <w:noProof/>
            <w:webHidden/>
          </w:rPr>
          <w:fldChar w:fldCharType="end"/>
        </w:r>
      </w:hyperlink>
    </w:p>
    <w:p w14:paraId="4989C2B5" w14:textId="5C9BC80B" w:rsidR="0083559B" w:rsidRDefault="0083559B">
      <w:pPr>
        <w:pStyle w:val="TOC1"/>
        <w:rPr>
          <w:rFonts w:asciiTheme="minorHAnsi" w:eastAsiaTheme="minorEastAsia" w:hAnsiTheme="minorHAnsi" w:cstheme="minorBidi"/>
          <w:noProof/>
          <w:sz w:val="24"/>
          <w:szCs w:val="24"/>
        </w:rPr>
      </w:pPr>
      <w:hyperlink w:anchor="_Toc234862195" w:history="1">
        <w:r w:rsidRPr="00D9383D">
          <w:rPr>
            <w:rStyle w:val="Hyperlink"/>
            <w:b/>
            <w:bCs/>
            <w:noProof/>
          </w:rPr>
          <w:t>Conclusion</w:t>
        </w:r>
        <w:r>
          <w:rPr>
            <w:noProof/>
            <w:webHidden/>
          </w:rPr>
          <w:tab/>
        </w:r>
        <w:r>
          <w:rPr>
            <w:noProof/>
            <w:webHidden/>
          </w:rPr>
          <w:fldChar w:fldCharType="begin"/>
        </w:r>
        <w:r>
          <w:rPr>
            <w:noProof/>
            <w:webHidden/>
          </w:rPr>
          <w:instrText xml:space="preserve"> PAGEREF _Toc234862195 \h </w:instrText>
        </w:r>
        <w:r>
          <w:rPr>
            <w:noProof/>
            <w:webHidden/>
          </w:rPr>
        </w:r>
        <w:r>
          <w:rPr>
            <w:noProof/>
            <w:webHidden/>
          </w:rPr>
          <w:fldChar w:fldCharType="separate"/>
        </w:r>
        <w:r>
          <w:rPr>
            <w:noProof/>
            <w:webHidden/>
          </w:rPr>
          <w:t>11</w:t>
        </w:r>
        <w:r>
          <w:rPr>
            <w:noProof/>
            <w:webHidden/>
          </w:rPr>
          <w:fldChar w:fldCharType="end"/>
        </w:r>
      </w:hyperlink>
    </w:p>
    <w:p w14:paraId="44FF7D7C" w14:textId="0679D778" w:rsidR="0083559B" w:rsidRDefault="0083559B">
      <w:pPr>
        <w:pStyle w:val="TOC1"/>
        <w:rPr>
          <w:rFonts w:asciiTheme="minorHAnsi" w:eastAsiaTheme="minorEastAsia" w:hAnsiTheme="minorHAnsi" w:cstheme="minorBidi"/>
          <w:noProof/>
          <w:sz w:val="24"/>
          <w:szCs w:val="24"/>
        </w:rPr>
      </w:pPr>
      <w:hyperlink w:anchor="_Toc234862196" w:history="1">
        <w:r w:rsidRPr="00D9383D">
          <w:rPr>
            <w:rStyle w:val="Hyperlink"/>
            <w:b/>
            <w:bCs/>
            <w:noProof/>
          </w:rPr>
          <w:t>D.</w:t>
        </w:r>
        <w:r>
          <w:rPr>
            <w:rFonts w:asciiTheme="minorHAnsi" w:eastAsiaTheme="minorEastAsia" w:hAnsiTheme="minorHAnsi" w:cstheme="minorBidi"/>
            <w:noProof/>
            <w:sz w:val="24"/>
            <w:szCs w:val="24"/>
          </w:rPr>
          <w:tab/>
        </w:r>
        <w:r w:rsidRPr="00D9383D">
          <w:rPr>
            <w:rStyle w:val="Hyperlink"/>
            <w:b/>
            <w:bCs/>
            <w:noProof/>
          </w:rPr>
          <w:t>References</w:t>
        </w:r>
        <w:r>
          <w:rPr>
            <w:noProof/>
            <w:webHidden/>
          </w:rPr>
          <w:tab/>
        </w:r>
        <w:r>
          <w:rPr>
            <w:noProof/>
            <w:webHidden/>
          </w:rPr>
          <w:fldChar w:fldCharType="begin"/>
        </w:r>
        <w:r>
          <w:rPr>
            <w:noProof/>
            <w:webHidden/>
          </w:rPr>
          <w:instrText xml:space="preserve"> PAGEREF _Toc234862196 \h </w:instrText>
        </w:r>
        <w:r>
          <w:rPr>
            <w:noProof/>
            <w:webHidden/>
          </w:rPr>
        </w:r>
        <w:r>
          <w:rPr>
            <w:noProof/>
            <w:webHidden/>
          </w:rPr>
          <w:fldChar w:fldCharType="separate"/>
        </w:r>
        <w:r>
          <w:rPr>
            <w:noProof/>
            <w:webHidden/>
          </w:rPr>
          <w:t>12</w:t>
        </w:r>
        <w:r>
          <w:rPr>
            <w:noProof/>
            <w:webHidden/>
          </w:rPr>
          <w:fldChar w:fldCharType="end"/>
        </w:r>
      </w:hyperlink>
    </w:p>
    <w:p w14:paraId="103B296A" w14:textId="187DCED3" w:rsidR="00700D36" w:rsidRDefault="000A1803" w:rsidP="000C5BB2">
      <w:pPr>
        <w:spacing w:before="240" w:after="120" w:line="240" w:lineRule="auto"/>
        <w:outlineLvl w:val="0"/>
        <w:rPr>
          <w:b/>
          <w:bCs/>
        </w:rPr>
      </w:pPr>
      <w:r>
        <w:rPr>
          <w:b/>
          <w:bCs/>
          <w:sz w:val="28"/>
        </w:rPr>
        <w:fldChar w:fldCharType="end"/>
      </w:r>
    </w:p>
    <w:p w14:paraId="175EF322" w14:textId="2D7188FA" w:rsidR="00700D36" w:rsidRPr="00700D36" w:rsidRDefault="00700D36" w:rsidP="00700D36">
      <w:pPr>
        <w:rPr>
          <w:b/>
          <w:bCs/>
        </w:rPr>
      </w:pPr>
      <w:r>
        <w:rPr>
          <w:b/>
          <w:bCs/>
        </w:rPr>
        <w:br w:type="page"/>
      </w:r>
    </w:p>
    <w:p w14:paraId="7B404B37" w14:textId="631D8920" w:rsidR="004F516A" w:rsidRDefault="004F516A" w:rsidP="00EA71AC">
      <w:pPr>
        <w:pStyle w:val="Heading1"/>
        <w:rPr>
          <w:rFonts w:ascii="Times New Roman" w:hAnsi="Times New Roman" w:cs="Times New Roman"/>
          <w:b/>
          <w:bCs/>
          <w:color w:val="auto"/>
          <w:sz w:val="28"/>
          <w:szCs w:val="28"/>
        </w:rPr>
      </w:pPr>
      <w:bookmarkStart w:id="0" w:name="_Toc234862183"/>
      <w:r w:rsidRPr="004F516A">
        <w:rPr>
          <w:rFonts w:ascii="Times New Roman" w:hAnsi="Times New Roman" w:cs="Times New Roman"/>
          <w:b/>
          <w:bCs/>
          <w:color w:val="auto"/>
          <w:sz w:val="28"/>
          <w:szCs w:val="28"/>
        </w:rPr>
        <w:lastRenderedPageBreak/>
        <w:t>Introduction</w:t>
      </w:r>
      <w:bookmarkEnd w:id="0"/>
    </w:p>
    <w:p w14:paraId="68E89408" w14:textId="4F894949" w:rsidR="006F7B8C" w:rsidRPr="00377D9F" w:rsidRDefault="006F7B8C" w:rsidP="00EA71AC">
      <w:pPr>
        <w:spacing w:before="0" w:after="120" w:line="360" w:lineRule="auto"/>
      </w:pPr>
      <w:r w:rsidRPr="00377D9F">
        <w:t xml:space="preserve">At the moment, FinSecure Corp has several layers of cybersecurity measures. Firstly, </w:t>
      </w:r>
      <w:r w:rsidR="007874BB" w:rsidRPr="007874BB">
        <w:t>the company uses HTTPS connections and provides VPN access</w:t>
      </w:r>
      <w:r w:rsidRPr="00377D9F">
        <w:t xml:space="preserve">. </w:t>
      </w:r>
      <w:r w:rsidR="00EF4FBD" w:rsidRPr="00EF4FBD">
        <w:t>It uses an IPSec connection between the corporate network and the data center</w:t>
      </w:r>
      <w:r w:rsidRPr="00377D9F">
        <w:t xml:space="preserve">. </w:t>
      </w:r>
      <w:r w:rsidR="00D85906" w:rsidRPr="00D85906">
        <w:t>FinSecure uses antivirus software and stores backups off-site</w:t>
      </w:r>
      <w:r w:rsidRPr="00377D9F">
        <w:t>.</w:t>
      </w:r>
    </w:p>
    <w:p w14:paraId="27265456" w14:textId="309C4A14" w:rsidR="006F7B8C" w:rsidRPr="00377D9F" w:rsidRDefault="008E0C55" w:rsidP="00EA71AC">
      <w:pPr>
        <w:spacing w:before="0" w:after="120" w:line="360" w:lineRule="auto"/>
      </w:pPr>
      <w:r w:rsidRPr="008E0C55">
        <w:t>FinSecure tests updates in a staging environment before deploying them</w:t>
      </w:r>
      <w:r w:rsidR="006F7B8C" w:rsidRPr="00377D9F">
        <w:t xml:space="preserve">. Nevertheless, </w:t>
      </w:r>
      <w:r w:rsidR="00AA047E" w:rsidRPr="00AA047E">
        <w:t>these measures are weakened by issues</w:t>
      </w:r>
      <w:r w:rsidR="00AA047E">
        <w:t xml:space="preserve"> </w:t>
      </w:r>
      <w:r w:rsidR="006F7B8C" w:rsidRPr="00377D9F">
        <w:t xml:space="preserve">such as legacy protocols, unencrypted legacy data, poor handling of encryption keys, lack of network separation, lack of centralized monitoring, and a poor password management policy for administrative access to network systems. These issues can lead to either the exposure of private financial and personnel documents or the </w:t>
      </w:r>
      <w:r w:rsidR="001340C6">
        <w:t>attacker's ability</w:t>
      </w:r>
      <w:r w:rsidR="006F7B8C" w:rsidRPr="00377D9F">
        <w:t xml:space="preserve"> to move between different systems within FinSecure’s network once initial access is gained. </w:t>
      </w:r>
    </w:p>
    <w:p w14:paraId="3200C503" w14:textId="5905DE6C" w:rsidR="00F94417" w:rsidRPr="00377D9F" w:rsidRDefault="006F7B8C" w:rsidP="00EA71AC">
      <w:pPr>
        <w:spacing w:before="0" w:after="120" w:line="360" w:lineRule="auto"/>
      </w:pPr>
      <w:r w:rsidRPr="00377D9F">
        <w:t>This document evaluates two of FinSecure</w:t>
      </w:r>
      <w:r w:rsidR="00742D29">
        <w:t>’</w:t>
      </w:r>
      <w:r w:rsidRPr="00377D9F">
        <w:t xml:space="preserve">s data protection risks to which cryptographic protections can be applied. Furthermore, this document identifies three weaknesses in FinSecure’s network architecture that should be addressed with countermeasures. Finally, </w:t>
      </w:r>
      <w:r w:rsidR="004819A4">
        <w:t>the</w:t>
      </w:r>
      <w:r w:rsidR="004819A4" w:rsidRPr="004819A4">
        <w:t xml:space="preserve"> review also examines FinSecure’s operational environment and recommends tools to improve its ability to detect and respond to security breaches</w:t>
      </w:r>
      <w:r w:rsidRPr="00377D9F">
        <w:t xml:space="preserve">. </w:t>
      </w:r>
    </w:p>
    <w:p w14:paraId="6EC11A7E" w14:textId="207E3391" w:rsidR="006F7B8C" w:rsidRPr="006F7B8C" w:rsidRDefault="001E384B" w:rsidP="00914F1D">
      <w:pPr>
        <w:pStyle w:val="Heading1"/>
        <w:numPr>
          <w:ilvl w:val="0"/>
          <w:numId w:val="3"/>
        </w:numPr>
        <w:spacing w:before="240" w:after="120" w:line="240" w:lineRule="auto"/>
        <w:ind w:left="0"/>
        <w:rPr>
          <w:rFonts w:ascii="Times New Roman" w:hAnsi="Times New Roman" w:cs="Times New Roman"/>
          <w:b/>
          <w:bCs/>
          <w:color w:val="auto"/>
          <w:sz w:val="28"/>
          <w:szCs w:val="28"/>
        </w:rPr>
      </w:pPr>
      <w:bookmarkStart w:id="1" w:name="_Toc234862184"/>
      <w:r w:rsidRPr="00CE295D">
        <w:rPr>
          <w:rFonts w:ascii="Times New Roman" w:hAnsi="Times New Roman" w:cs="Times New Roman"/>
          <w:b/>
          <w:bCs/>
          <w:color w:val="auto"/>
          <w:sz w:val="28"/>
          <w:szCs w:val="28"/>
        </w:rPr>
        <w:t>Encryption Strategies</w:t>
      </w:r>
      <w:bookmarkEnd w:id="1"/>
    </w:p>
    <w:p w14:paraId="5817F190" w14:textId="6DB53098" w:rsidR="00CE295D" w:rsidRPr="00AD11AB" w:rsidRDefault="001E384B" w:rsidP="00914F1D">
      <w:pPr>
        <w:pStyle w:val="Heading2"/>
        <w:spacing w:before="240" w:after="120" w:line="240" w:lineRule="auto"/>
        <w:rPr>
          <w:rFonts w:ascii="Times New Roman" w:hAnsi="Times New Roman" w:cs="Times New Roman"/>
          <w:b/>
          <w:bCs/>
          <w:color w:val="auto"/>
          <w:sz w:val="24"/>
          <w:szCs w:val="24"/>
        </w:rPr>
      </w:pPr>
      <w:bookmarkStart w:id="2" w:name="_Toc234862185"/>
      <w:r w:rsidRPr="00AD11AB">
        <w:rPr>
          <w:rFonts w:ascii="Times New Roman" w:hAnsi="Times New Roman" w:cs="Times New Roman"/>
          <w:b/>
          <w:bCs/>
          <w:color w:val="auto"/>
          <w:sz w:val="24"/>
          <w:szCs w:val="24"/>
        </w:rPr>
        <w:t>A1. Data Protection Risks</w:t>
      </w:r>
      <w:bookmarkEnd w:id="2"/>
    </w:p>
    <w:p w14:paraId="12FC905A" w14:textId="25E68310" w:rsidR="00EA71AC" w:rsidRPr="00EA71AC" w:rsidRDefault="00EA71AC" w:rsidP="0073676B">
      <w:pPr>
        <w:spacing w:before="240" w:after="120" w:line="240" w:lineRule="auto"/>
        <w:rPr>
          <w:b/>
          <w:bCs/>
        </w:rPr>
      </w:pPr>
      <w:r w:rsidRPr="00EA71AC">
        <w:rPr>
          <w:b/>
          <w:bCs/>
        </w:rPr>
        <w:t>Risk 1: Payroll and Employee Data Transmitted Through Legacy FTP</w:t>
      </w:r>
    </w:p>
    <w:p w14:paraId="22FD71DA" w14:textId="684283EA" w:rsidR="006F7B8C" w:rsidRPr="00EA71AC" w:rsidRDefault="00D97E0C" w:rsidP="0073676B">
      <w:pPr>
        <w:spacing w:before="0" w:after="120" w:line="360" w:lineRule="auto"/>
      </w:pPr>
      <w:r w:rsidRPr="00D97E0C">
        <w:t xml:space="preserve">When the HR and Finance departments need to exchange payroll and employee information, they share it through an internal FTP server that uses a legacy file transfer protocol. This leaves the files vulnerable </w:t>
      </w:r>
      <w:r>
        <w:t>in transit because FTP transmits</w:t>
      </w:r>
      <w:r w:rsidRPr="00D97E0C">
        <w:t xml:space="preserve"> files and login credentials in clear text over the network. </w:t>
      </w:r>
      <w:r w:rsidR="002400D6" w:rsidRPr="002400D6">
        <w:t>If an attacker gained access to FinSecure's internal network, they could capture traffic and read documents containing payroll records, employee information, banking details, or login credentials</w:t>
      </w:r>
      <w:r w:rsidR="006F7B8C" w:rsidRPr="00EA71AC">
        <w:t xml:space="preserve">. </w:t>
      </w:r>
    </w:p>
    <w:p w14:paraId="73375439" w14:textId="7CA1F690" w:rsidR="001B4EA1" w:rsidRDefault="006F7B8C" w:rsidP="001B4EA1">
      <w:pPr>
        <w:spacing w:before="0" w:after="120" w:line="360" w:lineRule="auto"/>
      </w:pPr>
      <w:r w:rsidRPr="00EA71AC">
        <w:t>Although the communication takes place in FinSecure’s internal network, a compromised workstation/employee with malicious intent, or an unregistered and compromised device on the network, could be sniffing the said communication. Furthermore, the data content could be modified before it is transmitted elsewhere. Such problems pose confidentiality and integrity concerns for FinSecure.</w:t>
      </w:r>
    </w:p>
    <w:p w14:paraId="19021A6A" w14:textId="77777777" w:rsidR="001B4EA1" w:rsidRDefault="007704BA" w:rsidP="001B4EA1">
      <w:pPr>
        <w:spacing w:before="0" w:after="120" w:line="360" w:lineRule="auto"/>
      </w:pPr>
      <w:r w:rsidRPr="007704BA">
        <w:t xml:space="preserve">The likelihood of this risk occurring is moderate because HR and Finance use the FTP server as part of their normal file-sharing process. Each transfer gives a compromised workstation, </w:t>
      </w:r>
      <w:r w:rsidR="001B4EA1">
        <w:t xml:space="preserve">a malicious employee, or an unauthorized device on the internal network another opportunity to intercept or alter </w:t>
      </w:r>
      <w:r w:rsidRPr="007704BA">
        <w:t xml:space="preserve">data. The </w:t>
      </w:r>
      <w:r w:rsidRPr="007704BA">
        <w:lastRenderedPageBreak/>
        <w:t>impact would be high because payroll and employee files contain sensitive personal and financial information that could be exposed or changed.</w:t>
      </w:r>
    </w:p>
    <w:p w14:paraId="1ACF69D1" w14:textId="54CEB4FC" w:rsidR="00914F1D" w:rsidRPr="001B4EA1" w:rsidRDefault="00914F1D" w:rsidP="001B4EA1">
      <w:pPr>
        <w:spacing w:before="0" w:after="120" w:line="360" w:lineRule="auto"/>
      </w:pPr>
      <w:r w:rsidRPr="00914F1D">
        <w:rPr>
          <w:b/>
          <w:bCs/>
        </w:rPr>
        <w:t xml:space="preserve">Risk 2: Customer </w:t>
      </w:r>
      <w:r w:rsidR="00F825D2">
        <w:rPr>
          <w:b/>
          <w:bCs/>
        </w:rPr>
        <w:t>Data</w:t>
      </w:r>
      <w:r w:rsidRPr="00914F1D">
        <w:rPr>
          <w:b/>
          <w:bCs/>
        </w:rPr>
        <w:t xml:space="preserve"> Stored in Clear Text</w:t>
      </w:r>
    </w:p>
    <w:p w14:paraId="7D99EC85" w14:textId="237CF9E6" w:rsidR="00914F1D" w:rsidRDefault="00ED0C55" w:rsidP="00914F1D">
      <w:pPr>
        <w:spacing w:before="0" w:after="120" w:line="360" w:lineRule="auto"/>
      </w:pPr>
      <w:r w:rsidRPr="00ED0C55">
        <w:t>The relational database on the FinSecure Finance server stores</w:t>
      </w:r>
      <w:r>
        <w:t xml:space="preserve"> </w:t>
      </w:r>
      <w:r w:rsidR="00914F1D">
        <w:t>clear-text information about the company’s customers, including confidential, personally identifiable information and financial</w:t>
      </w:r>
      <w:r w:rsidR="00914F1D" w:rsidRPr="00914F1D">
        <w:t xml:space="preserve"> records. This leaves these records </w:t>
      </w:r>
      <w:r w:rsidR="00914F1D">
        <w:t>vulnerable to data-at-rest risks, in which anyone who gains access to the FinSecure server’s disk files, disk snapshots, and any backups attached to these disks can read this information without needing to break</w:t>
      </w:r>
      <w:r w:rsidR="00914F1D" w:rsidRPr="00914F1D">
        <w:t xml:space="preserve"> any encryption. </w:t>
      </w:r>
    </w:p>
    <w:p w14:paraId="05AB4B60" w14:textId="29AFA2B1" w:rsidR="006F7B8C" w:rsidRDefault="007437E0" w:rsidP="00914F1D">
      <w:pPr>
        <w:spacing w:before="0" w:after="120" w:line="360" w:lineRule="auto"/>
      </w:pPr>
      <w:r w:rsidRPr="007437E0">
        <w:t>FinSecure further increases this risk by storing the encryption keys for its data encryption software in application configuration files alongside the application on the same server</w:t>
      </w:r>
      <w:r w:rsidR="00914F1D" w:rsidRPr="00914F1D">
        <w:t xml:space="preserve">. </w:t>
      </w:r>
      <w:r w:rsidR="008772F1" w:rsidRPr="008772F1">
        <w:t>If an attacker accessed the server, they could obtain both the protected information and the keys needed to decrypt it</w:t>
      </w:r>
      <w:r w:rsidR="00914F1D" w:rsidRPr="00914F1D">
        <w:t xml:space="preserve">. </w:t>
      </w:r>
    </w:p>
    <w:p w14:paraId="48F0137D" w14:textId="2F059A19" w:rsidR="005B7546" w:rsidRPr="00EA71AC" w:rsidRDefault="005B7546" w:rsidP="00914F1D">
      <w:pPr>
        <w:spacing w:before="0" w:after="120" w:line="360" w:lineRule="auto"/>
      </w:pPr>
      <w:r w:rsidRPr="005B7546">
        <w:t xml:space="preserve">The likelihood of this risk occurring is moderate because the database already stores sensitive records in clear text. A compromised account, </w:t>
      </w:r>
      <w:r>
        <w:t xml:space="preserve">a stolen server drive, a copied snapshot, an exposed backup, or a </w:t>
      </w:r>
      <w:r w:rsidRPr="005B7546">
        <w:t xml:space="preserve">server breach could reveal the records without the attacker having to break encryption. The impact would be high because customer PII and financial records could be read, copied, </w:t>
      </w:r>
      <w:r>
        <w:t>altered, or used to commit</w:t>
      </w:r>
      <w:r w:rsidRPr="005B7546">
        <w:t xml:space="preserve"> fraud.</w:t>
      </w:r>
    </w:p>
    <w:p w14:paraId="3BAD014E" w14:textId="1A55AC8F" w:rsidR="00CE295D" w:rsidRPr="00AD11AB" w:rsidRDefault="001E384B" w:rsidP="00914F1D">
      <w:pPr>
        <w:pStyle w:val="Heading2"/>
        <w:spacing w:before="240" w:after="120" w:line="240" w:lineRule="auto"/>
        <w:rPr>
          <w:rFonts w:ascii="Times New Roman" w:hAnsi="Times New Roman" w:cs="Times New Roman"/>
          <w:b/>
          <w:bCs/>
          <w:color w:val="auto"/>
          <w:sz w:val="24"/>
          <w:szCs w:val="24"/>
        </w:rPr>
      </w:pPr>
      <w:bookmarkStart w:id="3" w:name="_Toc234862186"/>
      <w:r w:rsidRPr="00AD11AB">
        <w:rPr>
          <w:rFonts w:ascii="Times New Roman" w:hAnsi="Times New Roman" w:cs="Times New Roman"/>
          <w:b/>
          <w:bCs/>
          <w:color w:val="auto"/>
          <w:sz w:val="24"/>
          <w:szCs w:val="24"/>
        </w:rPr>
        <w:t>A2.</w:t>
      </w:r>
      <w:r w:rsidR="00CE295D" w:rsidRPr="00AD11AB">
        <w:rPr>
          <w:rFonts w:ascii="Times New Roman" w:hAnsi="Times New Roman" w:cs="Times New Roman"/>
          <w:b/>
          <w:bCs/>
          <w:color w:val="auto"/>
          <w:sz w:val="24"/>
          <w:szCs w:val="24"/>
        </w:rPr>
        <w:t xml:space="preserve"> Recommended Cryptographic Methods</w:t>
      </w:r>
      <w:bookmarkEnd w:id="3"/>
    </w:p>
    <w:p w14:paraId="75266E24" w14:textId="77777777" w:rsidR="00914F1D" w:rsidRPr="0073676B" w:rsidRDefault="00914F1D" w:rsidP="00D21C19">
      <w:pPr>
        <w:spacing w:before="240" w:after="120" w:line="240" w:lineRule="auto"/>
        <w:rPr>
          <w:b/>
          <w:bCs/>
        </w:rPr>
      </w:pPr>
      <w:r w:rsidRPr="0073676B">
        <w:rPr>
          <w:b/>
          <w:bCs/>
        </w:rPr>
        <w:t>Recommendation for Risk 1: SFTP Using SSH Encryption</w:t>
      </w:r>
    </w:p>
    <w:p w14:paraId="78806CB8" w14:textId="0D12A547" w:rsidR="00914F1D" w:rsidRPr="0073676B" w:rsidRDefault="00A94B92" w:rsidP="00914F1D">
      <w:pPr>
        <w:spacing w:before="0" w:after="120" w:line="360" w:lineRule="auto"/>
      </w:pPr>
      <w:r w:rsidRPr="00A94B92">
        <w:t>To address the data-in-transit risk described in Risk 1, FinSecure needs to replace the legacy FTP service between its HR and Finance departments with SSH File Transfer Protocol (SFTP) over SSH</w:t>
      </w:r>
      <w:r w:rsidR="00914F1D" w:rsidRPr="0073676B">
        <w:t xml:space="preserve">. The FTP service uses clear text, </w:t>
      </w:r>
      <w:r w:rsidR="002F2C30" w:rsidRPr="002F2C30">
        <w:t>exposing payroll and employee information</w:t>
      </w:r>
      <w:r w:rsidR="00914F1D" w:rsidRPr="0073676B">
        <w:t xml:space="preserve"> and undermining confidentiality and integrity. When using a </w:t>
      </w:r>
      <w:r w:rsidR="00D93BAA" w:rsidRPr="00D93BAA">
        <w:t>properly configured SSH connection</w:t>
      </w:r>
      <w:r w:rsidR="00914F1D" w:rsidRPr="0073676B">
        <w:t xml:space="preserve">, SFTP encrypts authentication details and files as they are exchanged between the HR and Finance departments. The server implementation must ensure that robust, up-to-date cryptographic algorithms with host verification are in use, and that individually issued user accounts are used instead of shared FTP user credentials. </w:t>
      </w:r>
    </w:p>
    <w:p w14:paraId="424F7024" w14:textId="528B505E" w:rsidR="00914F1D" w:rsidRPr="0073676B" w:rsidRDefault="00914F1D" w:rsidP="00914F1D">
      <w:pPr>
        <w:spacing w:before="0" w:after="120" w:line="360" w:lineRule="auto"/>
      </w:pPr>
      <w:r w:rsidRPr="0073676B">
        <w:t xml:space="preserve">In addition, access to the SFTP service must also be restricted to authorized HR and Finance systems. </w:t>
      </w:r>
      <w:r w:rsidR="000A1E5A" w:rsidRPr="000A1E5A">
        <w:t>File-transfer logs</w:t>
      </w:r>
      <w:r w:rsidR="000A1E5A">
        <w:t xml:space="preserve"> </w:t>
      </w:r>
      <w:r w:rsidRPr="0073676B">
        <w:t xml:space="preserve">from the SFTP server are forwarded to the organization’s centralized logging platform, where unusual connections </w:t>
      </w:r>
      <w:r w:rsidR="000A1E5A">
        <w:t>and any potentially unauthorized or unwanted</w:t>
      </w:r>
      <w:r w:rsidRPr="0073676B">
        <w:t xml:space="preserve"> file transfers are reviewed</w:t>
      </w:r>
      <w:r w:rsidR="00CB1287" w:rsidRPr="0073676B">
        <w:t>.</w:t>
      </w:r>
    </w:p>
    <w:p w14:paraId="0A9A0022" w14:textId="77777777" w:rsidR="0038050F" w:rsidRDefault="0038050F" w:rsidP="00D21C19">
      <w:pPr>
        <w:spacing w:before="240" w:after="120" w:line="240" w:lineRule="auto"/>
        <w:rPr>
          <w:b/>
          <w:bCs/>
        </w:rPr>
      </w:pPr>
    </w:p>
    <w:p w14:paraId="3BF1543B" w14:textId="505C93AC" w:rsidR="00914F1D" w:rsidRPr="0073676B" w:rsidRDefault="00914F1D" w:rsidP="00D21C19">
      <w:pPr>
        <w:spacing w:before="240" w:after="120" w:line="240" w:lineRule="auto"/>
        <w:rPr>
          <w:b/>
          <w:bCs/>
        </w:rPr>
      </w:pPr>
      <w:r w:rsidRPr="0073676B">
        <w:rPr>
          <w:b/>
          <w:bCs/>
        </w:rPr>
        <w:lastRenderedPageBreak/>
        <w:t>Recommendation for Risk 2: AES-256 Database Encryption</w:t>
      </w:r>
    </w:p>
    <w:p w14:paraId="1BFDC567" w14:textId="411643DF" w:rsidR="000C5BB2" w:rsidRPr="0073676B" w:rsidRDefault="0038050F" w:rsidP="0038050F">
      <w:pPr>
        <w:spacing w:before="0" w:after="120" w:line="360" w:lineRule="auto"/>
      </w:pPr>
      <w:r w:rsidRPr="0038050F">
        <w:t>To address the data-at-rest risk described in Risk 2, FinSecure needs to encrypt the Finance database with AES-256 through transparent database encryption or another approved database encryption feature</w:t>
      </w:r>
      <w:r w:rsidR="00914F1D" w:rsidRPr="0073676B">
        <w:t xml:space="preserve">. </w:t>
      </w:r>
      <w:r w:rsidR="00E72D11" w:rsidRPr="00E72D11">
        <w:t xml:space="preserve">AES is a symmetric encryption standard approved by NIST that uses 128-, 192-, or 256-bit keys to protect electronic data </w:t>
      </w:r>
      <w:sdt>
        <w:sdtPr>
          <w:id w:val="1148550652"/>
          <w:citation/>
        </w:sdtPr>
        <w:sdtEndPr/>
        <w:sdtContent>
          <w:r w:rsidR="0093514C">
            <w:fldChar w:fldCharType="begin"/>
          </w:r>
          <w:r w:rsidR="0093514C">
            <w:instrText xml:space="preserve"> CITATION Nat23 \l 1033 </w:instrText>
          </w:r>
          <w:r w:rsidR="0093514C">
            <w:fldChar w:fldCharType="separate"/>
          </w:r>
          <w:r w:rsidR="0093514C">
            <w:rPr>
              <w:noProof/>
            </w:rPr>
            <w:t>(National Institute of Standards and Technology [NIST], 2023)</w:t>
          </w:r>
          <w:r w:rsidR="0093514C">
            <w:fldChar w:fldCharType="end"/>
          </w:r>
        </w:sdtContent>
      </w:sdt>
      <w:r w:rsidR="00914F1D" w:rsidRPr="0073676B">
        <w:t>.</w:t>
      </w:r>
    </w:p>
    <w:p w14:paraId="1701F94E" w14:textId="4D62C5F8" w:rsidR="00914F1D" w:rsidRPr="0073676B" w:rsidRDefault="00914F1D" w:rsidP="00914F1D">
      <w:pPr>
        <w:spacing w:before="0" w:after="120" w:line="360" w:lineRule="auto"/>
      </w:pPr>
      <w:r w:rsidRPr="0073676B">
        <w:t xml:space="preserve">To securely </w:t>
      </w:r>
      <w:r w:rsidR="00CB1287" w:rsidRPr="0073676B">
        <w:t xml:space="preserve">store </w:t>
      </w:r>
      <w:r w:rsidR="00665553">
        <w:t>encryption keys, FinSecure should not leave them</w:t>
      </w:r>
      <w:r w:rsidR="00665553" w:rsidRPr="00665553">
        <w:t xml:space="preserve"> in configuration files on the same servers as the applications that use them</w:t>
      </w:r>
      <w:r w:rsidRPr="0073676B">
        <w:t xml:space="preserve">. </w:t>
      </w:r>
      <w:r w:rsidR="00F539D3" w:rsidRPr="00F539D3">
        <w:t>Instead, FinSecure should use a centralized key management system or hardware security module</w:t>
      </w:r>
      <w:r w:rsidRPr="0073676B">
        <w:t xml:space="preserve">. Furthermore, access to these keys needs </w:t>
      </w:r>
      <w:r w:rsidR="00CB1287" w:rsidRPr="0073676B">
        <w:t>to be restricted to the applications that have been granted access</w:t>
      </w:r>
      <w:r w:rsidRPr="0073676B">
        <w:t xml:space="preserve">. </w:t>
      </w:r>
      <w:r w:rsidR="00373407" w:rsidRPr="00373407">
        <w:t>Key rotation, backup, revocation, and recovery need to be documented and managed</w:t>
      </w:r>
      <w:r w:rsidRPr="0073676B">
        <w:t>.</w:t>
      </w:r>
    </w:p>
    <w:p w14:paraId="0FC70F7A" w14:textId="2F6C544A" w:rsidR="001E384B" w:rsidRPr="00AD11AB" w:rsidRDefault="001E384B" w:rsidP="00CB1287">
      <w:pPr>
        <w:pStyle w:val="Heading2"/>
        <w:spacing w:before="240" w:after="120" w:line="240" w:lineRule="auto"/>
        <w:rPr>
          <w:rFonts w:ascii="Times New Roman" w:hAnsi="Times New Roman" w:cs="Times New Roman"/>
          <w:b/>
          <w:bCs/>
          <w:color w:val="auto"/>
          <w:sz w:val="24"/>
          <w:szCs w:val="24"/>
        </w:rPr>
      </w:pPr>
      <w:bookmarkStart w:id="4" w:name="_Toc234862187"/>
      <w:r w:rsidRPr="00AD11AB">
        <w:rPr>
          <w:rFonts w:ascii="Times New Roman" w:hAnsi="Times New Roman" w:cs="Times New Roman"/>
          <w:b/>
          <w:bCs/>
          <w:color w:val="auto"/>
          <w:sz w:val="24"/>
          <w:szCs w:val="24"/>
        </w:rPr>
        <w:t>A2a.</w:t>
      </w:r>
      <w:r w:rsidR="00CE295D" w:rsidRPr="00AD11AB">
        <w:rPr>
          <w:rFonts w:ascii="Times New Roman" w:hAnsi="Times New Roman" w:cs="Times New Roman"/>
          <w:b/>
          <w:bCs/>
          <w:color w:val="auto"/>
          <w:sz w:val="24"/>
          <w:szCs w:val="24"/>
        </w:rPr>
        <w:t xml:space="preserve"> Confidentiality and Integrity Justification</w:t>
      </w:r>
      <w:bookmarkEnd w:id="4"/>
    </w:p>
    <w:p w14:paraId="100781F7" w14:textId="4612A085" w:rsidR="0033134F" w:rsidRPr="000F06FA" w:rsidRDefault="00D14DDC" w:rsidP="009F198B">
      <w:pPr>
        <w:spacing w:before="0" w:after="120" w:line="360" w:lineRule="auto"/>
      </w:pPr>
      <w:r w:rsidRPr="00D14DDC">
        <w:t>Using SFTP directly addresses Risk 1 by keeping employee and payroll information confidential during transfer</w:t>
      </w:r>
      <w:r w:rsidR="00C443F6" w:rsidRPr="00C443F6">
        <w:t xml:space="preserve">. If someone intercepted the network traffic, the files and credentials would appear encrypted instead of readable. SSH also helps protect </w:t>
      </w:r>
      <w:r w:rsidR="00C443F6">
        <w:t>data from being altered during transmission</w:t>
      </w:r>
      <w:r w:rsidR="000F06FA" w:rsidRPr="000F06FA">
        <w:t>.</w:t>
      </w:r>
    </w:p>
    <w:p w14:paraId="579844E6" w14:textId="6DEA4719" w:rsidR="000F06FA" w:rsidRDefault="0033134F" w:rsidP="009F198B">
      <w:pPr>
        <w:spacing w:before="0" w:after="120" w:line="360" w:lineRule="auto"/>
      </w:pPr>
      <w:r w:rsidRPr="000F06FA">
        <w:t xml:space="preserve">This recommendation aligns with NIST control SC-8 </w:t>
      </w:r>
      <w:sdt>
        <w:sdtPr>
          <w:id w:val="-1942525244"/>
          <w:citation/>
        </w:sdtPr>
        <w:sdtEndPr/>
        <w:sdtContent>
          <w:r w:rsidR="00377D9F">
            <w:fldChar w:fldCharType="begin"/>
          </w:r>
          <w:r w:rsidR="00377D9F">
            <w:instrText xml:space="preserve"> CITATION Joi20 \l 1033 </w:instrText>
          </w:r>
          <w:r w:rsidR="00377D9F">
            <w:fldChar w:fldCharType="separate"/>
          </w:r>
          <w:r w:rsidR="00377D9F">
            <w:rPr>
              <w:noProof/>
            </w:rPr>
            <w:t>(Joint Task Force, 2020)</w:t>
          </w:r>
          <w:r w:rsidR="00377D9F">
            <w:fldChar w:fldCharType="end"/>
          </w:r>
        </w:sdtContent>
      </w:sdt>
      <w:r w:rsidRPr="000F06FA">
        <w:t>, which covers confidentiality and integrity protections for information in transit. NIST SP 800-53 provides important controls to protect information systems from various threats</w:t>
      </w:r>
      <w:r w:rsidR="009F198B">
        <w:t>, including hostile attacks, human error,</w:t>
      </w:r>
      <w:r w:rsidRPr="000F06FA">
        <w:t xml:space="preserve"> and other types of risks.</w:t>
      </w:r>
    </w:p>
    <w:p w14:paraId="2C0EB643" w14:textId="1220788D" w:rsidR="000F06FA" w:rsidRDefault="00964669" w:rsidP="009F198B">
      <w:pPr>
        <w:spacing w:before="0" w:after="120" w:line="360" w:lineRule="auto"/>
      </w:pPr>
      <w:r w:rsidRPr="00964669">
        <w:t xml:space="preserve">Using AES-256 directly addresses Risk 2 by keeping customer information in the Finance database confidential </w:t>
      </w:r>
      <w:r>
        <w:t>during storage</w:t>
      </w:r>
      <w:r w:rsidR="00782FCC" w:rsidRPr="00782FCC">
        <w:t xml:space="preserve">. AES-256 is one of the key lengths defined in FIPS 197 and converts readable information into ciphertext </w:t>
      </w:r>
      <w:r w:rsidR="002C3ABD" w:rsidRPr="002C3ABD">
        <w:t>(NIST, 2023)</w:t>
      </w:r>
      <w:r w:rsidR="0033134F" w:rsidRPr="000F06FA">
        <w:t>.</w:t>
      </w:r>
    </w:p>
    <w:p w14:paraId="12D17E5A" w14:textId="61F25BFC" w:rsidR="000F06FA" w:rsidRDefault="00A825EA" w:rsidP="009F198B">
      <w:pPr>
        <w:spacing w:before="0" w:after="120" w:line="360" w:lineRule="auto"/>
      </w:pPr>
      <w:r w:rsidRPr="00A825EA">
        <w:t>Keeping the keys separate from the encrypted database adds another layer of protection. Even if the Finance server were compromised, an attacker would not automatically obtain both the data and the keys needed to decrypt it. This supports NIST control SC-28 for protecting information at rest and SC-12 for cryptographic key establishment and management</w:t>
      </w:r>
      <w:r w:rsidR="0033134F" w:rsidRPr="000F06FA">
        <w:t xml:space="preserve"> </w:t>
      </w:r>
      <w:sdt>
        <w:sdtPr>
          <w:id w:val="-1918785757"/>
          <w:citation/>
        </w:sdtPr>
        <w:sdtEndPr/>
        <w:sdtContent>
          <w:r w:rsidR="00377D9F">
            <w:fldChar w:fldCharType="begin"/>
          </w:r>
          <w:r w:rsidR="00377D9F">
            <w:instrText xml:space="preserve"> CITATION Joi20 \l 1033 </w:instrText>
          </w:r>
          <w:r w:rsidR="00377D9F">
            <w:fldChar w:fldCharType="separate"/>
          </w:r>
          <w:r w:rsidR="00377D9F">
            <w:rPr>
              <w:noProof/>
            </w:rPr>
            <w:t>(Joint Task Force, 2020)</w:t>
          </w:r>
          <w:r w:rsidR="00377D9F">
            <w:fldChar w:fldCharType="end"/>
          </w:r>
        </w:sdtContent>
      </w:sdt>
      <w:r w:rsidR="0033134F" w:rsidRPr="000F06FA">
        <w:t>.</w:t>
      </w:r>
    </w:p>
    <w:p w14:paraId="7B10176C" w14:textId="74611364" w:rsidR="0033134F" w:rsidRPr="000F06FA" w:rsidRDefault="006D1238" w:rsidP="009F198B">
      <w:pPr>
        <w:spacing w:before="0" w:after="120" w:line="360" w:lineRule="auto"/>
      </w:pPr>
      <w:r w:rsidRPr="006D1238">
        <w:t>Database encryption would complement account permissions and database monitoring, but it would not replace them</w:t>
      </w:r>
      <w:r w:rsidR="0033134F" w:rsidRPr="000F06FA">
        <w:t xml:space="preserve">. </w:t>
      </w:r>
      <w:r w:rsidR="001876E8" w:rsidRPr="001876E8">
        <w:t>It would reduce the amount of readable data exposed if the original storage were compromised</w:t>
      </w:r>
      <w:r w:rsidR="0033134F" w:rsidRPr="000F06FA">
        <w:t xml:space="preserve">. </w:t>
      </w:r>
    </w:p>
    <w:p w14:paraId="39D99311" w14:textId="65FE3208" w:rsidR="0073676B" w:rsidRPr="009A3390" w:rsidRDefault="0073676B" w:rsidP="000F06FA"/>
    <w:p w14:paraId="12CCB9CC" w14:textId="3A8C8D80" w:rsidR="00CB1287" w:rsidRPr="00CB1287" w:rsidRDefault="0073676B" w:rsidP="0073676B">
      <w:r>
        <w:br w:type="page"/>
      </w:r>
    </w:p>
    <w:p w14:paraId="4E2B073B" w14:textId="0A104435" w:rsidR="001E384B" w:rsidRDefault="001E384B" w:rsidP="00CB1287">
      <w:pPr>
        <w:pStyle w:val="Heading1"/>
        <w:numPr>
          <w:ilvl w:val="0"/>
          <w:numId w:val="3"/>
        </w:numPr>
        <w:spacing w:before="240" w:after="120" w:line="240" w:lineRule="auto"/>
        <w:ind w:left="0"/>
        <w:rPr>
          <w:rFonts w:ascii="Times New Roman" w:hAnsi="Times New Roman" w:cs="Times New Roman"/>
          <w:b/>
          <w:bCs/>
          <w:color w:val="auto"/>
          <w:sz w:val="28"/>
          <w:szCs w:val="28"/>
        </w:rPr>
      </w:pPr>
      <w:bookmarkStart w:id="5" w:name="_Toc234862188"/>
      <w:r w:rsidRPr="00CE295D">
        <w:rPr>
          <w:rFonts w:ascii="Times New Roman" w:hAnsi="Times New Roman" w:cs="Times New Roman"/>
          <w:b/>
          <w:bCs/>
          <w:color w:val="auto"/>
          <w:sz w:val="28"/>
          <w:szCs w:val="28"/>
        </w:rPr>
        <w:lastRenderedPageBreak/>
        <w:t>System Architecture Security Weakness</w:t>
      </w:r>
      <w:r w:rsidR="00974E1A">
        <w:rPr>
          <w:rFonts w:ascii="Times New Roman" w:hAnsi="Times New Roman" w:cs="Times New Roman"/>
          <w:b/>
          <w:bCs/>
          <w:color w:val="auto"/>
          <w:sz w:val="28"/>
          <w:szCs w:val="28"/>
        </w:rPr>
        <w:t>es</w:t>
      </w:r>
      <w:bookmarkEnd w:id="5"/>
    </w:p>
    <w:p w14:paraId="445C1147" w14:textId="40622A54" w:rsidR="001E384B" w:rsidRPr="00AD11AB" w:rsidRDefault="00CE295D" w:rsidP="00CB1287">
      <w:pPr>
        <w:pStyle w:val="Heading2"/>
        <w:spacing w:before="240" w:after="120" w:line="240" w:lineRule="auto"/>
        <w:rPr>
          <w:rFonts w:ascii="Times New Roman" w:hAnsi="Times New Roman" w:cs="Times New Roman"/>
          <w:b/>
          <w:bCs/>
          <w:color w:val="auto"/>
          <w:sz w:val="24"/>
          <w:szCs w:val="24"/>
        </w:rPr>
      </w:pPr>
      <w:bookmarkStart w:id="6" w:name="_Toc234862189"/>
      <w:r w:rsidRPr="00AD11AB">
        <w:rPr>
          <w:rFonts w:ascii="Times New Roman" w:hAnsi="Times New Roman" w:cs="Times New Roman"/>
          <w:b/>
          <w:bCs/>
          <w:color w:val="auto"/>
          <w:sz w:val="24"/>
          <w:szCs w:val="24"/>
        </w:rPr>
        <w:t>B1. Technical Vulnerabilities and Design Flaws</w:t>
      </w:r>
      <w:bookmarkEnd w:id="6"/>
    </w:p>
    <w:p w14:paraId="78AD311A" w14:textId="77777777" w:rsidR="0073676B" w:rsidRPr="0073676B" w:rsidRDefault="0073676B" w:rsidP="00D21C19">
      <w:pPr>
        <w:spacing w:before="240" w:after="120" w:line="240" w:lineRule="auto"/>
        <w:rPr>
          <w:b/>
          <w:bCs/>
        </w:rPr>
      </w:pPr>
      <w:r w:rsidRPr="0073676B">
        <w:rPr>
          <w:b/>
          <w:bCs/>
        </w:rPr>
        <w:t>Vulnerability 1: No Clear DMZ for the Web Interface</w:t>
      </w:r>
    </w:p>
    <w:p w14:paraId="1A3F33D7" w14:textId="5B212667" w:rsidR="00D21C19" w:rsidRPr="00D21C19" w:rsidRDefault="00D52405" w:rsidP="00D21C19">
      <w:pPr>
        <w:spacing w:before="0" w:after="120" w:line="360" w:lineRule="auto"/>
      </w:pPr>
      <w:r w:rsidRPr="00D52405">
        <w:t xml:space="preserve">Regarding the vulnerability of the web interface </w:t>
      </w:r>
      <w:r w:rsidR="00144EF1">
        <w:t xml:space="preserve">due to its lack of a dedicated Demilitarized Zone (DMZ), the diagram showed the web interface coexisting with critical internal systems such as the file server, customer record database, and Finance within a general data center, similar to </w:t>
      </w:r>
      <w:r w:rsidRPr="00D52405">
        <w:t>the application server and accounting systems</w:t>
      </w:r>
      <w:r w:rsidR="00D21C19" w:rsidRPr="00D21C19">
        <w:t>.</w:t>
      </w:r>
    </w:p>
    <w:p w14:paraId="05B482C5" w14:textId="21712B6B" w:rsidR="00D21C19" w:rsidRPr="00D21C19" w:rsidRDefault="00D21C19" w:rsidP="00D21C19">
      <w:pPr>
        <w:spacing w:before="0" w:after="120" w:line="360" w:lineRule="auto"/>
      </w:pPr>
      <w:r w:rsidRPr="00D21C19">
        <w:t xml:space="preserve">As depicted, </w:t>
      </w:r>
      <w:r w:rsidR="004057CE" w:rsidRPr="004057CE">
        <w:t>the diagram does not show a dedicated DMZ separating the web interface from the internal data center systems</w:t>
      </w:r>
      <w:r w:rsidRPr="00D21C19">
        <w:t xml:space="preserve">, </w:t>
      </w:r>
      <w:r w:rsidR="000D688D">
        <w:t>thereby placing the web interface too close to other systems that contain</w:t>
      </w:r>
      <w:r>
        <w:t xml:space="preserve"> financial records</w:t>
      </w:r>
      <w:r w:rsidRPr="00D21C19">
        <w:t xml:space="preserve"> and critical customer data. The likelihood of facing targeted attacks- through vulnerabilities of the software, weak credentials</w:t>
      </w:r>
      <w:r>
        <w:t>, or application security attacks-</w:t>
      </w:r>
      <w:r w:rsidRPr="00D21C19">
        <w:t xml:space="preserve"> is </w:t>
      </w:r>
      <w:r>
        <w:t xml:space="preserve">higher when facing systems that are connected to the </w:t>
      </w:r>
      <w:r w:rsidRPr="00D21C19">
        <w:t>internet.</w:t>
      </w:r>
    </w:p>
    <w:p w14:paraId="1FA8ADE2" w14:textId="5EAEA8BC" w:rsidR="0073676B" w:rsidRDefault="00D21C19" w:rsidP="00D21C19">
      <w:pPr>
        <w:spacing w:before="0" w:after="120" w:line="360" w:lineRule="auto"/>
      </w:pPr>
      <w:r w:rsidRPr="00D21C19">
        <w:t xml:space="preserve">In </w:t>
      </w:r>
      <w:r>
        <w:t>the event of any compromise of the web interface, the existing setup would allow attackers to access the application server and other systems that host</w:t>
      </w:r>
      <w:r w:rsidRPr="00D21C19">
        <w:t xml:space="preserve"> financial and customer data.</w:t>
      </w:r>
    </w:p>
    <w:p w14:paraId="2523754B" w14:textId="77777777" w:rsidR="0073676B" w:rsidRPr="009A3390" w:rsidRDefault="0073676B" w:rsidP="00D21C19">
      <w:pPr>
        <w:spacing w:before="240" w:after="120" w:line="240" w:lineRule="auto"/>
        <w:rPr>
          <w:b/>
          <w:bCs/>
        </w:rPr>
      </w:pPr>
      <w:r w:rsidRPr="009A3390">
        <w:rPr>
          <w:b/>
          <w:bCs/>
        </w:rPr>
        <w:t>Vulnerability 2: Insufficient Segmentation Within the Data Center</w:t>
      </w:r>
    </w:p>
    <w:p w14:paraId="4D7AF69A" w14:textId="452AE1AD" w:rsidR="007B04EC" w:rsidRPr="007B04EC" w:rsidRDefault="00895F9B" w:rsidP="007B04EC">
      <w:pPr>
        <w:spacing w:before="0" w:after="120" w:line="360" w:lineRule="auto"/>
      </w:pPr>
      <w:r w:rsidRPr="00895F9B">
        <w:t>The main issue is insufficient segmentation within the data center because the systems appear to communicate through a single network gateway</w:t>
      </w:r>
      <w:r w:rsidR="007B04EC" w:rsidRPr="007B04EC">
        <w:t xml:space="preserve">. </w:t>
      </w:r>
      <w:r w:rsidR="002121B6" w:rsidRPr="002121B6">
        <w:t xml:space="preserve">There are no clear security boundaries </w:t>
      </w:r>
      <w:r w:rsidR="0074117C">
        <w:t>among the database, application, web, file, Finance, and accounting systems, suggesting</w:t>
      </w:r>
      <w:r w:rsidR="002121B6" w:rsidRPr="002121B6">
        <w:t xml:space="preserve"> a flat or under-segmented server environment</w:t>
      </w:r>
      <w:r w:rsidR="007B04EC" w:rsidRPr="007B04EC">
        <w:t xml:space="preserve">. </w:t>
      </w:r>
      <w:r w:rsidR="0074117C" w:rsidRPr="0074117C">
        <w:t xml:space="preserve">In this type of network, an intruder could compromise one server and then attempt to connect to other systems, such as the customer-record database and </w:t>
      </w:r>
      <w:r w:rsidR="0074117C">
        <w:t xml:space="preserve">the </w:t>
      </w:r>
      <w:r w:rsidR="0074117C" w:rsidRPr="0074117C">
        <w:t>Finance system</w:t>
      </w:r>
      <w:r w:rsidR="007B04EC" w:rsidRPr="007B04EC">
        <w:t>.</w:t>
      </w:r>
    </w:p>
    <w:p w14:paraId="2613A572" w14:textId="1B73AEA4" w:rsidR="0073676B" w:rsidRPr="009A3390" w:rsidRDefault="007B04EC" w:rsidP="007B04EC">
      <w:pPr>
        <w:spacing w:before="0" w:after="120" w:line="360" w:lineRule="auto"/>
      </w:pPr>
      <w:r w:rsidRPr="007B04EC">
        <w:t xml:space="preserve">The compromise of </w:t>
      </w:r>
      <w:r>
        <w:t>a web server, application server, or file server</w:t>
      </w:r>
      <w:r w:rsidRPr="007B04EC">
        <w:t xml:space="preserve"> would </w:t>
      </w:r>
      <w:r w:rsidR="00CF3B47">
        <w:t>be an initial step for an attacker to compromise the customer record database and the Finance system subsequently</w:t>
      </w:r>
      <w:r w:rsidRPr="007B04EC">
        <w:t>.</w:t>
      </w:r>
    </w:p>
    <w:p w14:paraId="5ABEBD7C" w14:textId="77777777" w:rsidR="0073676B" w:rsidRPr="009A3390" w:rsidRDefault="0073676B" w:rsidP="00D21C19">
      <w:pPr>
        <w:spacing w:before="240" w:after="120" w:line="240" w:lineRule="auto"/>
        <w:rPr>
          <w:b/>
          <w:bCs/>
        </w:rPr>
      </w:pPr>
      <w:r w:rsidRPr="009A3390">
        <w:rPr>
          <w:b/>
          <w:bCs/>
        </w:rPr>
        <w:t>Vulnerability 3: Domain Administrator Access From Regular IT Workstations</w:t>
      </w:r>
    </w:p>
    <w:p w14:paraId="6A1EFDF8" w14:textId="571D6CD0" w:rsidR="00D30175" w:rsidRDefault="00214D7B" w:rsidP="005C3B5B">
      <w:pPr>
        <w:spacing w:before="0" w:after="120" w:line="360" w:lineRule="auto"/>
      </w:pPr>
      <w:r w:rsidRPr="00214D7B">
        <w:t>The diagram shows that IT users can access Domain Administrator privileges from regular workstations. If one of those workstations were compromised through phishing, malware, or credential theft, an attacker could obtain highly privileged access. Since Domain Administrator accounts can affect much of the Windows environment, the damage could spread beyond the compromised workstation</w:t>
      </w:r>
      <w:r w:rsidR="0073676B" w:rsidRPr="009A3390">
        <w:t>.</w:t>
      </w:r>
    </w:p>
    <w:p w14:paraId="0EA4A5EB" w14:textId="054D6061" w:rsidR="0073676B" w:rsidRPr="0073676B" w:rsidRDefault="00D30175" w:rsidP="00D30175">
      <w:r>
        <w:br w:type="page"/>
      </w:r>
    </w:p>
    <w:p w14:paraId="4D656104" w14:textId="09A339F5" w:rsidR="00CE295D" w:rsidRPr="00AD11AB" w:rsidRDefault="00CE295D" w:rsidP="00CB1287">
      <w:pPr>
        <w:pStyle w:val="Heading2"/>
        <w:spacing w:before="240" w:after="120" w:line="240" w:lineRule="auto"/>
        <w:rPr>
          <w:rFonts w:ascii="Times New Roman" w:hAnsi="Times New Roman" w:cs="Times New Roman"/>
          <w:b/>
          <w:bCs/>
          <w:color w:val="auto"/>
          <w:sz w:val="24"/>
          <w:szCs w:val="24"/>
        </w:rPr>
      </w:pPr>
      <w:bookmarkStart w:id="7" w:name="_Toc234862190"/>
      <w:r w:rsidRPr="00AD11AB">
        <w:rPr>
          <w:rFonts w:ascii="Times New Roman" w:hAnsi="Times New Roman" w:cs="Times New Roman"/>
          <w:b/>
          <w:bCs/>
          <w:color w:val="auto"/>
          <w:sz w:val="24"/>
          <w:szCs w:val="24"/>
        </w:rPr>
        <w:lastRenderedPageBreak/>
        <w:t>B2. Recommend</w:t>
      </w:r>
      <w:r w:rsidR="00D06A38">
        <w:rPr>
          <w:rFonts w:ascii="Times New Roman" w:hAnsi="Times New Roman" w:cs="Times New Roman"/>
          <w:b/>
          <w:bCs/>
          <w:color w:val="auto"/>
          <w:sz w:val="24"/>
          <w:szCs w:val="24"/>
        </w:rPr>
        <w:t>ed</w:t>
      </w:r>
      <w:r w:rsidRPr="00AD11AB">
        <w:rPr>
          <w:rFonts w:ascii="Times New Roman" w:hAnsi="Times New Roman" w:cs="Times New Roman"/>
          <w:b/>
          <w:bCs/>
          <w:color w:val="auto"/>
          <w:sz w:val="24"/>
          <w:szCs w:val="24"/>
        </w:rPr>
        <w:t xml:space="preserve"> Countermeasures</w:t>
      </w:r>
      <w:bookmarkEnd w:id="7"/>
    </w:p>
    <w:p w14:paraId="09599540" w14:textId="77777777" w:rsidR="0073676B" w:rsidRPr="009A3390" w:rsidRDefault="0073676B" w:rsidP="00785E39">
      <w:pPr>
        <w:spacing w:before="240" w:after="120" w:line="240" w:lineRule="auto"/>
        <w:rPr>
          <w:b/>
          <w:bCs/>
        </w:rPr>
      </w:pPr>
      <w:r w:rsidRPr="009A3390">
        <w:rPr>
          <w:b/>
          <w:bCs/>
        </w:rPr>
        <w:t>Countermeasure 1: Establish a DMZ for the Web Interface</w:t>
      </w:r>
    </w:p>
    <w:p w14:paraId="71939F95" w14:textId="090754D3" w:rsidR="001B2E9E" w:rsidRPr="001B2E9E" w:rsidRDefault="00F14F05" w:rsidP="007307E9">
      <w:pPr>
        <w:spacing w:before="0" w:after="120" w:line="360" w:lineRule="auto"/>
      </w:pPr>
      <w:r w:rsidRPr="00F14F05">
        <w:t>FinSecure should place its web interface in a separate DMZ between the internet and the internal data center. Firewall rules should block traffic unless it is specifically allowed. Incoming web traffic should also be inspected by a web application firewall or secure reverse proxy before it reaches the web interface</w:t>
      </w:r>
      <w:r w:rsidR="001B2E9E" w:rsidRPr="001B2E9E">
        <w:t xml:space="preserve">. </w:t>
      </w:r>
    </w:p>
    <w:p w14:paraId="6563DDF3" w14:textId="438A56FF" w:rsidR="0073676B" w:rsidRPr="009A3390" w:rsidRDefault="00CA475D" w:rsidP="007307E9">
      <w:pPr>
        <w:spacing w:before="0" w:after="120" w:line="360" w:lineRule="auto"/>
      </w:pPr>
      <w:r w:rsidRPr="00CA475D">
        <w:t>Communication should be limited to the essential destination, protocol, and port</w:t>
      </w:r>
      <w:r>
        <w:t xml:space="preserve"> </w:t>
      </w:r>
      <w:r w:rsidR="007307E9">
        <w:t xml:space="preserve">for the DMZ connection, </w:t>
      </w:r>
      <w:r w:rsidR="003A4707" w:rsidRPr="003A4707">
        <w:t>which prevents the web interface from making direct connections to the customer database and Finance server</w:t>
      </w:r>
      <w:r w:rsidR="001B2E9E" w:rsidRPr="001B2E9E">
        <w:t>.</w:t>
      </w:r>
    </w:p>
    <w:p w14:paraId="43469B81" w14:textId="77777777" w:rsidR="0073676B" w:rsidRPr="009A3390" w:rsidRDefault="0073676B" w:rsidP="00785E39">
      <w:pPr>
        <w:spacing w:before="240" w:after="120" w:line="240" w:lineRule="auto"/>
        <w:rPr>
          <w:b/>
          <w:bCs/>
        </w:rPr>
      </w:pPr>
      <w:r w:rsidRPr="009A3390">
        <w:rPr>
          <w:b/>
          <w:bCs/>
        </w:rPr>
        <w:t>Countermeasure 2: Segment Critical Systems With Internal Firewalls</w:t>
      </w:r>
    </w:p>
    <w:p w14:paraId="5299EA6F" w14:textId="1F09F753" w:rsidR="0073676B" w:rsidRPr="009A3390" w:rsidRDefault="008F4E86" w:rsidP="007307E9">
      <w:pPr>
        <w:spacing w:before="0" w:after="120" w:line="360" w:lineRule="auto"/>
      </w:pPr>
      <w:r w:rsidRPr="008F4E86">
        <w:t xml:space="preserve">FinSecure </w:t>
      </w:r>
      <w:r w:rsidR="00AE6E86" w:rsidRPr="00AE6E86">
        <w:t>should isolate</w:t>
      </w:r>
      <w:r w:rsidR="00AE6E86">
        <w:t xml:space="preserve"> </w:t>
      </w:r>
      <w:r w:rsidR="007307E9">
        <w:t xml:space="preserve">distinct security zones based on the functions performed by the following systems: a web tier, application servers, a web service, a database, financial and HR systems, user workstations, and the </w:t>
      </w:r>
      <w:r w:rsidRPr="008F4E86">
        <w:t xml:space="preserve">administration network. Internal firewalls with defined access control lists restrict </w:t>
      </w:r>
      <w:r w:rsidR="00145727">
        <w:t>communication flows</w:t>
      </w:r>
      <w:r w:rsidRPr="008F4E86">
        <w:t xml:space="preserve"> across these zones or virtual local area networks</w:t>
      </w:r>
      <w:r w:rsidR="007307E9">
        <w:t>, granting access only when there is a business need (the default policy is to deny any requests to connect to a new link)</w:t>
      </w:r>
      <w:r w:rsidR="00145727">
        <w:t>.</w:t>
      </w:r>
      <w:r w:rsidRPr="008F4E86">
        <w:t xml:space="preserve"> </w:t>
      </w:r>
      <w:r w:rsidR="00145727" w:rsidRPr="00145727">
        <w:t>Regular network monitoring should be used to identify unauthorized communication between the segments</w:t>
      </w:r>
      <w:r w:rsidR="0073676B" w:rsidRPr="009A3390">
        <w:t>.</w:t>
      </w:r>
    </w:p>
    <w:p w14:paraId="75C3941D" w14:textId="77777777" w:rsidR="0073676B" w:rsidRPr="009A3390" w:rsidRDefault="0073676B" w:rsidP="00785E39">
      <w:pPr>
        <w:spacing w:before="240" w:after="120" w:line="240" w:lineRule="auto"/>
        <w:rPr>
          <w:b/>
          <w:bCs/>
        </w:rPr>
      </w:pPr>
      <w:r w:rsidRPr="009A3390">
        <w:rPr>
          <w:b/>
          <w:bCs/>
        </w:rPr>
        <w:t>Countermeasure 3: Use Privileged Access Workstations and a Secured Jump Server</w:t>
      </w:r>
    </w:p>
    <w:p w14:paraId="5DCE11DD" w14:textId="376E9AF5" w:rsidR="00207451" w:rsidRDefault="006D7C7E" w:rsidP="00B679EE">
      <w:pPr>
        <w:spacing w:before="0" w:after="120" w:line="360" w:lineRule="auto"/>
      </w:pPr>
      <w:r w:rsidRPr="006D7C7E">
        <w:t>FinSecure should stop using Domain Administrator accounts on regular IT workstations. Administrators should instead use hardened privileged-access workstations or a secure jump server protected by multifactor authentication. These accounts should be used only for approved administrative tasks, not for email, web browsing, or unrelated applications. Privileged sessions should also be logged</w:t>
      </w:r>
      <w:r w:rsidR="0073676B" w:rsidRPr="009A3390">
        <w:t>.</w:t>
      </w:r>
    </w:p>
    <w:p w14:paraId="15A512C9" w14:textId="651365EC" w:rsidR="00AD11AB" w:rsidRDefault="00207451" w:rsidP="00207451">
      <w:r>
        <w:br w:type="page"/>
      </w:r>
    </w:p>
    <w:p w14:paraId="6A8E7D1E" w14:textId="025A507A" w:rsidR="00CE295D" w:rsidRPr="00B679EE" w:rsidRDefault="00CE295D" w:rsidP="00AD11AB">
      <w:pPr>
        <w:pStyle w:val="Heading2"/>
        <w:spacing w:before="240" w:after="120" w:line="240" w:lineRule="auto"/>
        <w:rPr>
          <w:sz w:val="23"/>
          <w:szCs w:val="23"/>
        </w:rPr>
      </w:pPr>
      <w:bookmarkStart w:id="8" w:name="_Toc234862191"/>
      <w:r w:rsidRPr="00AD11AB">
        <w:rPr>
          <w:rStyle w:val="Heading2Char"/>
          <w:rFonts w:ascii="Times New Roman" w:hAnsi="Times New Roman" w:cs="Times New Roman"/>
          <w:b/>
          <w:bCs/>
          <w:color w:val="auto"/>
          <w:sz w:val="24"/>
          <w:szCs w:val="24"/>
        </w:rPr>
        <w:lastRenderedPageBreak/>
        <w:t>B2a. Security Improvements</w:t>
      </w:r>
      <w:bookmarkEnd w:id="8"/>
    </w:p>
    <w:p w14:paraId="7868166C" w14:textId="77777777" w:rsidR="00207451" w:rsidRPr="00207451" w:rsidRDefault="00207451" w:rsidP="00207451">
      <w:pPr>
        <w:spacing w:before="0" w:after="120" w:line="360" w:lineRule="auto"/>
      </w:pPr>
      <w:r w:rsidRPr="00207451">
        <w:t>Placing the public web interface in a DMZ would reduce direct access between the internet-facing system and FinSecure’s critical internal systems. If the web interface were compromised, firewall rules would still limit which internal systems and services it could reach. This would reduce the attacker’s ability to reach the customer-record database, Finance server, and other sensitive systems.</w:t>
      </w:r>
    </w:p>
    <w:p w14:paraId="4C31220C" w14:textId="778DE76A" w:rsidR="00207451" w:rsidRPr="00207451" w:rsidRDefault="00207451" w:rsidP="00207451">
      <w:pPr>
        <w:spacing w:before="0" w:after="120" w:line="360" w:lineRule="auto"/>
      </w:pPr>
      <w:r w:rsidRPr="00207451">
        <w:t xml:space="preserve">Internal network segmentation would limit lateral movement after a system is compromised. For example, a compromised file server would not automatically be </w:t>
      </w:r>
      <w:r w:rsidR="00CC4FD9">
        <w:t>granted access to</w:t>
      </w:r>
      <w:r w:rsidRPr="00207451">
        <w:t xml:space="preserve"> the customer-record database. Access between the segments would be allowed only when there is a documented business need. This supports zero trust because systems are not automatically trusted only because they are inside the organization’s network (Rose et al., 2020).</w:t>
      </w:r>
    </w:p>
    <w:p w14:paraId="7BCF7022" w14:textId="35F076B3" w:rsidR="00CE295D" w:rsidRDefault="009E4C02" w:rsidP="00207451">
      <w:pPr>
        <w:spacing w:before="0" w:after="120" w:line="360" w:lineRule="auto"/>
      </w:pPr>
      <w:r w:rsidRPr="009E4C02">
        <w:t xml:space="preserve">Privileged access workstations and a secured jump server would lower the risk of Domain Administrator credentials being exposed during everyday workstation use. Multifactor authentication would make a stolen password less useful, while keeping standard and administrative accounts separate would support </w:t>
      </w:r>
      <w:r w:rsidR="00B306FE" w:rsidRPr="00B306FE">
        <w:t>the principle of</w:t>
      </w:r>
      <w:r w:rsidR="00B306FE">
        <w:rPr>
          <w:b/>
          <w:bCs/>
        </w:rPr>
        <w:t xml:space="preserve"> </w:t>
      </w:r>
      <w:r w:rsidRPr="009E4C02">
        <w:t>least privilege</w:t>
      </w:r>
      <w:r>
        <w:t xml:space="preserve"> </w:t>
      </w:r>
      <w:sdt>
        <w:sdtPr>
          <w:id w:val="-469059640"/>
          <w:citation/>
        </w:sdtPr>
        <w:sdtEndPr/>
        <w:sdtContent>
          <w:r w:rsidR="00207451">
            <w:fldChar w:fldCharType="begin"/>
          </w:r>
          <w:r w:rsidR="00207451">
            <w:instrText xml:space="preserve"> CITATION Joi20 \l 1033 </w:instrText>
          </w:r>
          <w:r w:rsidR="00207451">
            <w:fldChar w:fldCharType="separate"/>
          </w:r>
          <w:r w:rsidR="00207451">
            <w:rPr>
              <w:noProof/>
            </w:rPr>
            <w:t>(Joint Task Force, 2020)</w:t>
          </w:r>
          <w:r w:rsidR="00207451">
            <w:fldChar w:fldCharType="end"/>
          </w:r>
        </w:sdtContent>
      </w:sdt>
      <w:r w:rsidR="00207451" w:rsidRPr="00207451">
        <w:t xml:space="preserve">. </w:t>
      </w:r>
      <w:r w:rsidR="00C60AA9" w:rsidRPr="00C60AA9">
        <w:t>Logging privileged sessions would also help FinSecure determine who accessed a system, when they accessed it, and what actions they performed</w:t>
      </w:r>
      <w:r w:rsidR="00207451" w:rsidRPr="00207451">
        <w:t>.</w:t>
      </w:r>
    </w:p>
    <w:p w14:paraId="0E317141" w14:textId="30EE7396" w:rsidR="007307E9" w:rsidRDefault="007307E9" w:rsidP="007307E9">
      <w:r>
        <w:br w:type="page"/>
      </w:r>
    </w:p>
    <w:p w14:paraId="277F283E" w14:textId="13E9BB9B" w:rsidR="001E384B" w:rsidRPr="004F516A" w:rsidRDefault="001E384B" w:rsidP="00CB1287">
      <w:pPr>
        <w:pStyle w:val="Heading1"/>
        <w:numPr>
          <w:ilvl w:val="0"/>
          <w:numId w:val="3"/>
        </w:numPr>
        <w:spacing w:before="240" w:after="120" w:line="240" w:lineRule="auto"/>
        <w:ind w:left="0"/>
        <w:rPr>
          <w:rFonts w:ascii="Times New Roman" w:hAnsi="Times New Roman" w:cs="Times New Roman"/>
          <w:b/>
          <w:bCs/>
          <w:color w:val="auto"/>
          <w:sz w:val="28"/>
          <w:szCs w:val="28"/>
        </w:rPr>
      </w:pPr>
      <w:bookmarkStart w:id="9" w:name="_Toc234862192"/>
      <w:r w:rsidRPr="004F516A">
        <w:rPr>
          <w:rFonts w:ascii="Times New Roman" w:hAnsi="Times New Roman" w:cs="Times New Roman"/>
          <w:b/>
          <w:bCs/>
          <w:color w:val="auto"/>
          <w:sz w:val="28"/>
          <w:szCs w:val="28"/>
        </w:rPr>
        <w:lastRenderedPageBreak/>
        <w:t>Operational Security Posture</w:t>
      </w:r>
      <w:bookmarkEnd w:id="9"/>
    </w:p>
    <w:p w14:paraId="77FD0385" w14:textId="77358839" w:rsidR="001E384B" w:rsidRPr="00AD11AB" w:rsidRDefault="00CE295D" w:rsidP="00CB1287">
      <w:pPr>
        <w:pStyle w:val="Heading2"/>
        <w:spacing w:before="240" w:after="120" w:line="240" w:lineRule="auto"/>
        <w:rPr>
          <w:rFonts w:ascii="Times New Roman" w:hAnsi="Times New Roman" w:cs="Times New Roman"/>
          <w:b/>
          <w:bCs/>
          <w:color w:val="auto"/>
          <w:sz w:val="24"/>
          <w:szCs w:val="24"/>
        </w:rPr>
      </w:pPr>
      <w:bookmarkStart w:id="10" w:name="_Toc234862193"/>
      <w:r w:rsidRPr="00AD11AB">
        <w:rPr>
          <w:rFonts w:ascii="Times New Roman" w:hAnsi="Times New Roman" w:cs="Times New Roman"/>
          <w:b/>
          <w:bCs/>
          <w:color w:val="auto"/>
          <w:sz w:val="24"/>
          <w:szCs w:val="24"/>
        </w:rPr>
        <w:t>C1. Proposed Tools and Configurations</w:t>
      </w:r>
      <w:bookmarkEnd w:id="10"/>
    </w:p>
    <w:p w14:paraId="4E26BD13" w14:textId="77777777" w:rsidR="000C5BB2" w:rsidRPr="009A3390" w:rsidRDefault="000C5BB2" w:rsidP="00785E39">
      <w:pPr>
        <w:spacing w:before="240" w:after="120" w:line="240" w:lineRule="auto"/>
        <w:rPr>
          <w:b/>
          <w:bCs/>
        </w:rPr>
      </w:pPr>
      <w:r w:rsidRPr="009A3390">
        <w:rPr>
          <w:b/>
          <w:bCs/>
        </w:rPr>
        <w:t>Proposal 1: Centralized SIEM Platform</w:t>
      </w:r>
    </w:p>
    <w:p w14:paraId="7BA29C0A" w14:textId="4370F9E0" w:rsidR="00D60AFE" w:rsidRPr="00D60AFE" w:rsidRDefault="00D60AFE" w:rsidP="00D60AFE">
      <w:pPr>
        <w:spacing w:before="0" w:after="120" w:line="360" w:lineRule="auto"/>
      </w:pPr>
      <w:r w:rsidRPr="00D60AFE">
        <w:t xml:space="preserve">Logs produced will no longer be limited to the device </w:t>
      </w:r>
      <w:r w:rsidR="007A4E14">
        <w:t>on</w:t>
      </w:r>
      <w:r w:rsidRPr="00D60AFE">
        <w:t xml:space="preserve"> which they are produced. FinSecure should introduce a security information and event management platform</w:t>
      </w:r>
      <w:r>
        <w:t xml:space="preserve"> that centralizes logs from endpoints, servers, databases, firewalls, VPN, network devices, cloud/off-site resources,</w:t>
      </w:r>
      <w:r w:rsidRPr="00D60AFE">
        <w:t xml:space="preserve"> and applications (including any new ones).</w:t>
      </w:r>
    </w:p>
    <w:p w14:paraId="3F308331" w14:textId="686997D7" w:rsidR="000C5BB2" w:rsidRPr="009A3390" w:rsidRDefault="00D60AFE" w:rsidP="00D60AFE">
      <w:pPr>
        <w:spacing w:before="0" w:after="120" w:line="360" w:lineRule="auto"/>
      </w:pPr>
      <w:r w:rsidRPr="00D60AFE">
        <w:t>The SIEM will create alerts to flag activity. This will include anything related to repeated, failed logins; unusual locations (country/IP) accessing the VPN; privileged user account use; disabled security controls</w:t>
      </w:r>
      <w:r>
        <w:t>, such as the introduction of guest shares unexpectedly by administrators; new network listeners appearing and changes to any devices, servers,</w:t>
      </w:r>
      <w:r w:rsidRPr="00D60AFE">
        <w:t xml:space="preserve"> or critical systems in the organization. Retention of these logs will no longer be limited to </w:t>
      </w:r>
      <w:r w:rsidR="004D6FC0">
        <w:t>the 30 days</w:t>
      </w:r>
      <w:r>
        <w:t xml:space="preserve"> FinSecure has been using</w:t>
      </w:r>
      <w:r w:rsidRPr="00D60AFE">
        <w:t xml:space="preserve">. Retention of logs should </w:t>
      </w:r>
      <w:r>
        <w:t>align</w:t>
      </w:r>
      <w:r w:rsidRPr="00D60AFE">
        <w:t xml:space="preserve"> with the legal, business, incident response</w:t>
      </w:r>
      <w:r>
        <w:t>,</w:t>
      </w:r>
      <w:r w:rsidRPr="00D60AFE">
        <w:t xml:space="preserve"> and regulatory requirements set by FinSecure. </w:t>
      </w:r>
    </w:p>
    <w:p w14:paraId="4325D407" w14:textId="77777777" w:rsidR="000C5BB2" w:rsidRPr="009A3390" w:rsidRDefault="000C5BB2" w:rsidP="002164F3">
      <w:pPr>
        <w:spacing w:before="240" w:after="120" w:line="240" w:lineRule="auto"/>
        <w:rPr>
          <w:b/>
          <w:bCs/>
        </w:rPr>
      </w:pPr>
      <w:r w:rsidRPr="009A3390">
        <w:rPr>
          <w:b/>
          <w:bCs/>
        </w:rPr>
        <w:t>Proposal 2: Centrally Managed Endpoint Detection and Response</w:t>
      </w:r>
    </w:p>
    <w:p w14:paraId="3B26368B" w14:textId="21FCA6F4" w:rsidR="002164F3" w:rsidRPr="002164F3" w:rsidRDefault="005B5666" w:rsidP="002164F3">
      <w:pPr>
        <w:spacing w:before="0" w:after="120" w:line="360" w:lineRule="auto"/>
      </w:pPr>
      <w:r w:rsidRPr="005B5666">
        <w:t>FinSecure should replace or supplement its current antivirus software with a centrally managed endpoint detection and response (EDR) platform. EDR agents should be installed on user laptops, administrator workstations, and supported servers</w:t>
      </w:r>
      <w:r w:rsidR="002164F3" w:rsidRPr="002164F3">
        <w:t>.</w:t>
      </w:r>
    </w:p>
    <w:p w14:paraId="4C0A9C9B" w14:textId="3F7EF18E" w:rsidR="000C5BB2" w:rsidRDefault="00A43720" w:rsidP="002164F3">
      <w:pPr>
        <w:spacing w:before="0" w:after="120" w:line="360" w:lineRule="auto"/>
      </w:pPr>
      <w:r w:rsidRPr="00A43720">
        <w:t xml:space="preserve">This platform provides a central console </w:t>
      </w:r>
      <w:r w:rsidR="00F30D6E">
        <w:t>for authorized IT and security staff</w:t>
      </w:r>
      <w:r w:rsidR="002164F3" w:rsidRPr="002164F3">
        <w:t>. Alongside</w:t>
      </w:r>
      <w:r w:rsidR="00953579">
        <w:t xml:space="preserve"> this</w:t>
      </w:r>
      <w:r w:rsidR="002164F3" w:rsidRPr="002164F3">
        <w:t xml:space="preserve">, it provides </w:t>
      </w:r>
      <w:r w:rsidR="002164F3">
        <w:t>behavioral monitoring of unusual programs, process activity, network communication, attempts to change OS files,</w:t>
      </w:r>
      <w:r w:rsidR="002164F3" w:rsidRPr="002164F3">
        <w:t xml:space="preserve"> </w:t>
      </w:r>
      <w:r w:rsidR="002164F3">
        <w:t>and</w:t>
      </w:r>
      <w:r w:rsidR="002164F3" w:rsidRPr="002164F3">
        <w:t xml:space="preserve"> other activit</w:t>
      </w:r>
      <w:r w:rsidR="00953579">
        <w:t>ies</w:t>
      </w:r>
      <w:r w:rsidR="002164F3" w:rsidRPr="002164F3">
        <w:t xml:space="preserve"> (file activity monitoring). If suspicious </w:t>
      </w:r>
      <w:r w:rsidR="002164F3">
        <w:t xml:space="preserve">behavior is detected on the device, </w:t>
      </w:r>
      <w:r w:rsidR="002F03BC" w:rsidRPr="002F03BC">
        <w:t>administrators can isolate the affected endpoint, quarantine infected files, and investigate the alert through the EDR console</w:t>
      </w:r>
      <w:r w:rsidR="002164F3" w:rsidRPr="002164F3">
        <w:t xml:space="preserve">. </w:t>
      </w:r>
      <w:r w:rsidR="002164F3">
        <w:t>High-severity alerts would go to the relevant team, rather</w:t>
      </w:r>
      <w:r w:rsidR="002164F3" w:rsidRPr="002164F3">
        <w:t xml:space="preserve"> than requiring review via the help desk ticket or the weekly review of the previous week</w:t>
      </w:r>
      <w:r w:rsidR="002164F3">
        <w:t>’</w:t>
      </w:r>
      <w:r w:rsidR="002164F3" w:rsidRPr="002164F3">
        <w:t>s reports</w:t>
      </w:r>
      <w:r w:rsidR="000C5BB2" w:rsidRPr="009A3390">
        <w:t>.</w:t>
      </w:r>
    </w:p>
    <w:p w14:paraId="1E35E1EE" w14:textId="6C6E8AAC" w:rsidR="00940ADB" w:rsidRPr="000C5BB2" w:rsidRDefault="00940ADB" w:rsidP="00940ADB">
      <w:r>
        <w:br w:type="page"/>
      </w:r>
    </w:p>
    <w:p w14:paraId="2A0B6B92" w14:textId="709A1579" w:rsidR="00CE295D" w:rsidRPr="00AD11AB" w:rsidRDefault="00CE295D" w:rsidP="00CB1287">
      <w:pPr>
        <w:pStyle w:val="Heading2"/>
        <w:spacing w:before="240" w:after="120" w:line="240" w:lineRule="auto"/>
        <w:rPr>
          <w:rFonts w:ascii="Times New Roman" w:hAnsi="Times New Roman" w:cs="Times New Roman"/>
          <w:b/>
          <w:bCs/>
          <w:color w:val="auto"/>
          <w:sz w:val="24"/>
          <w:szCs w:val="24"/>
        </w:rPr>
      </w:pPr>
      <w:bookmarkStart w:id="11" w:name="_Toc234862194"/>
      <w:r w:rsidRPr="00AD11AB">
        <w:rPr>
          <w:rFonts w:ascii="Times New Roman" w:hAnsi="Times New Roman" w:cs="Times New Roman"/>
          <w:b/>
          <w:bCs/>
          <w:color w:val="auto"/>
          <w:sz w:val="24"/>
          <w:szCs w:val="24"/>
        </w:rPr>
        <w:lastRenderedPageBreak/>
        <w:t>C2. Detection, Response, and Recovery Improvements</w:t>
      </w:r>
      <w:bookmarkEnd w:id="11"/>
    </w:p>
    <w:p w14:paraId="706EB523" w14:textId="42BF4BC5" w:rsidR="00940ADB" w:rsidRPr="00940ADB" w:rsidRDefault="00DC58F5" w:rsidP="00373EAC">
      <w:pPr>
        <w:spacing w:before="0" w:after="120" w:line="360" w:lineRule="auto"/>
      </w:pPr>
      <w:r w:rsidRPr="00DC58F5">
        <w:t xml:space="preserve">A SIEM would improve detection by </w:t>
      </w:r>
      <w:r>
        <w:t>consolidating events from separate systems into a single platform</w:t>
      </w:r>
      <w:r w:rsidR="00940ADB" w:rsidRPr="00940ADB">
        <w:t xml:space="preserve">. FinSecure still keeps </w:t>
      </w:r>
      <w:r w:rsidR="00940ADB">
        <w:t>event logs</w:t>
      </w:r>
      <w:r w:rsidR="00940ADB" w:rsidRPr="00940ADB">
        <w:t xml:space="preserve"> on separate machines and checks firewalls and VPNs weekly. </w:t>
      </w:r>
      <w:r w:rsidR="004D58E8" w:rsidRPr="004D58E8">
        <w:t>This delays the investigation of suspicious activity because related events may not be easy to connect</w:t>
      </w:r>
      <w:r w:rsidR="00940ADB" w:rsidRPr="00940ADB">
        <w:t>.</w:t>
      </w:r>
      <w:r w:rsidR="00373EAC">
        <w:t xml:space="preserve"> </w:t>
      </w:r>
      <w:r w:rsidR="00940ADB" w:rsidRPr="00940ADB">
        <w:t xml:space="preserve">A SIEM could group many failed VPN logins, a successful remote connection, </w:t>
      </w:r>
      <w:r w:rsidR="00940ADB">
        <w:t>an administrator accessing something they should not,</w:t>
      </w:r>
      <w:r w:rsidR="00940ADB" w:rsidRPr="00940ADB">
        <w:t xml:space="preserve"> and database accesses. When reviewed in isolation</w:t>
      </w:r>
      <w:r w:rsidR="00940ADB">
        <w:t>,</w:t>
      </w:r>
      <w:r w:rsidR="00940ADB" w:rsidRPr="00940ADB">
        <w:t xml:space="preserve"> none of these things might look critical, but if </w:t>
      </w:r>
      <w:r w:rsidR="002E2CBA">
        <w:t>they happen</w:t>
      </w:r>
      <w:r w:rsidR="00940ADB" w:rsidRPr="00940ADB">
        <w:t xml:space="preserve"> in quick succession, they could signal a successful takeover of an account. </w:t>
      </w:r>
      <w:r w:rsidR="008A4108" w:rsidRPr="008A4108">
        <w:t>NIST recommends that organizations collect and manage logs through a central system instead of leaving them scattered across individual devices</w:t>
      </w:r>
      <w:r w:rsidR="008A4108">
        <w:t xml:space="preserve"> </w:t>
      </w:r>
      <w:sdt>
        <w:sdtPr>
          <w:id w:val="2019966924"/>
          <w:citation/>
        </w:sdtPr>
        <w:sdtEndPr/>
        <w:sdtContent>
          <w:r w:rsidR="00940ADB">
            <w:fldChar w:fldCharType="begin"/>
          </w:r>
          <w:r w:rsidR="00940ADB">
            <w:instrText xml:space="preserve"> CITATION Ken06 \l 1033 </w:instrText>
          </w:r>
          <w:r w:rsidR="00940ADB">
            <w:fldChar w:fldCharType="separate"/>
          </w:r>
          <w:r w:rsidR="00940ADB">
            <w:rPr>
              <w:noProof/>
            </w:rPr>
            <w:t>(Kent &amp; Souppaya, 2006)</w:t>
          </w:r>
          <w:r w:rsidR="00940ADB">
            <w:fldChar w:fldCharType="end"/>
          </w:r>
        </w:sdtContent>
      </w:sdt>
      <w:r w:rsidR="00940ADB" w:rsidRPr="00940ADB">
        <w:t>.</w:t>
      </w:r>
    </w:p>
    <w:p w14:paraId="31E27F85" w14:textId="50835FD7" w:rsidR="00940ADB" w:rsidRPr="00940ADB" w:rsidRDefault="00940ADB" w:rsidP="004902AF">
      <w:pPr>
        <w:spacing w:before="0" w:after="120" w:line="360" w:lineRule="auto"/>
      </w:pPr>
      <w:r w:rsidRPr="00940ADB">
        <w:t xml:space="preserve">Log </w:t>
      </w:r>
      <w:r>
        <w:t xml:space="preserve">centralization, in turn, would allow response and recovery to proceed smoothly because if the attacker shuts off logs on the server or deletes records on the </w:t>
      </w:r>
      <w:r w:rsidRPr="00940ADB">
        <w:t xml:space="preserve">compromised </w:t>
      </w:r>
      <w:r w:rsidR="008502BA">
        <w:t>s</w:t>
      </w:r>
      <w:r w:rsidRPr="00940ADB">
        <w:t xml:space="preserve">erver, </w:t>
      </w:r>
      <w:r w:rsidR="008B2E3D">
        <w:t>they</w:t>
      </w:r>
      <w:r w:rsidRPr="00940ADB">
        <w:t xml:space="preserve"> would still be available from SIEM. The central information could be used </w:t>
      </w:r>
      <w:r>
        <w:t xml:space="preserve">to understand when the incident began, which systems were attacked, which accounts were used, and which systems were rebuilt, to determine whether the same behavior can </w:t>
      </w:r>
      <w:r w:rsidR="008F4CAA">
        <w:t>recur</w:t>
      </w:r>
      <w:r w:rsidRPr="00940ADB">
        <w:t xml:space="preserve">. NIST control AU-6 </w:t>
      </w:r>
      <w:r>
        <w:t>supports</w:t>
      </w:r>
      <w:r w:rsidRPr="00940ADB">
        <w:t xml:space="preserve"> </w:t>
      </w:r>
      <w:r w:rsidR="001210A3">
        <w:t xml:space="preserve">centralized review and correlation of audit records </w:t>
      </w:r>
      <w:r w:rsidR="001B3486">
        <w:t>across multiple</w:t>
      </w:r>
      <w:r w:rsidR="001210A3">
        <w:t xml:space="preserve"> system components</w:t>
      </w:r>
      <w:sdt>
        <w:sdtPr>
          <w:id w:val="1198662187"/>
          <w:citation/>
        </w:sdtPr>
        <w:sdtEndPr/>
        <w:sdtContent>
          <w:r w:rsidR="00F349D0">
            <w:fldChar w:fldCharType="begin"/>
          </w:r>
          <w:r w:rsidR="00F349D0">
            <w:instrText xml:space="preserve"> CITATION Joi20 \l 1033 </w:instrText>
          </w:r>
          <w:r w:rsidR="00F349D0">
            <w:fldChar w:fldCharType="separate"/>
          </w:r>
          <w:r w:rsidR="00F349D0">
            <w:rPr>
              <w:noProof/>
            </w:rPr>
            <w:t xml:space="preserve"> (Joint Task Force, 2020)</w:t>
          </w:r>
          <w:r w:rsidR="00F349D0">
            <w:fldChar w:fldCharType="end"/>
          </w:r>
        </w:sdtContent>
      </w:sdt>
      <w:r w:rsidR="001210A3">
        <w:t>.</w:t>
      </w:r>
    </w:p>
    <w:p w14:paraId="5942CFA8" w14:textId="4F527C55" w:rsidR="00940ADB" w:rsidRPr="00940ADB" w:rsidRDefault="00940ADB" w:rsidP="00940ADB">
      <w:pPr>
        <w:spacing w:before="0" w:after="120" w:line="360" w:lineRule="auto"/>
      </w:pPr>
      <w:r w:rsidRPr="00940ADB">
        <w:t xml:space="preserve">A centrally managed EDR (Endpoint Detection and Response) platform </w:t>
      </w:r>
      <w:r w:rsidR="001210A3">
        <w:t>can be another option to improve detection, as it investigates endpoint activity for signs of malicious activity rather than relying on signatures to identify known threats, as an antivirus</w:t>
      </w:r>
      <w:r w:rsidRPr="00940ADB">
        <w:t xml:space="preserve"> does </w:t>
      </w:r>
      <w:sdt>
        <w:sdtPr>
          <w:id w:val="-2083674129"/>
          <w:citation/>
        </w:sdtPr>
        <w:sdtEndPr/>
        <w:sdtContent>
          <w:r w:rsidR="001210A3">
            <w:fldChar w:fldCharType="begin"/>
          </w:r>
          <w:r w:rsidR="001210A3">
            <w:instrText xml:space="preserve"> CITATION Joi20 \l 1033 </w:instrText>
          </w:r>
          <w:r w:rsidR="001210A3">
            <w:fldChar w:fldCharType="separate"/>
          </w:r>
          <w:r w:rsidR="001210A3">
            <w:rPr>
              <w:noProof/>
            </w:rPr>
            <w:t>(Joint Task Force, 2020)</w:t>
          </w:r>
          <w:r w:rsidR="001210A3">
            <w:fldChar w:fldCharType="end"/>
          </w:r>
        </w:sdtContent>
      </w:sdt>
      <w:r w:rsidRPr="00940ADB">
        <w:t xml:space="preserve">. For instance, </w:t>
      </w:r>
      <w:r w:rsidR="008F4CAA">
        <w:t xml:space="preserve">malicious PowerShell execution, unauthorized </w:t>
      </w:r>
      <w:r w:rsidR="00E33910">
        <w:t>access to credentials</w:t>
      </w:r>
      <w:r w:rsidR="008F4CAA">
        <w:t xml:space="preserve">, information collection using specific tools, </w:t>
      </w:r>
      <w:r w:rsidR="007C242D" w:rsidRPr="007C242D">
        <w:t>persistence, data theft, and communication with known malicious domains or IP addresses</w:t>
      </w:r>
      <w:r w:rsidR="007C242D">
        <w:t xml:space="preserve"> </w:t>
      </w:r>
      <w:r w:rsidR="008F4CAA">
        <w:t>can be detected</w:t>
      </w:r>
      <w:r w:rsidRPr="00940ADB">
        <w:t>. Alerts will reach incident responders in time</w:t>
      </w:r>
      <w:r w:rsidR="001210A3">
        <w:t>,</w:t>
      </w:r>
      <w:r w:rsidRPr="00940ADB">
        <w:t xml:space="preserve"> for example, </w:t>
      </w:r>
      <w:r w:rsidR="001210A3">
        <w:t>without</w:t>
      </w:r>
      <w:r w:rsidRPr="00940ADB">
        <w:t xml:space="preserve"> having to rely on the endpoint user or some local IT to notice this.</w:t>
      </w:r>
    </w:p>
    <w:p w14:paraId="53C4191D" w14:textId="2050F904" w:rsidR="00940ADB" w:rsidRPr="00940ADB" w:rsidRDefault="00940ADB" w:rsidP="003C3373">
      <w:pPr>
        <w:spacing w:before="0" w:after="120" w:line="360" w:lineRule="auto"/>
      </w:pPr>
      <w:r w:rsidRPr="00940ADB">
        <w:t xml:space="preserve">EDR would improve response because </w:t>
      </w:r>
      <w:r w:rsidR="005924CF" w:rsidRPr="005924CF">
        <w:t>the endpoint could be remotely isolated</w:t>
      </w:r>
      <w:r w:rsidR="005924CF">
        <w:t xml:space="preserve"> </w:t>
      </w:r>
      <w:r w:rsidR="001210A3">
        <w:t xml:space="preserve">the moment a threat is detected, </w:t>
      </w:r>
      <w:r w:rsidR="008F4CAA">
        <w:t>preventing it from spreading</w:t>
      </w:r>
      <w:r w:rsidR="001210A3">
        <w:t xml:space="preserve"> across</w:t>
      </w:r>
      <w:r w:rsidRPr="00940ADB">
        <w:t xml:space="preserve"> the network. The responder has the power </w:t>
      </w:r>
      <w:r w:rsidR="001210A3">
        <w:t>to kill malicious processes remotely, quarantine suspicious files, collect forensic data, and see these threats on other systems as well</w:t>
      </w:r>
      <w:r w:rsidRPr="00940ADB">
        <w:t>.</w:t>
      </w:r>
      <w:r w:rsidR="003C3373">
        <w:t xml:space="preserve"> </w:t>
      </w:r>
      <w:r w:rsidR="00412395" w:rsidRPr="00412395">
        <w:t>NIST SP 800-53 includes system-monitoring controls that support the detection of attacks, unauthorized connections, and unusual system activity</w:t>
      </w:r>
      <w:r w:rsidR="00F52B48">
        <w:t xml:space="preserve"> </w:t>
      </w:r>
      <w:sdt>
        <w:sdtPr>
          <w:id w:val="-1299453672"/>
          <w:citation/>
        </w:sdtPr>
        <w:sdtEndPr/>
        <w:sdtContent>
          <w:r w:rsidR="00F52B48">
            <w:fldChar w:fldCharType="begin"/>
          </w:r>
          <w:r w:rsidR="00F52B48">
            <w:instrText xml:space="preserve"> CITATION Joi20 \l 1033 </w:instrText>
          </w:r>
          <w:r w:rsidR="00F52B48">
            <w:fldChar w:fldCharType="separate"/>
          </w:r>
          <w:r w:rsidR="00F52B48">
            <w:rPr>
              <w:noProof/>
            </w:rPr>
            <w:t>(Joint Task Force, 2020)</w:t>
          </w:r>
          <w:r w:rsidR="00F52B48">
            <w:fldChar w:fldCharType="end"/>
          </w:r>
        </w:sdtContent>
      </w:sdt>
      <w:r w:rsidR="00F52B48">
        <w:t>.</w:t>
      </w:r>
      <w:r w:rsidR="003C3373">
        <w:t xml:space="preserve"> </w:t>
      </w:r>
      <w:r w:rsidR="00843243" w:rsidRPr="00843243">
        <w:t>Information collected by EDR would also support recovery by helping FinSecure decide whether wiping or rebuilding from a known-good image is necessary. It would also help confirm that malicious files, processes, and persistence mechanisms have been removed before a machine is returned to service</w:t>
      </w:r>
      <w:r w:rsidRPr="00940ADB">
        <w:t xml:space="preserve"> </w:t>
      </w:r>
      <w:sdt>
        <w:sdtPr>
          <w:id w:val="-1254124639"/>
          <w:citation/>
        </w:sdtPr>
        <w:sdtEndPr/>
        <w:sdtContent>
          <w:r w:rsidR="002E2CBA">
            <w:fldChar w:fldCharType="begin"/>
          </w:r>
          <w:r w:rsidR="002E2CBA">
            <w:instrText xml:space="preserve"> CITATION Joi20 \l 1033 </w:instrText>
          </w:r>
          <w:r w:rsidR="002E2CBA">
            <w:fldChar w:fldCharType="separate"/>
          </w:r>
          <w:r w:rsidR="002E2CBA">
            <w:rPr>
              <w:noProof/>
            </w:rPr>
            <w:t>(Joint Task Force, 2020)</w:t>
          </w:r>
          <w:r w:rsidR="002E2CBA">
            <w:fldChar w:fldCharType="end"/>
          </w:r>
        </w:sdtContent>
      </w:sdt>
      <w:r w:rsidRPr="00940ADB">
        <w:t>.</w:t>
      </w:r>
    </w:p>
    <w:p w14:paraId="250461C0" w14:textId="5611E1CB" w:rsidR="00940ADB" w:rsidRPr="00940ADB" w:rsidRDefault="00940ADB" w:rsidP="00940ADB">
      <w:pPr>
        <w:spacing w:before="0" w:after="120" w:line="360" w:lineRule="auto"/>
      </w:pPr>
      <w:r w:rsidRPr="00940ADB">
        <w:lastRenderedPageBreak/>
        <w:t>The purposes for which SIEM and EDR are intended</w:t>
      </w:r>
      <w:r w:rsidR="002E2CBA">
        <w:t>, despite their differences in nature,</w:t>
      </w:r>
      <w:r w:rsidRPr="00940ADB">
        <w:t xml:space="preserve"> can have great combined value. SIEM</w:t>
      </w:r>
      <w:r w:rsidR="002E2CBA">
        <w:t>, from a cross-network, organization-wide perspective on authentication, application, and security logs, provides visibility, while EDR provides detailed visibility and response actions at the individual endpoints</w:t>
      </w:r>
      <w:r w:rsidRPr="00940ADB">
        <w:t xml:space="preserve">. Combining both would therefore </w:t>
      </w:r>
      <w:r w:rsidR="002E2CBA">
        <w:t xml:space="preserve">yield more useful data, such as whether an alert on an endpoint correlates with VPN activity, firewall logs, administrator logins, server events, and processes, and can help determine malicious activity within the </w:t>
      </w:r>
      <w:r w:rsidRPr="00940ADB">
        <w:t>FinSecure network perimeter in a shorter time span.</w:t>
      </w:r>
    </w:p>
    <w:p w14:paraId="5485BEFA" w14:textId="77777777" w:rsidR="000C5BB2" w:rsidRPr="000C5BB2" w:rsidRDefault="000C5BB2" w:rsidP="000C5BB2">
      <w:pPr>
        <w:pStyle w:val="Heading1"/>
        <w:spacing w:before="240" w:after="120" w:line="240" w:lineRule="auto"/>
        <w:rPr>
          <w:rFonts w:ascii="Times New Roman" w:hAnsi="Times New Roman" w:cs="Times New Roman"/>
          <w:b/>
          <w:bCs/>
          <w:color w:val="auto"/>
          <w:sz w:val="28"/>
          <w:szCs w:val="28"/>
        </w:rPr>
      </w:pPr>
      <w:bookmarkStart w:id="12" w:name="_Toc234862195"/>
      <w:r w:rsidRPr="000C5BB2">
        <w:rPr>
          <w:rFonts w:ascii="Times New Roman" w:hAnsi="Times New Roman" w:cs="Times New Roman"/>
          <w:b/>
          <w:bCs/>
          <w:color w:val="auto"/>
          <w:sz w:val="28"/>
          <w:szCs w:val="28"/>
        </w:rPr>
        <w:t>Conclusion</w:t>
      </w:r>
      <w:bookmarkEnd w:id="12"/>
    </w:p>
    <w:p w14:paraId="39FB177E" w14:textId="27FF3244" w:rsidR="000D688D" w:rsidRPr="000D688D" w:rsidRDefault="001A01AB" w:rsidP="000D688D">
      <w:pPr>
        <w:spacing w:before="0" w:after="120" w:line="360" w:lineRule="auto"/>
      </w:pPr>
      <w:r w:rsidRPr="00843794">
        <w:t>Although</w:t>
      </w:r>
      <w:r w:rsidR="00843794" w:rsidRPr="00843794">
        <w:t xml:space="preserve"> FinSecure has some useful security controls, </w:t>
      </w:r>
      <w:r>
        <w:t>they are generally compartmentalized within</w:t>
      </w:r>
      <w:r w:rsidR="00843794" w:rsidRPr="00843794">
        <w:t xml:space="preserve"> their specific areas and require manual review. Removing the legacy FTP service and replacing it with SFTP, along with encrypting the finance database with AES-256, would more effectively secure their sensitive information at rest and in transit.</w:t>
      </w:r>
      <w:r>
        <w:t xml:space="preserve"> </w:t>
      </w:r>
      <w:r w:rsidR="00442AA1" w:rsidRPr="00442AA1">
        <w:t>Keeping encryption keys separate from the systems that use them would also reduce the risk of one server compromise exposing both the keys and the protected data</w:t>
      </w:r>
      <w:r w:rsidR="000D688D" w:rsidRPr="000D688D">
        <w:t xml:space="preserve">. </w:t>
      </w:r>
    </w:p>
    <w:p w14:paraId="70C103CE" w14:textId="46E1EC93" w:rsidR="000D688D" w:rsidRPr="000D688D" w:rsidRDefault="000D688D" w:rsidP="000D688D">
      <w:pPr>
        <w:spacing w:before="0" w:after="120" w:line="360" w:lineRule="auto"/>
      </w:pPr>
      <w:r w:rsidRPr="000D688D">
        <w:t xml:space="preserve">Having a DMZ, stronger internal </w:t>
      </w:r>
      <w:r>
        <w:t xml:space="preserve">segmentation, and privileged access systems would make it harder for an attacker/intruder to access </w:t>
      </w:r>
      <w:r w:rsidRPr="000D688D">
        <w:t xml:space="preserve">critical assets or </w:t>
      </w:r>
      <w:r w:rsidR="00377981" w:rsidRPr="00377981">
        <w:t>move through the network</w:t>
      </w:r>
      <w:r w:rsidRPr="000D688D">
        <w:t xml:space="preserve">. With SIEM and EDR working together, </w:t>
      </w:r>
      <w:r w:rsidR="008F4CAA">
        <w:t xml:space="preserve">FinSecure would have a central </w:t>
      </w:r>
      <w:r w:rsidR="00E33910">
        <w:t>platform for rapid detection, enabled by</w:t>
      </w:r>
      <w:r>
        <w:t xml:space="preserve"> detailed visibility into</w:t>
      </w:r>
      <w:r w:rsidRPr="000D688D">
        <w:t xml:space="preserve"> suspicious activity. </w:t>
      </w:r>
    </w:p>
    <w:p w14:paraId="37BBD72B" w14:textId="50C40D3A" w:rsidR="000D688D" w:rsidRPr="000D688D" w:rsidRDefault="00466F1B" w:rsidP="000D688D">
      <w:pPr>
        <w:spacing w:before="0" w:after="120" w:line="360" w:lineRule="auto"/>
      </w:pPr>
      <w:r w:rsidRPr="00466F1B">
        <w:t xml:space="preserve">These changes would improve confidentiality, integrity, threat detection, and incident containment. They would also </w:t>
      </w:r>
      <w:r>
        <w:t>provide FinSecure with better information and response capabilities for</w:t>
      </w:r>
      <w:r w:rsidRPr="00466F1B">
        <w:t xml:space="preserve"> recovering affected systems</w:t>
      </w:r>
      <w:r w:rsidR="000D688D" w:rsidRPr="000D688D">
        <w:t>.</w:t>
      </w:r>
    </w:p>
    <w:p w14:paraId="64029FFD" w14:textId="4775529D" w:rsidR="000C5BB2" w:rsidRDefault="000D688D" w:rsidP="000D688D">
      <w:r>
        <w:br w:type="page"/>
      </w:r>
    </w:p>
    <w:p w14:paraId="0437EE57" w14:textId="3FBE0937" w:rsidR="001E384B" w:rsidRPr="004F516A" w:rsidRDefault="001E384B" w:rsidP="00CB1287">
      <w:pPr>
        <w:pStyle w:val="Heading1"/>
        <w:numPr>
          <w:ilvl w:val="0"/>
          <w:numId w:val="3"/>
        </w:numPr>
        <w:spacing w:before="240" w:after="120" w:line="240" w:lineRule="auto"/>
        <w:ind w:left="0"/>
        <w:rPr>
          <w:rFonts w:ascii="Times New Roman" w:hAnsi="Times New Roman" w:cs="Times New Roman"/>
          <w:b/>
          <w:bCs/>
          <w:color w:val="auto"/>
          <w:sz w:val="28"/>
          <w:szCs w:val="28"/>
        </w:rPr>
      </w:pPr>
      <w:bookmarkStart w:id="13" w:name="_Toc234862196"/>
      <w:r w:rsidRPr="004F516A">
        <w:rPr>
          <w:rFonts w:ascii="Times New Roman" w:hAnsi="Times New Roman" w:cs="Times New Roman"/>
          <w:b/>
          <w:bCs/>
          <w:color w:val="auto"/>
          <w:sz w:val="28"/>
          <w:szCs w:val="28"/>
        </w:rPr>
        <w:lastRenderedPageBreak/>
        <w:t>References</w:t>
      </w:r>
      <w:bookmarkEnd w:id="13"/>
    </w:p>
    <w:sdt>
      <w:sdtPr>
        <w:id w:val="1745763961"/>
        <w:docPartObj>
          <w:docPartGallery w:val="Bibliographies"/>
          <w:docPartUnique/>
        </w:docPartObj>
      </w:sdtPr>
      <w:sdtEndPr/>
      <w:sdtContent>
        <w:sdt>
          <w:sdtPr>
            <w:id w:val="-573587230"/>
            <w:bibliography/>
          </w:sdtPr>
          <w:sdtEndPr/>
          <w:sdtContent>
            <w:p w14:paraId="1B53C08E" w14:textId="625EA69A" w:rsidR="008C772A" w:rsidRDefault="008C772A" w:rsidP="008C772A">
              <w:pPr>
                <w:pStyle w:val="Bibliography"/>
                <w:spacing w:before="0" w:after="120" w:line="360" w:lineRule="auto"/>
                <w:ind w:left="720" w:hanging="720"/>
                <w:rPr>
                  <w:noProof/>
                  <w:kern w:val="0"/>
                  <w14:ligatures w14:val="none"/>
                </w:rPr>
              </w:pPr>
              <w:r>
                <w:fldChar w:fldCharType="begin"/>
              </w:r>
              <w:r>
                <w:instrText xml:space="preserve"> BIBLIOGRAPHY </w:instrText>
              </w:r>
              <w:r>
                <w:fldChar w:fldCharType="separate"/>
              </w:r>
              <w:r>
                <w:rPr>
                  <w:noProof/>
                </w:rPr>
                <w:t xml:space="preserve">Joint Task Force. (2020, September 23). </w:t>
              </w:r>
              <w:r>
                <w:rPr>
                  <w:i/>
                  <w:iCs/>
                  <w:noProof/>
                </w:rPr>
                <w:t>Security and Privacy Controls for Information Systems and Organizations.</w:t>
              </w:r>
              <w:r>
                <w:rPr>
                  <w:noProof/>
                </w:rPr>
                <w:t xml:space="preserve"> doi:10.6028/nist.sp.800-53r5</w:t>
              </w:r>
            </w:p>
            <w:p w14:paraId="770ECD1E" w14:textId="77777777" w:rsidR="008C772A" w:rsidRDefault="008C772A" w:rsidP="008C772A">
              <w:pPr>
                <w:pStyle w:val="Bibliography"/>
                <w:spacing w:before="0" w:after="120" w:line="360" w:lineRule="auto"/>
                <w:ind w:left="720" w:hanging="720"/>
                <w:rPr>
                  <w:noProof/>
                </w:rPr>
              </w:pPr>
              <w:r>
                <w:rPr>
                  <w:noProof/>
                </w:rPr>
                <w:t xml:space="preserve">Kent, K., &amp; Souppaya, M. (2006, September). </w:t>
              </w:r>
              <w:r>
                <w:rPr>
                  <w:i/>
                  <w:iCs/>
                  <w:noProof/>
                </w:rPr>
                <w:t>Guide to Computer Security Log Management.</w:t>
              </w:r>
              <w:r>
                <w:rPr>
                  <w:noProof/>
                </w:rPr>
                <w:t xml:space="preserve"> doi:10.6028/NIST.SP.800-92</w:t>
              </w:r>
            </w:p>
            <w:p w14:paraId="0DDFE752" w14:textId="77777777" w:rsidR="008C772A" w:rsidRDefault="008C772A" w:rsidP="008C772A">
              <w:pPr>
                <w:pStyle w:val="Bibliography"/>
                <w:spacing w:before="0" w:after="120" w:line="360" w:lineRule="auto"/>
                <w:ind w:left="720" w:hanging="720"/>
                <w:rPr>
                  <w:noProof/>
                </w:rPr>
              </w:pPr>
              <w:r>
                <w:rPr>
                  <w:noProof/>
                </w:rPr>
                <w:t xml:space="preserve">National Institute of Standards and Technology. (2023, May 9). </w:t>
              </w:r>
              <w:r>
                <w:rPr>
                  <w:i/>
                  <w:iCs/>
                  <w:noProof/>
                </w:rPr>
                <w:t>Advanced Encryption Standard (AES).</w:t>
              </w:r>
              <w:r>
                <w:rPr>
                  <w:noProof/>
                </w:rPr>
                <w:t xml:space="preserve"> doi:10.6028/nist.fips.197-upd1</w:t>
              </w:r>
            </w:p>
            <w:p w14:paraId="61B9EC29" w14:textId="77777777" w:rsidR="008C772A" w:rsidRDefault="008C772A" w:rsidP="008C772A">
              <w:pPr>
                <w:pStyle w:val="Bibliography"/>
                <w:spacing w:before="0" w:after="120" w:line="360" w:lineRule="auto"/>
                <w:ind w:left="720" w:hanging="720"/>
                <w:rPr>
                  <w:noProof/>
                </w:rPr>
              </w:pPr>
              <w:r>
                <w:rPr>
                  <w:noProof/>
                </w:rPr>
                <w:t xml:space="preserve">Rose, S., Borchert, O., Mitchell, S., &amp; Connelly, S. (2020, August). </w:t>
              </w:r>
              <w:r>
                <w:rPr>
                  <w:i/>
                  <w:iCs/>
                  <w:noProof/>
                </w:rPr>
                <w:t>Zero Trust Architecture.</w:t>
              </w:r>
              <w:r>
                <w:rPr>
                  <w:noProof/>
                </w:rPr>
                <w:t xml:space="preserve"> doi:10.6028/nist.sp.800-207</w:t>
              </w:r>
            </w:p>
            <w:p w14:paraId="67FFC828" w14:textId="0D653474" w:rsidR="001E384B" w:rsidRDefault="008C772A" w:rsidP="00CB1287">
              <w:pPr>
                <w:spacing w:before="0" w:after="120" w:line="360" w:lineRule="auto"/>
              </w:pPr>
              <w:r>
                <w:rPr>
                  <w:b/>
                  <w:bCs/>
                  <w:noProof/>
                </w:rPr>
                <w:fldChar w:fldCharType="end"/>
              </w:r>
            </w:p>
          </w:sdtContent>
        </w:sdt>
      </w:sdtContent>
    </w:sdt>
    <w:sectPr w:rsidR="001E384B" w:rsidSect="00A60479">
      <w:headerReference w:type="default" r:id="rId8"/>
      <w:footerReference w:type="default" r:id="rId9"/>
      <w:pgSz w:w="12240" w:h="15840"/>
      <w:pgMar w:top="1440" w:right="1440" w:bottom="144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819D3" w14:textId="77777777" w:rsidR="008E0505" w:rsidRDefault="008E0505" w:rsidP="00914F1D">
      <w:pPr>
        <w:spacing w:before="0" w:after="0" w:line="240" w:lineRule="auto"/>
      </w:pPr>
      <w:r>
        <w:separator/>
      </w:r>
    </w:p>
  </w:endnote>
  <w:endnote w:type="continuationSeparator" w:id="0">
    <w:p w14:paraId="50A5E620" w14:textId="77777777" w:rsidR="008E0505" w:rsidRDefault="008E0505" w:rsidP="00914F1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969296"/>
      <w:docPartObj>
        <w:docPartGallery w:val="Page Numbers (Bottom of Page)"/>
        <w:docPartUnique/>
      </w:docPartObj>
    </w:sdtPr>
    <w:sdtEndPr>
      <w:rPr>
        <w:noProof/>
        <w:sz w:val="20"/>
        <w:szCs w:val="20"/>
      </w:rPr>
    </w:sdtEndPr>
    <w:sdtContent>
      <w:p w14:paraId="283E3795" w14:textId="28313311" w:rsidR="00A60479" w:rsidRPr="00A60479" w:rsidRDefault="00A60479">
        <w:pPr>
          <w:pStyle w:val="Footer"/>
          <w:jc w:val="center"/>
          <w:rPr>
            <w:sz w:val="20"/>
            <w:szCs w:val="20"/>
          </w:rPr>
        </w:pPr>
        <w:r w:rsidRPr="00A60479">
          <w:rPr>
            <w:sz w:val="20"/>
            <w:szCs w:val="20"/>
          </w:rPr>
          <w:fldChar w:fldCharType="begin"/>
        </w:r>
        <w:r w:rsidRPr="00A60479">
          <w:rPr>
            <w:sz w:val="20"/>
            <w:szCs w:val="20"/>
          </w:rPr>
          <w:instrText xml:space="preserve"> PAGE   \* MERGEFORMAT </w:instrText>
        </w:r>
        <w:r w:rsidRPr="00A60479">
          <w:rPr>
            <w:sz w:val="20"/>
            <w:szCs w:val="20"/>
          </w:rPr>
          <w:fldChar w:fldCharType="separate"/>
        </w:r>
        <w:r w:rsidRPr="00A60479">
          <w:rPr>
            <w:noProof/>
            <w:sz w:val="20"/>
            <w:szCs w:val="20"/>
          </w:rPr>
          <w:t>2</w:t>
        </w:r>
        <w:r w:rsidRPr="00A60479">
          <w:rPr>
            <w:noProof/>
            <w:sz w:val="20"/>
            <w:szCs w:val="20"/>
          </w:rPr>
          <w:fldChar w:fldCharType="end"/>
        </w:r>
      </w:p>
    </w:sdtContent>
  </w:sdt>
  <w:p w14:paraId="3240D571" w14:textId="77777777" w:rsidR="001765D2" w:rsidRPr="005D69C2" w:rsidRDefault="001765D2">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AD03D" w14:textId="77777777" w:rsidR="008E0505" w:rsidRDefault="008E0505" w:rsidP="00914F1D">
      <w:pPr>
        <w:spacing w:before="0" w:after="0" w:line="240" w:lineRule="auto"/>
      </w:pPr>
      <w:r>
        <w:separator/>
      </w:r>
    </w:p>
  </w:footnote>
  <w:footnote w:type="continuationSeparator" w:id="0">
    <w:p w14:paraId="2291D575" w14:textId="77777777" w:rsidR="008E0505" w:rsidRDefault="008E0505" w:rsidP="00914F1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B0B66" w14:textId="77777777" w:rsidR="001765D2" w:rsidRPr="001765D2" w:rsidRDefault="001765D2" w:rsidP="00A60479">
    <w:pPr>
      <w:spacing w:before="240" w:after="120" w:line="240" w:lineRule="auto"/>
      <w:ind w:left="0"/>
      <w:jc w:val="center"/>
      <w:rPr>
        <w:b/>
        <w:bCs/>
        <w:sz w:val="20"/>
        <w:szCs w:val="20"/>
      </w:rPr>
    </w:pPr>
    <w:r w:rsidRPr="001765D2">
      <w:rPr>
        <w:b/>
        <w:bCs/>
        <w:sz w:val="20"/>
        <w:szCs w:val="20"/>
      </w:rPr>
      <w:t>FinSecure Corp. Data Security and Systems Defense Review</w:t>
    </w:r>
  </w:p>
  <w:p w14:paraId="20FCB65F" w14:textId="77777777" w:rsidR="001765D2" w:rsidRDefault="001765D2" w:rsidP="001765D2">
    <w:pPr>
      <w:pStyle w:val="Header"/>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971"/>
    <w:multiLevelType w:val="hybridMultilevel"/>
    <w:tmpl w:val="597E890C"/>
    <w:lvl w:ilvl="0" w:tplc="F92A6DB2">
      <w:start w:val="1"/>
      <w:numFmt w:val="upperLetter"/>
      <w:lvlText w:val="%1."/>
      <w:lvlJc w:val="left"/>
      <w:pPr>
        <w:ind w:left="0" w:hanging="360"/>
      </w:pPr>
      <w:rPr>
        <w:rFonts w:ascii="Times New Roman" w:eastAsiaTheme="minorHAnsi" w:hAnsi="Times New Roman" w:cs="Times New Roman" w:hint="default"/>
        <w:b/>
        <w:color w:val="auto"/>
        <w:sz w:val="28"/>
        <w:u w:val="none"/>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 w15:restartNumberingAfterBreak="0">
    <w:nsid w:val="01333551"/>
    <w:multiLevelType w:val="hybridMultilevel"/>
    <w:tmpl w:val="27763D88"/>
    <w:lvl w:ilvl="0" w:tplc="04090015">
      <w:start w:val="1"/>
      <w:numFmt w:val="upperLetter"/>
      <w:lvlText w:val="%1."/>
      <w:lvlJc w:val="left"/>
      <w:pPr>
        <w:ind w:left="4230" w:hanging="360"/>
      </w:pPr>
    </w:lvl>
    <w:lvl w:ilvl="1" w:tplc="04090019" w:tentative="1">
      <w:start w:val="1"/>
      <w:numFmt w:val="lowerLetter"/>
      <w:lvlText w:val="%2."/>
      <w:lvlJc w:val="left"/>
      <w:pPr>
        <w:ind w:left="4950" w:hanging="360"/>
      </w:pPr>
    </w:lvl>
    <w:lvl w:ilvl="2" w:tplc="0409001B" w:tentative="1">
      <w:start w:val="1"/>
      <w:numFmt w:val="lowerRoman"/>
      <w:lvlText w:val="%3."/>
      <w:lvlJc w:val="right"/>
      <w:pPr>
        <w:ind w:left="5670" w:hanging="180"/>
      </w:pPr>
    </w:lvl>
    <w:lvl w:ilvl="3" w:tplc="0409000F" w:tentative="1">
      <w:start w:val="1"/>
      <w:numFmt w:val="decimal"/>
      <w:lvlText w:val="%4."/>
      <w:lvlJc w:val="left"/>
      <w:pPr>
        <w:ind w:left="6390" w:hanging="360"/>
      </w:pPr>
    </w:lvl>
    <w:lvl w:ilvl="4" w:tplc="04090019" w:tentative="1">
      <w:start w:val="1"/>
      <w:numFmt w:val="lowerLetter"/>
      <w:lvlText w:val="%5."/>
      <w:lvlJc w:val="left"/>
      <w:pPr>
        <w:ind w:left="7110" w:hanging="360"/>
      </w:pPr>
    </w:lvl>
    <w:lvl w:ilvl="5" w:tplc="0409001B" w:tentative="1">
      <w:start w:val="1"/>
      <w:numFmt w:val="lowerRoman"/>
      <w:lvlText w:val="%6."/>
      <w:lvlJc w:val="right"/>
      <w:pPr>
        <w:ind w:left="7830" w:hanging="180"/>
      </w:pPr>
    </w:lvl>
    <w:lvl w:ilvl="6" w:tplc="0409000F" w:tentative="1">
      <w:start w:val="1"/>
      <w:numFmt w:val="decimal"/>
      <w:lvlText w:val="%7."/>
      <w:lvlJc w:val="left"/>
      <w:pPr>
        <w:ind w:left="8550" w:hanging="360"/>
      </w:pPr>
    </w:lvl>
    <w:lvl w:ilvl="7" w:tplc="04090019" w:tentative="1">
      <w:start w:val="1"/>
      <w:numFmt w:val="lowerLetter"/>
      <w:lvlText w:val="%8."/>
      <w:lvlJc w:val="left"/>
      <w:pPr>
        <w:ind w:left="9270" w:hanging="360"/>
      </w:pPr>
    </w:lvl>
    <w:lvl w:ilvl="8" w:tplc="0409001B" w:tentative="1">
      <w:start w:val="1"/>
      <w:numFmt w:val="lowerRoman"/>
      <w:lvlText w:val="%9."/>
      <w:lvlJc w:val="right"/>
      <w:pPr>
        <w:ind w:left="9990" w:hanging="180"/>
      </w:pPr>
    </w:lvl>
  </w:abstractNum>
  <w:abstractNum w:abstractNumId="2" w15:restartNumberingAfterBreak="0">
    <w:nsid w:val="044E538E"/>
    <w:multiLevelType w:val="hybridMultilevel"/>
    <w:tmpl w:val="DC30AA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BE3749"/>
    <w:multiLevelType w:val="hybridMultilevel"/>
    <w:tmpl w:val="7E88CD04"/>
    <w:lvl w:ilvl="0" w:tplc="98A69F54">
      <w:start w:val="1"/>
      <w:numFmt w:val="upperLetter"/>
      <w:lvlText w:val="%1."/>
      <w:lvlJc w:val="left"/>
      <w:pPr>
        <w:ind w:left="360" w:hanging="360"/>
      </w:pPr>
      <w:rPr>
        <w:rFonts w:ascii="Times New Roman" w:hAnsi="Times New Roman" w:cs="Times New Roman" w:hint="default"/>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B525345"/>
    <w:multiLevelType w:val="hybridMultilevel"/>
    <w:tmpl w:val="88FCBD6E"/>
    <w:lvl w:ilvl="0" w:tplc="B7585782">
      <w:start w:val="1"/>
      <w:numFmt w:val="upperLetter"/>
      <w:lvlText w:val="%1."/>
      <w:lvlJc w:val="left"/>
      <w:pPr>
        <w:ind w:left="720" w:hanging="360"/>
      </w:pPr>
      <w:rPr>
        <w:rFonts w:ascii="Times New Roman" w:eastAsiaTheme="minorHAnsi" w:hAnsi="Times New Roman" w:cs="Times New Roman" w:hint="default"/>
        <w:b/>
        <w:color w:val="auto"/>
        <w:sz w:val="28"/>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035FB5"/>
    <w:multiLevelType w:val="hybridMultilevel"/>
    <w:tmpl w:val="1B70F8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553758"/>
    <w:multiLevelType w:val="hybridMultilevel"/>
    <w:tmpl w:val="DEFAD8C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3053ED"/>
    <w:multiLevelType w:val="hybridMultilevel"/>
    <w:tmpl w:val="72269B1C"/>
    <w:lvl w:ilvl="0" w:tplc="0FF0D378">
      <w:start w:val="1"/>
      <w:numFmt w:val="upperLetter"/>
      <w:lvlText w:val="%1."/>
      <w:lvlJc w:val="left"/>
      <w:pPr>
        <w:ind w:left="0" w:hanging="360"/>
      </w:pPr>
      <w:rPr>
        <w:rFonts w:ascii="Times New Roman" w:eastAsiaTheme="minorHAnsi" w:hAnsi="Times New Roman" w:cs="Times New Roman" w:hint="default"/>
        <w:b/>
        <w:color w:val="auto"/>
        <w:sz w:val="28"/>
        <w:u w:val="none"/>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8" w15:restartNumberingAfterBreak="0">
    <w:nsid w:val="7ACA6F25"/>
    <w:multiLevelType w:val="hybridMultilevel"/>
    <w:tmpl w:val="4A28620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7034878">
    <w:abstractNumId w:val="5"/>
  </w:num>
  <w:num w:numId="2" w16cid:durableId="250772627">
    <w:abstractNumId w:val="2"/>
  </w:num>
  <w:num w:numId="3" w16cid:durableId="1224294840">
    <w:abstractNumId w:val="1"/>
  </w:num>
  <w:num w:numId="4" w16cid:durableId="97873564">
    <w:abstractNumId w:val="6"/>
  </w:num>
  <w:num w:numId="5" w16cid:durableId="258686989">
    <w:abstractNumId w:val="8"/>
  </w:num>
  <w:num w:numId="6" w16cid:durableId="369456665">
    <w:abstractNumId w:val="4"/>
  </w:num>
  <w:num w:numId="7" w16cid:durableId="1608197585">
    <w:abstractNumId w:val="3"/>
  </w:num>
  <w:num w:numId="8" w16cid:durableId="1272931961">
    <w:abstractNumId w:val="7"/>
  </w:num>
  <w:num w:numId="9" w16cid:durableId="1638682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8AC"/>
    <w:rsid w:val="00002F00"/>
    <w:rsid w:val="0004119F"/>
    <w:rsid w:val="000538CA"/>
    <w:rsid w:val="000554AC"/>
    <w:rsid w:val="000A1803"/>
    <w:rsid w:val="000A1E5A"/>
    <w:rsid w:val="000A68AC"/>
    <w:rsid w:val="000C54DF"/>
    <w:rsid w:val="000C5BB2"/>
    <w:rsid w:val="000D688D"/>
    <w:rsid w:val="000F06FA"/>
    <w:rsid w:val="000F4655"/>
    <w:rsid w:val="001210A3"/>
    <w:rsid w:val="001340C6"/>
    <w:rsid w:val="00144108"/>
    <w:rsid w:val="00144EF1"/>
    <w:rsid w:val="00145727"/>
    <w:rsid w:val="00160E05"/>
    <w:rsid w:val="001765D2"/>
    <w:rsid w:val="00183978"/>
    <w:rsid w:val="00185CE2"/>
    <w:rsid w:val="00186B7B"/>
    <w:rsid w:val="001876E8"/>
    <w:rsid w:val="00193F9E"/>
    <w:rsid w:val="001A01AB"/>
    <w:rsid w:val="001B2E9E"/>
    <w:rsid w:val="001B3486"/>
    <w:rsid w:val="001B4EA1"/>
    <w:rsid w:val="001D01E7"/>
    <w:rsid w:val="001D1E90"/>
    <w:rsid w:val="001E384B"/>
    <w:rsid w:val="00207451"/>
    <w:rsid w:val="002121B6"/>
    <w:rsid w:val="00214D7B"/>
    <w:rsid w:val="002164F3"/>
    <w:rsid w:val="00237541"/>
    <w:rsid w:val="002400D6"/>
    <w:rsid w:val="00253F0B"/>
    <w:rsid w:val="00261C13"/>
    <w:rsid w:val="002A2F92"/>
    <w:rsid w:val="002B187E"/>
    <w:rsid w:val="002C3ABD"/>
    <w:rsid w:val="002C62EF"/>
    <w:rsid w:val="002E2CBA"/>
    <w:rsid w:val="002F03BC"/>
    <w:rsid w:val="002F18E5"/>
    <w:rsid w:val="002F2C30"/>
    <w:rsid w:val="003240F8"/>
    <w:rsid w:val="0033134F"/>
    <w:rsid w:val="00373407"/>
    <w:rsid w:val="00373EAC"/>
    <w:rsid w:val="00377981"/>
    <w:rsid w:val="00377D9F"/>
    <w:rsid w:val="0038050F"/>
    <w:rsid w:val="00391A16"/>
    <w:rsid w:val="003A4707"/>
    <w:rsid w:val="003C3373"/>
    <w:rsid w:val="003D40EB"/>
    <w:rsid w:val="004057CE"/>
    <w:rsid w:val="00412395"/>
    <w:rsid w:val="0043025D"/>
    <w:rsid w:val="00442AA1"/>
    <w:rsid w:val="00466F1B"/>
    <w:rsid w:val="004706F3"/>
    <w:rsid w:val="004819A4"/>
    <w:rsid w:val="00482A7F"/>
    <w:rsid w:val="004902AF"/>
    <w:rsid w:val="004D58E8"/>
    <w:rsid w:val="004D6FC0"/>
    <w:rsid w:val="004E11AE"/>
    <w:rsid w:val="004F516A"/>
    <w:rsid w:val="00530061"/>
    <w:rsid w:val="00567673"/>
    <w:rsid w:val="005677E5"/>
    <w:rsid w:val="00585B23"/>
    <w:rsid w:val="005924CF"/>
    <w:rsid w:val="005933EE"/>
    <w:rsid w:val="005938AB"/>
    <w:rsid w:val="005B5666"/>
    <w:rsid w:val="005B7546"/>
    <w:rsid w:val="005C3B5B"/>
    <w:rsid w:val="005D3299"/>
    <w:rsid w:val="005D69C2"/>
    <w:rsid w:val="00613FD2"/>
    <w:rsid w:val="00640BB3"/>
    <w:rsid w:val="00665553"/>
    <w:rsid w:val="00676919"/>
    <w:rsid w:val="00690D5C"/>
    <w:rsid w:val="006A3405"/>
    <w:rsid w:val="006A3BA8"/>
    <w:rsid w:val="006D1238"/>
    <w:rsid w:val="006D7C7E"/>
    <w:rsid w:val="006F7B8C"/>
    <w:rsid w:val="00700D36"/>
    <w:rsid w:val="007307E9"/>
    <w:rsid w:val="0073676B"/>
    <w:rsid w:val="00740048"/>
    <w:rsid w:val="0074117C"/>
    <w:rsid w:val="00742D29"/>
    <w:rsid w:val="007437E0"/>
    <w:rsid w:val="007607B2"/>
    <w:rsid w:val="00762EE3"/>
    <w:rsid w:val="007704BA"/>
    <w:rsid w:val="0077745D"/>
    <w:rsid w:val="00782FCC"/>
    <w:rsid w:val="00785E39"/>
    <w:rsid w:val="007874BB"/>
    <w:rsid w:val="007A4E14"/>
    <w:rsid w:val="007B04EC"/>
    <w:rsid w:val="007C242D"/>
    <w:rsid w:val="007C6FBC"/>
    <w:rsid w:val="0083559B"/>
    <w:rsid w:val="0083641B"/>
    <w:rsid w:val="00842CF3"/>
    <w:rsid w:val="00843243"/>
    <w:rsid w:val="00843794"/>
    <w:rsid w:val="00846343"/>
    <w:rsid w:val="008502BA"/>
    <w:rsid w:val="00873503"/>
    <w:rsid w:val="00874F60"/>
    <w:rsid w:val="008772F1"/>
    <w:rsid w:val="00895F9B"/>
    <w:rsid w:val="008A4108"/>
    <w:rsid w:val="008B2E3D"/>
    <w:rsid w:val="008B5C8E"/>
    <w:rsid w:val="008C71A0"/>
    <w:rsid w:val="008C772A"/>
    <w:rsid w:val="008E0505"/>
    <w:rsid w:val="008E0C55"/>
    <w:rsid w:val="008F2243"/>
    <w:rsid w:val="008F4CAA"/>
    <w:rsid w:val="008F4E86"/>
    <w:rsid w:val="008F6C0E"/>
    <w:rsid w:val="00902BFE"/>
    <w:rsid w:val="00914F1D"/>
    <w:rsid w:val="00917C10"/>
    <w:rsid w:val="0093514C"/>
    <w:rsid w:val="00940ADB"/>
    <w:rsid w:val="00953579"/>
    <w:rsid w:val="00964669"/>
    <w:rsid w:val="00972F4E"/>
    <w:rsid w:val="00974E1A"/>
    <w:rsid w:val="009A7DE3"/>
    <w:rsid w:val="009B4241"/>
    <w:rsid w:val="009E4C02"/>
    <w:rsid w:val="009F198B"/>
    <w:rsid w:val="00A22C1F"/>
    <w:rsid w:val="00A43720"/>
    <w:rsid w:val="00A60479"/>
    <w:rsid w:val="00A612F9"/>
    <w:rsid w:val="00A67F56"/>
    <w:rsid w:val="00A825EA"/>
    <w:rsid w:val="00A94B92"/>
    <w:rsid w:val="00AA047E"/>
    <w:rsid w:val="00AD11AB"/>
    <w:rsid w:val="00AE6E86"/>
    <w:rsid w:val="00B04BB6"/>
    <w:rsid w:val="00B306FE"/>
    <w:rsid w:val="00B36C01"/>
    <w:rsid w:val="00B42B61"/>
    <w:rsid w:val="00B679EE"/>
    <w:rsid w:val="00B71BD0"/>
    <w:rsid w:val="00B75D33"/>
    <w:rsid w:val="00BB647F"/>
    <w:rsid w:val="00C3699D"/>
    <w:rsid w:val="00C36D36"/>
    <w:rsid w:val="00C443F6"/>
    <w:rsid w:val="00C4549E"/>
    <w:rsid w:val="00C56FED"/>
    <w:rsid w:val="00C60AA9"/>
    <w:rsid w:val="00C93497"/>
    <w:rsid w:val="00CA475D"/>
    <w:rsid w:val="00CB0381"/>
    <w:rsid w:val="00CB1287"/>
    <w:rsid w:val="00CC4FD9"/>
    <w:rsid w:val="00CD4AE4"/>
    <w:rsid w:val="00CD580C"/>
    <w:rsid w:val="00CE295D"/>
    <w:rsid w:val="00CF3B47"/>
    <w:rsid w:val="00D06A38"/>
    <w:rsid w:val="00D14DDC"/>
    <w:rsid w:val="00D21C19"/>
    <w:rsid w:val="00D30175"/>
    <w:rsid w:val="00D52405"/>
    <w:rsid w:val="00D60AFE"/>
    <w:rsid w:val="00D85906"/>
    <w:rsid w:val="00D93BAA"/>
    <w:rsid w:val="00D97E0C"/>
    <w:rsid w:val="00DC58F5"/>
    <w:rsid w:val="00DF2019"/>
    <w:rsid w:val="00E30105"/>
    <w:rsid w:val="00E33910"/>
    <w:rsid w:val="00E72D11"/>
    <w:rsid w:val="00EA71AC"/>
    <w:rsid w:val="00ED0C55"/>
    <w:rsid w:val="00EF4FBD"/>
    <w:rsid w:val="00F050F3"/>
    <w:rsid w:val="00F14F05"/>
    <w:rsid w:val="00F15D98"/>
    <w:rsid w:val="00F30D6E"/>
    <w:rsid w:val="00F349D0"/>
    <w:rsid w:val="00F52B48"/>
    <w:rsid w:val="00F539D3"/>
    <w:rsid w:val="00F70544"/>
    <w:rsid w:val="00F825D2"/>
    <w:rsid w:val="00F94417"/>
    <w:rsid w:val="00FC6BD2"/>
    <w:rsid w:val="00FC7789"/>
    <w:rsid w:val="00FE46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279BE"/>
  <w15:chartTrackingRefBased/>
  <w15:docId w15:val="{D3030D40-766B-461A-9BDB-98867D99A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3"/>
        <w:szCs w:val="23"/>
        <w:lang w:val="en-US" w:eastAsia="en-US" w:bidi="ar-SA"/>
        <w14:ligatures w14:val="standardContextual"/>
      </w:rPr>
    </w:rPrDefault>
    <w:pPrDefault>
      <w:pPr>
        <w:spacing w:before="40" w:after="40" w:line="340" w:lineRule="atLeast"/>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8AC"/>
  </w:style>
  <w:style w:type="paragraph" w:styleId="Heading1">
    <w:name w:val="heading 1"/>
    <w:basedOn w:val="Normal"/>
    <w:next w:val="Normal"/>
    <w:link w:val="Heading1Char"/>
    <w:uiPriority w:val="9"/>
    <w:qFormat/>
    <w:rsid w:val="000A68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68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8A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8AC"/>
    <w:pPr>
      <w:keepNext/>
      <w:keepLines/>
      <w:spacing w:before="8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A68AC"/>
    <w:pPr>
      <w:keepNext/>
      <w:keepLines/>
      <w:spacing w:before="8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A68AC"/>
    <w:pPr>
      <w:keepNext/>
      <w:keepLines/>
      <w:spacing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A68AC"/>
    <w:pPr>
      <w:keepNext/>
      <w:keepLines/>
      <w:spacing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A68AC"/>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A68AC"/>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8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68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8A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8A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A68A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A68A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A68A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A68A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A68A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A68AC"/>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8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8AC"/>
    <w:pPr>
      <w:numPr>
        <w:ilvl w:val="1"/>
      </w:numPr>
      <w:spacing w:after="160"/>
      <w:ind w:left="-3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8A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A68A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A68AC"/>
    <w:rPr>
      <w:i/>
      <w:iCs/>
      <w:color w:val="404040" w:themeColor="text1" w:themeTint="BF"/>
    </w:rPr>
  </w:style>
  <w:style w:type="paragraph" w:styleId="ListParagraph">
    <w:name w:val="List Paragraph"/>
    <w:basedOn w:val="Normal"/>
    <w:uiPriority w:val="34"/>
    <w:qFormat/>
    <w:rsid w:val="000A68AC"/>
    <w:pPr>
      <w:ind w:left="720"/>
      <w:contextualSpacing/>
    </w:pPr>
  </w:style>
  <w:style w:type="character" w:styleId="IntenseEmphasis">
    <w:name w:val="Intense Emphasis"/>
    <w:basedOn w:val="DefaultParagraphFont"/>
    <w:uiPriority w:val="21"/>
    <w:qFormat/>
    <w:rsid w:val="000A68AC"/>
    <w:rPr>
      <w:i/>
      <w:iCs/>
      <w:color w:val="0F4761" w:themeColor="accent1" w:themeShade="BF"/>
    </w:rPr>
  </w:style>
  <w:style w:type="paragraph" w:styleId="IntenseQuote">
    <w:name w:val="Intense Quote"/>
    <w:basedOn w:val="Normal"/>
    <w:next w:val="Normal"/>
    <w:link w:val="IntenseQuoteChar"/>
    <w:uiPriority w:val="30"/>
    <w:qFormat/>
    <w:rsid w:val="000A6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8AC"/>
    <w:rPr>
      <w:i/>
      <w:iCs/>
      <w:color w:val="0F4761" w:themeColor="accent1" w:themeShade="BF"/>
    </w:rPr>
  </w:style>
  <w:style w:type="character" w:styleId="IntenseReference">
    <w:name w:val="Intense Reference"/>
    <w:basedOn w:val="DefaultParagraphFont"/>
    <w:uiPriority w:val="32"/>
    <w:qFormat/>
    <w:rsid w:val="000A68AC"/>
    <w:rPr>
      <w:b/>
      <w:bCs/>
      <w:smallCaps/>
      <w:color w:val="0F4761" w:themeColor="accent1" w:themeShade="BF"/>
      <w:spacing w:val="5"/>
    </w:rPr>
  </w:style>
  <w:style w:type="paragraph" w:styleId="TOCHeading">
    <w:name w:val="TOC Heading"/>
    <w:basedOn w:val="Heading1"/>
    <w:next w:val="Normal"/>
    <w:uiPriority w:val="39"/>
    <w:unhideWhenUsed/>
    <w:qFormat/>
    <w:rsid w:val="004F516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A2F92"/>
    <w:pPr>
      <w:tabs>
        <w:tab w:val="left" w:pos="720"/>
        <w:tab w:val="right" w:leader="dot" w:pos="9350"/>
      </w:tabs>
      <w:spacing w:before="240" w:after="240"/>
    </w:pPr>
    <w:rPr>
      <w:sz w:val="28"/>
    </w:rPr>
  </w:style>
  <w:style w:type="paragraph" w:styleId="TOC2">
    <w:name w:val="toc 2"/>
    <w:basedOn w:val="Normal"/>
    <w:next w:val="Normal"/>
    <w:autoRedefine/>
    <w:uiPriority w:val="39"/>
    <w:unhideWhenUsed/>
    <w:rsid w:val="000A1803"/>
    <w:pPr>
      <w:spacing w:before="240" w:after="240" w:line="240" w:lineRule="auto"/>
      <w:ind w:left="360"/>
    </w:pPr>
  </w:style>
  <w:style w:type="character" w:styleId="Hyperlink">
    <w:name w:val="Hyperlink"/>
    <w:basedOn w:val="DefaultParagraphFont"/>
    <w:uiPriority w:val="99"/>
    <w:unhideWhenUsed/>
    <w:rsid w:val="004F516A"/>
    <w:rPr>
      <w:color w:val="467886" w:themeColor="hyperlink"/>
      <w:u w:val="single"/>
    </w:rPr>
  </w:style>
  <w:style w:type="paragraph" w:styleId="Bibliography">
    <w:name w:val="Bibliography"/>
    <w:basedOn w:val="Normal"/>
    <w:next w:val="Normal"/>
    <w:uiPriority w:val="37"/>
    <w:unhideWhenUsed/>
    <w:rsid w:val="008C772A"/>
  </w:style>
  <w:style w:type="paragraph" w:styleId="Header">
    <w:name w:val="header"/>
    <w:basedOn w:val="Normal"/>
    <w:link w:val="HeaderChar"/>
    <w:uiPriority w:val="99"/>
    <w:unhideWhenUsed/>
    <w:rsid w:val="00914F1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914F1D"/>
  </w:style>
  <w:style w:type="paragraph" w:styleId="Footer">
    <w:name w:val="footer"/>
    <w:basedOn w:val="Normal"/>
    <w:link w:val="FooterChar"/>
    <w:uiPriority w:val="99"/>
    <w:unhideWhenUsed/>
    <w:rsid w:val="00914F1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14F1D"/>
  </w:style>
  <w:style w:type="character" w:styleId="UnresolvedMention">
    <w:name w:val="Unresolved Mention"/>
    <w:basedOn w:val="DefaultParagraphFont"/>
    <w:uiPriority w:val="99"/>
    <w:semiHidden/>
    <w:unhideWhenUsed/>
    <w:rsid w:val="00940A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91044">
      <w:bodyDiv w:val="1"/>
      <w:marLeft w:val="0"/>
      <w:marRight w:val="0"/>
      <w:marTop w:val="0"/>
      <w:marBottom w:val="0"/>
      <w:divBdr>
        <w:top w:val="none" w:sz="0" w:space="0" w:color="auto"/>
        <w:left w:val="none" w:sz="0" w:space="0" w:color="auto"/>
        <w:bottom w:val="none" w:sz="0" w:space="0" w:color="auto"/>
        <w:right w:val="none" w:sz="0" w:space="0" w:color="auto"/>
      </w:divBdr>
    </w:div>
    <w:div w:id="257829375">
      <w:bodyDiv w:val="1"/>
      <w:marLeft w:val="0"/>
      <w:marRight w:val="0"/>
      <w:marTop w:val="0"/>
      <w:marBottom w:val="0"/>
      <w:divBdr>
        <w:top w:val="none" w:sz="0" w:space="0" w:color="auto"/>
        <w:left w:val="none" w:sz="0" w:space="0" w:color="auto"/>
        <w:bottom w:val="none" w:sz="0" w:space="0" w:color="auto"/>
        <w:right w:val="none" w:sz="0" w:space="0" w:color="auto"/>
      </w:divBdr>
    </w:div>
    <w:div w:id="389228983">
      <w:bodyDiv w:val="1"/>
      <w:marLeft w:val="0"/>
      <w:marRight w:val="0"/>
      <w:marTop w:val="0"/>
      <w:marBottom w:val="0"/>
      <w:divBdr>
        <w:top w:val="none" w:sz="0" w:space="0" w:color="auto"/>
        <w:left w:val="none" w:sz="0" w:space="0" w:color="auto"/>
        <w:bottom w:val="none" w:sz="0" w:space="0" w:color="auto"/>
        <w:right w:val="none" w:sz="0" w:space="0" w:color="auto"/>
      </w:divBdr>
    </w:div>
    <w:div w:id="673264970">
      <w:bodyDiv w:val="1"/>
      <w:marLeft w:val="0"/>
      <w:marRight w:val="0"/>
      <w:marTop w:val="0"/>
      <w:marBottom w:val="0"/>
      <w:divBdr>
        <w:top w:val="none" w:sz="0" w:space="0" w:color="auto"/>
        <w:left w:val="none" w:sz="0" w:space="0" w:color="auto"/>
        <w:bottom w:val="none" w:sz="0" w:space="0" w:color="auto"/>
        <w:right w:val="none" w:sz="0" w:space="0" w:color="auto"/>
      </w:divBdr>
    </w:div>
    <w:div w:id="691417126">
      <w:bodyDiv w:val="1"/>
      <w:marLeft w:val="0"/>
      <w:marRight w:val="0"/>
      <w:marTop w:val="0"/>
      <w:marBottom w:val="0"/>
      <w:divBdr>
        <w:top w:val="none" w:sz="0" w:space="0" w:color="auto"/>
        <w:left w:val="none" w:sz="0" w:space="0" w:color="auto"/>
        <w:bottom w:val="none" w:sz="0" w:space="0" w:color="auto"/>
        <w:right w:val="none" w:sz="0" w:space="0" w:color="auto"/>
      </w:divBdr>
    </w:div>
    <w:div w:id="989410632">
      <w:bodyDiv w:val="1"/>
      <w:marLeft w:val="0"/>
      <w:marRight w:val="0"/>
      <w:marTop w:val="0"/>
      <w:marBottom w:val="0"/>
      <w:divBdr>
        <w:top w:val="none" w:sz="0" w:space="0" w:color="auto"/>
        <w:left w:val="none" w:sz="0" w:space="0" w:color="auto"/>
        <w:bottom w:val="none" w:sz="0" w:space="0" w:color="auto"/>
        <w:right w:val="none" w:sz="0" w:space="0" w:color="auto"/>
      </w:divBdr>
    </w:div>
    <w:div w:id="992686592">
      <w:bodyDiv w:val="1"/>
      <w:marLeft w:val="0"/>
      <w:marRight w:val="0"/>
      <w:marTop w:val="0"/>
      <w:marBottom w:val="0"/>
      <w:divBdr>
        <w:top w:val="none" w:sz="0" w:space="0" w:color="auto"/>
        <w:left w:val="none" w:sz="0" w:space="0" w:color="auto"/>
        <w:bottom w:val="none" w:sz="0" w:space="0" w:color="auto"/>
        <w:right w:val="none" w:sz="0" w:space="0" w:color="auto"/>
      </w:divBdr>
    </w:div>
    <w:div w:id="1407266698">
      <w:bodyDiv w:val="1"/>
      <w:marLeft w:val="0"/>
      <w:marRight w:val="0"/>
      <w:marTop w:val="0"/>
      <w:marBottom w:val="0"/>
      <w:divBdr>
        <w:top w:val="none" w:sz="0" w:space="0" w:color="auto"/>
        <w:left w:val="none" w:sz="0" w:space="0" w:color="auto"/>
        <w:bottom w:val="none" w:sz="0" w:space="0" w:color="auto"/>
        <w:right w:val="none" w:sz="0" w:space="0" w:color="auto"/>
      </w:divBdr>
    </w:div>
    <w:div w:id="1448043693">
      <w:bodyDiv w:val="1"/>
      <w:marLeft w:val="0"/>
      <w:marRight w:val="0"/>
      <w:marTop w:val="0"/>
      <w:marBottom w:val="0"/>
      <w:divBdr>
        <w:top w:val="none" w:sz="0" w:space="0" w:color="auto"/>
        <w:left w:val="none" w:sz="0" w:space="0" w:color="auto"/>
        <w:bottom w:val="none" w:sz="0" w:space="0" w:color="auto"/>
        <w:right w:val="none" w:sz="0" w:space="0" w:color="auto"/>
      </w:divBdr>
    </w:div>
    <w:div w:id="1496411805">
      <w:bodyDiv w:val="1"/>
      <w:marLeft w:val="0"/>
      <w:marRight w:val="0"/>
      <w:marTop w:val="0"/>
      <w:marBottom w:val="0"/>
      <w:divBdr>
        <w:top w:val="none" w:sz="0" w:space="0" w:color="auto"/>
        <w:left w:val="none" w:sz="0" w:space="0" w:color="auto"/>
        <w:bottom w:val="none" w:sz="0" w:space="0" w:color="auto"/>
        <w:right w:val="none" w:sz="0" w:space="0" w:color="auto"/>
      </w:divBdr>
    </w:div>
    <w:div w:id="1704355918">
      <w:bodyDiv w:val="1"/>
      <w:marLeft w:val="0"/>
      <w:marRight w:val="0"/>
      <w:marTop w:val="0"/>
      <w:marBottom w:val="0"/>
      <w:divBdr>
        <w:top w:val="none" w:sz="0" w:space="0" w:color="auto"/>
        <w:left w:val="none" w:sz="0" w:space="0" w:color="auto"/>
        <w:bottom w:val="none" w:sz="0" w:space="0" w:color="auto"/>
        <w:right w:val="none" w:sz="0" w:space="0" w:color="auto"/>
      </w:divBdr>
    </w:div>
    <w:div w:id="1728647752">
      <w:bodyDiv w:val="1"/>
      <w:marLeft w:val="0"/>
      <w:marRight w:val="0"/>
      <w:marTop w:val="0"/>
      <w:marBottom w:val="0"/>
      <w:divBdr>
        <w:top w:val="none" w:sz="0" w:space="0" w:color="auto"/>
        <w:left w:val="none" w:sz="0" w:space="0" w:color="auto"/>
        <w:bottom w:val="none" w:sz="0" w:space="0" w:color="auto"/>
        <w:right w:val="none" w:sz="0" w:space="0" w:color="auto"/>
      </w:divBdr>
    </w:div>
    <w:div w:id="1763642943">
      <w:bodyDiv w:val="1"/>
      <w:marLeft w:val="0"/>
      <w:marRight w:val="0"/>
      <w:marTop w:val="0"/>
      <w:marBottom w:val="0"/>
      <w:divBdr>
        <w:top w:val="none" w:sz="0" w:space="0" w:color="auto"/>
        <w:left w:val="none" w:sz="0" w:space="0" w:color="auto"/>
        <w:bottom w:val="none" w:sz="0" w:space="0" w:color="auto"/>
        <w:right w:val="none" w:sz="0" w:space="0" w:color="auto"/>
      </w:divBdr>
    </w:div>
    <w:div w:id="1848136787">
      <w:bodyDiv w:val="1"/>
      <w:marLeft w:val="0"/>
      <w:marRight w:val="0"/>
      <w:marTop w:val="0"/>
      <w:marBottom w:val="0"/>
      <w:divBdr>
        <w:top w:val="none" w:sz="0" w:space="0" w:color="auto"/>
        <w:left w:val="none" w:sz="0" w:space="0" w:color="auto"/>
        <w:bottom w:val="none" w:sz="0" w:space="0" w:color="auto"/>
        <w:right w:val="none" w:sz="0" w:space="0" w:color="auto"/>
      </w:divBdr>
    </w:div>
    <w:div w:id="1970474401">
      <w:bodyDiv w:val="1"/>
      <w:marLeft w:val="0"/>
      <w:marRight w:val="0"/>
      <w:marTop w:val="0"/>
      <w:marBottom w:val="0"/>
      <w:divBdr>
        <w:top w:val="none" w:sz="0" w:space="0" w:color="auto"/>
        <w:left w:val="none" w:sz="0" w:space="0" w:color="auto"/>
        <w:bottom w:val="none" w:sz="0" w:space="0" w:color="auto"/>
        <w:right w:val="none" w:sz="0" w:space="0" w:color="auto"/>
      </w:divBdr>
    </w:div>
    <w:div w:id="1999653020">
      <w:bodyDiv w:val="1"/>
      <w:marLeft w:val="0"/>
      <w:marRight w:val="0"/>
      <w:marTop w:val="0"/>
      <w:marBottom w:val="0"/>
      <w:divBdr>
        <w:top w:val="none" w:sz="0" w:space="0" w:color="auto"/>
        <w:left w:val="none" w:sz="0" w:space="0" w:color="auto"/>
        <w:bottom w:val="none" w:sz="0" w:space="0" w:color="auto"/>
        <w:right w:val="none" w:sz="0" w:space="0" w:color="auto"/>
      </w:divBdr>
    </w:div>
    <w:div w:id="2031759513">
      <w:bodyDiv w:val="1"/>
      <w:marLeft w:val="0"/>
      <w:marRight w:val="0"/>
      <w:marTop w:val="0"/>
      <w:marBottom w:val="0"/>
      <w:divBdr>
        <w:top w:val="none" w:sz="0" w:space="0" w:color="auto"/>
        <w:left w:val="none" w:sz="0" w:space="0" w:color="auto"/>
        <w:bottom w:val="none" w:sz="0" w:space="0" w:color="auto"/>
        <w:right w:val="none" w:sz="0" w:space="0" w:color="auto"/>
      </w:divBdr>
    </w:div>
    <w:div w:id="2039576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Joi20</b:Tag>
    <b:SourceType>DocumentFromInternetSite</b:SourceType>
    <b:Guid>{6AD2AE2D-4203-4A96-AA62-34718213D598}</b:Guid>
    <b:Title>Security and Privacy Controls for Information Systems and Organizations</b:Title>
    <b:InternetSiteTitle>National Institute of Standards and Technology</b:InternetSiteTitle>
    <b:Year>2020</b:Year>
    <b:Month>September</b:Month>
    <b:Day>23</b:Day>
    <b:URL>https://csrc.nist.gov/pubs/sp/800/53/r5/upd1/final</b:URL>
    <b:DOI>10.6028/nist.sp.800-53r5</b:DOI>
    <b:Author>
      <b:Author>
        <b:Corporate>Joint Task Force</b:Corporate>
      </b:Author>
    </b:Author>
    <b:RefOrder>2</b:RefOrder>
  </b:Source>
  <b:Source>
    <b:Tag>Ken06</b:Tag>
    <b:SourceType>DocumentFromInternetSite</b:SourceType>
    <b:Guid>{396CC21C-E5F6-41F6-B7D9-AB89245361FB}</b:Guid>
    <b:Title>Guide to Computer Security Log Management</b:Title>
    <b:InternetSiteTitle>National Institute of Standards and Technology</b:InternetSiteTitle>
    <b:Year>2006</b:Year>
    <b:URL>https://nvlpubs.nist.gov/nistpubs/Legacy/SP/nistspecialpublication800-92.pdf</b:URL>
    <b:Author>
      <b:Author>
        <b:NameList>
          <b:Person>
            <b:Last>Kent</b:Last>
            <b:First>Karen</b:First>
          </b:Person>
          <b:Person>
            <b:Last>Souppaya</b:Last>
            <b:First>Murugiah</b:First>
          </b:Person>
        </b:NameList>
      </b:Author>
    </b:Author>
    <b:DOI>10.6028/NIST.SP.800-92</b:DOI>
    <b:Month>September</b:Month>
    <b:RefOrder>3</b:RefOrder>
  </b:Source>
  <b:Source>
    <b:Tag>Ros20</b:Tag>
    <b:SourceType>DocumentFromInternetSite</b:SourceType>
    <b:Guid>{B585E9BC-FE7A-4153-8168-88547B4EB34B}</b:Guid>
    <b:Title>Zero Trust Architecture</b:Title>
    <b:InternetSiteTitle>National Institute of Standards and Technology</b:InternetSiteTitle>
    <b:Year>2020</b:Year>
    <b:Month>August</b:Month>
    <b:URL>https://csrc.nist.gov/pubs/sp/800/207/final</b:URL>
    <b:DOI>10.6028/nist.sp.800-207</b:DOI>
    <b:Author>
      <b:Author>
        <b:NameList>
          <b:Person>
            <b:Last>Rose</b:Last>
            <b:First>Scott</b:First>
          </b:Person>
          <b:Person>
            <b:Last>Borchert</b:Last>
            <b:First>Oliver</b:First>
          </b:Person>
          <b:Person>
            <b:Last>Mitchell</b:Last>
            <b:First>Stu</b:First>
          </b:Person>
          <b:Person>
            <b:Last>Connelly</b:Last>
            <b:First>Sean</b:First>
          </b:Person>
        </b:NameList>
      </b:Author>
    </b:Author>
    <b:RefOrder>4</b:RefOrder>
  </b:Source>
  <b:Source>
    <b:Tag>Nat23</b:Tag>
    <b:SourceType>DocumentFromInternetSite</b:SourceType>
    <b:Guid>{02EE2475-CB5B-4C1C-B24E-808411273D6C}</b:Guid>
    <b:Title>Advanced Encryption Standard (AES)</b:Title>
    <b:Year>2023</b:Year>
    <b:URL>https://csrc.nist.gov/pubs/fips/197/final</b:URL>
    <b:DOI>10.6028/nist.fips.197-upd1</b:DOI>
    <b:Author>
      <b:Author>
        <b:Corporate>National Institute of Standards and Technology [NIST]</b:Corporate>
      </b:Author>
    </b:Author>
    <b:InternetSiteTitle>Federal Information Processing Standards Publication</b:InternetSiteTitle>
    <b:Month>May</b:Month>
    <b:Day>9</b:Day>
    <b:RefOrder>1</b:RefOrder>
  </b:Source>
</b:Sources>
</file>

<file path=customXml/itemProps1.xml><?xml version="1.0" encoding="utf-8"?>
<ds:datastoreItem xmlns:ds="http://schemas.openxmlformats.org/officeDocument/2006/customXml" ds:itemID="{7E0CE36A-9B55-49A0-9626-72C6A2969F41}">
  <ds:schemaRefs>
    <ds:schemaRef ds:uri="http://schemas.openxmlformats.org/officeDocument/2006/bibliography"/>
  </ds:schemaRefs>
</ds:datastoreItem>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Template>
  <TotalTime>5</TotalTime>
  <Pages>12</Pages>
  <Words>3272</Words>
  <Characters>18655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Dontrell Wilson</dc:creator>
  <cp:keywords/>
  <dc:description/>
  <cp:lastModifiedBy>Dontrell Wilson</cp:lastModifiedBy>
  <cp:revision>5</cp:revision>
  <dcterms:created xsi:type="dcterms:W3CDTF">2026-07-13T23:03:00Z</dcterms:created>
  <dcterms:modified xsi:type="dcterms:W3CDTF">2026-07-13T23:09:00Z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0934a74d-1c3f-4786-9d91-78adb52a2202</vt:lpwstr>
  </property>
</Properties>
</file>