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8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3"/>
        <w:gridCol w:w="7575"/>
      </w:tblGrid>
      <w:tr>
        <w:trPr>
          <w:trHeight w:val="1252" w:hRule="atLeast"/>
        </w:trPr>
        <w:tc>
          <w:tcPr>
            <w:tcW w:w="1343" w:type="dxa"/>
            <w:tcBorders/>
          </w:tcPr>
          <w:p>
            <w:pPr>
              <w:pStyle w:val="Normal"/>
              <w:suppressAutoHyphens w:val="false"/>
              <w:spacing w:lineRule="auto" w:line="360" w:before="0" w:after="0"/>
              <w:rPr>
                <w:rFonts w:ascii="Times New Roman" w:hAnsi="Times New Roman" w:cs="Times New Roman"/>
                <w:b/>
                <w:color w:val="1F4E79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color w:val="2E74B5"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839470" cy="7905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849" t="-866" r="-849" b="-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470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5" w:type="dxa"/>
            <w:tcBorders/>
          </w:tcPr>
          <w:p>
            <w:pPr>
              <w:pStyle w:val="Normal"/>
              <w:suppressAutoHyphens w:val="false"/>
              <w:spacing w:lineRule="auto" w:line="360" w:before="0" w:after="0"/>
              <w:ind w:start="37" w:end="0"/>
              <w:jc w:val="center"/>
              <w:rPr>
                <w:rFonts w:ascii="Times New Roman" w:hAnsi="Times New Roman" w:cs="Times New Roman"/>
                <w:b/>
                <w:color w:val="1F4E79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/>
                <w:color w:val="1F4E79"/>
                <w:sz w:val="24"/>
                <w:szCs w:val="24"/>
                <w:lang w:eastAsia="en-US"/>
              </w:rPr>
              <w:t>ФЕДЕРАЛЬНОЕ МЕДИКО - БИОЛОГИЧЕСКОЕ АГЕНТСТВО</w:t>
            </w:r>
          </w:p>
          <w:p>
            <w:pPr>
              <w:pStyle w:val="Normal"/>
              <w:widowControl w:val="false"/>
              <w:shd w:fill="FFFFFF" w:val="clear"/>
              <w:suppressAutoHyphens w:val="false"/>
              <w:spacing w:lineRule="auto" w:line="240" w:before="0" w:after="0"/>
              <w:ind w:start="37" w:end="-285"/>
              <w:jc w:val="center"/>
              <w:rPr>
                <w:rFonts w:ascii="Times New Roman" w:hAnsi="Times New Roman" w:eastAsia="Times New Roman" w:cs="Times New Roman"/>
                <w:b/>
                <w:color w:val="1F4E79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Times New Roman" w:hAnsi="Times New Roman"/>
                <w:b/>
                <w:color w:val="1F4E79"/>
                <w:sz w:val="20"/>
                <w:szCs w:val="20"/>
                <w:lang w:eastAsia="en-US"/>
              </w:rPr>
              <w:t>ФЕДЕРАЛЬНОЕ ГОСУДАРСТВЕННОЕ БЮДЖЕТНОЕ УЧРЕЖДЕНИЕ</w:t>
            </w:r>
          </w:p>
          <w:p>
            <w:pPr>
              <w:pStyle w:val="Normal"/>
              <w:shd w:fill="FFFFFF" w:val="clear"/>
              <w:suppressAutoHyphens w:val="false"/>
              <w:spacing w:before="0" w:after="0"/>
              <w:ind w:start="37" w:end="-285"/>
              <w:jc w:val="center"/>
              <w:rPr>
                <w:rFonts w:ascii="Times New Roman" w:hAnsi="Times New Roman" w:cs="Times New Roman"/>
                <w:b/>
                <w:bCs/>
                <w:color w:val="1F4E79"/>
                <w:spacing w:val="2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1F4E79"/>
                <w:spacing w:val="2"/>
                <w:sz w:val="24"/>
                <w:szCs w:val="24"/>
                <w:lang w:eastAsia="en-US"/>
              </w:rPr>
              <w:t>«ФЕДЕРАЛЬНЫЙ ЦЕНТР МОЗГА И НЕЙРОТЕХНОЛОГИЙ»</w:t>
            </w:r>
          </w:p>
          <w:p>
            <w:pPr>
              <w:pStyle w:val="Normal"/>
              <w:shd w:fill="FFFFFF" w:val="clear"/>
              <w:suppressAutoHyphens w:val="false"/>
              <w:spacing w:before="0" w:after="0"/>
              <w:ind w:start="37" w:end="-285"/>
              <w:jc w:val="center"/>
              <w:rPr>
                <w:rFonts w:ascii="Times New Roman" w:hAnsi="Times New Roman" w:cs="Times New Roman"/>
                <w:b/>
                <w:bCs/>
                <w:color w:val="1F4E79"/>
                <w:spacing w:val="2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1F4E79"/>
                <w:spacing w:val="2"/>
                <w:sz w:val="24"/>
                <w:szCs w:val="24"/>
                <w:lang w:eastAsia="en-US"/>
              </w:rPr>
              <w:t>ФЕДЕРАЛЬНОГО МЕДИКО - БИОЛОГИЧЕСКОГО АГЕНТСТВА</w:t>
            </w:r>
          </w:p>
          <w:p>
            <w:pPr>
              <w:pStyle w:val="Normal"/>
              <w:widowControl w:val="false"/>
              <w:shd w:fill="FFFFFF" w:val="clear"/>
              <w:suppressAutoHyphens w:val="false"/>
              <w:spacing w:lineRule="auto" w:line="240" w:before="0" w:after="0"/>
              <w:ind w:start="37" w:end="-285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1F4E79"/>
                <w:sz w:val="20"/>
                <w:szCs w:val="20"/>
                <w:lang w:eastAsia="en-US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color w:val="1F4E79"/>
                <w:sz w:val="20"/>
                <w:szCs w:val="20"/>
                <w:lang w:eastAsia="en-US"/>
              </w:rPr>
              <w:t>ФГБУ «ФЦМН» ФМБА РОССИИ)</w:t>
            </w:r>
          </w:p>
        </w:tc>
      </w:tr>
      <w:tr>
        <w:trPr>
          <w:trHeight w:val="719" w:hRule="atLeast"/>
        </w:trPr>
        <w:tc>
          <w:tcPr>
            <w:tcW w:w="8918" w:type="dxa"/>
            <w:gridSpan w:val="2"/>
            <w:tcBorders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baseline"/>
              <w:rPr>
                <w:rFonts w:ascii="Times New Roman" w:hAnsi="Times New Roman" w:eastAsia="Times New Roman" w:cs="Times New Roman"/>
                <w:color w:val="1F4E79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 w:ascii="Times New Roman" w:hAnsi="Times New Roman"/>
                <w:color w:val="1F4E79"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6536055" cy="603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10" t="-12500" r="-193" b="-23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055" cy="60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false"/>
              <w:spacing w:before="0" w:after="0"/>
              <w:ind w:start="746" w:end="0"/>
              <w:jc w:val="center"/>
              <w:textAlignment w:val="baseline"/>
              <w:rPr>
                <w:rFonts w:ascii="Times New Roman" w:hAnsi="Times New Roman" w:eastAsia="Times New Roman" w:cs="Times New Roman"/>
                <w:color w:val="1F4E79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>ул. Островитянова,  д. 1, стр. 10, Москва, 117513, тел.: 8(495)280-35-50, e-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val="en-US" w:eastAsia="en-US"/>
              </w:rPr>
              <w:t>mail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>: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val="en-US" w:eastAsia="en-US"/>
              </w:rPr>
              <w:t> 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 xml:space="preserve"> </w:t>
            </w:r>
            <w:hyperlink r:id="rId4"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info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eastAsia="en-US"/>
                </w:rPr>
                <w:t>@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fccps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eastAsia="en-US"/>
                </w:rPr>
                <w:t>.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ru</w:t>
              </w:r>
            </w:hyperlink>
            <w:r>
              <w:rPr>
                <w:rFonts w:eastAsia="Times New Roman" w:cs="Times New Roman" w:ascii="Times New Roman" w:hAnsi="Times New Roman"/>
                <w:sz w:val="16"/>
                <w:szCs w:val="16"/>
                <w:lang w:eastAsia="en-US"/>
              </w:rPr>
              <w:t>,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US"/>
              </w:rPr>
              <w:t xml:space="preserve"> </w:t>
            </w:r>
            <w:hyperlink r:id="rId5"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fcmn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eastAsia="en-US"/>
                </w:rPr>
                <w:t>@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fmbamail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eastAsia="en-US"/>
                </w:rPr>
                <w:t>.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1F4E79"/>
                  <w:sz w:val="16"/>
                  <w:szCs w:val="16"/>
                  <w:lang w:val="en-US" w:eastAsia="en-US"/>
                </w:rPr>
                <w:t>ru</w:t>
              </w:r>
            </w:hyperlink>
          </w:p>
          <w:p>
            <w:pPr>
              <w:pStyle w:val="Normal"/>
              <w:suppressAutoHyphens w:val="false"/>
              <w:spacing w:before="0" w:after="0"/>
              <w:ind w:start="746" w:end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 xml:space="preserve">ОКПО 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24"/>
                <w:lang w:eastAsia="en-US"/>
              </w:rPr>
              <w:t>31574002  ОГРН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 xml:space="preserve">  1187746642302 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24"/>
                <w:lang w:eastAsia="en-US"/>
              </w:rPr>
              <w:t>ИНН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24"/>
                <w:lang w:val="en-US" w:eastAsia="en-US"/>
              </w:rPr>
              <w:t> 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24"/>
                <w:lang w:eastAsia="en-US"/>
              </w:rPr>
              <w:t xml:space="preserve"> 7728434750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val="en-US" w:eastAsia="en-US"/>
              </w:rPr>
              <w:t> 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 xml:space="preserve"> КПП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val="en-US" w:eastAsia="en-US"/>
              </w:rPr>
              <w:t> </w:t>
            </w:r>
            <w:r>
              <w:rPr>
                <w:rFonts w:eastAsia="Times New Roman" w:cs="Times New Roman" w:ascii="Times New Roman" w:hAnsi="Times New Roman"/>
                <w:color w:val="1F4E79"/>
                <w:sz w:val="16"/>
                <w:szCs w:val="16"/>
                <w:lang w:eastAsia="en-US"/>
              </w:rPr>
              <w:t xml:space="preserve"> 772801001</w:t>
            </w:r>
          </w:p>
        </w:tc>
      </w:tr>
    </w:tbl>
    <w:sectPr>
      <w:headerReference w:type="default" r:id="rId11"/>
      <w:footerReference w:type="default" r:id="rId12"/>
      <w:type w:val="nextPage"/>
      <w:pgSz w:w="11906" w:h="16838"/>
      <w:pgMar w:left="1701" w:right="850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Arial">
    <w:charset w:val="cc"/>
    <w:family w:val="swiss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left"/>
      <w:rPr/>
    </w:pPr>
    <w:r>
      <w:rPr>
        <w:rFonts w:ascii="Times New Roman" w:hAnsi="Times New Roman" w:eastAsia="Times New Roman" w:cs="Times New Roman"/>
        <w:color w:val="1F4E79"/>
        <w:sz w:val="20"/>
      </w:rPr>
      <w:t>{{PATIENT_FULL_NAME}}, МКП №{{MEDICAL_RECORD_NUMBER}}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3119"/>
      <w:gridCol w:w="3119"/>
      <w:gridCol w:w="3117"/>
    </w:tblGrid>
    <w:tr>
      <w:trPr>
        <w:trHeight w:val="720" w:hRule="atLeast"/>
      </w:trPr>
      <w:tc>
        <w:tcPr>
          <w:tcW w:w="3119" w:type="dxa"/>
          <w:tcBorders/>
        </w:tcPr>
        <w:p>
          <w:pPr>
            <w:pStyle w:val="Header"/>
            <w:tabs>
              <w:tab w:val="clear" w:pos="4677"/>
              <w:tab w:val="clear" w:pos="9355"/>
            </w:tabs>
            <w:snapToGrid w:val="false"/>
            <w:spacing w:before="0" w:after="160"/>
            <w:rPr>
              <w:color w:val="5B9BD5"/>
            </w:rPr>
          </w:pPr>
          <w:r>
            <w:rPr>
              <w:color w:val="5B9BD5"/>
            </w:rPr>
          </w:r>
        </w:p>
      </w:tc>
      <w:tc>
        <w:tcPr>
          <w:tcW w:w="3119" w:type="dxa"/>
          <w:tcBorders/>
        </w:tcPr>
        <w:p>
          <w:pPr>
            <w:pStyle w:val="Header"/>
            <w:tabs>
              <w:tab w:val="clear" w:pos="4677"/>
              <w:tab w:val="clear" w:pos="9355"/>
            </w:tabs>
            <w:snapToGrid w:val="false"/>
            <w:spacing w:before="0" w:after="160"/>
            <w:jc w:val="center"/>
            <w:rPr>
              <w:color w:val="5B9BD5"/>
            </w:rPr>
          </w:pPr>
          <w:r>
            <w:rPr>
              <w:color w:val="5B9BD5"/>
            </w:rPr>
          </w:r>
        </w:p>
      </w:tc>
      <w:tc>
        <w:tcPr>
          <w:tcW w:w="3117" w:type="dxa"/>
          <w:tcBorders/>
        </w:tcPr>
        <w:p>
          <w:pPr>
            <w:pStyle w:val="Header"/>
            <w:tabs>
              <w:tab w:val="clear" w:pos="4677"/>
              <w:tab w:val="clear" w:pos="9355"/>
            </w:tabs>
            <w:spacing w:before="0" w:after="160"/>
            <w:jc w:val="end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fldChar w:fldCharType="begin"/>
          </w:r>
          <w:r>
            <w:rPr>
              <w:rFonts w:cs="Times New Roman" w:ascii="Times New Roman" w:hAnsi="Times New Roman"/>
              <w:sz w:val="24"/>
              <w:szCs w:val="24"/>
            </w:rPr>
            <w:instrText xml:space="preserve"> PAGE </w:instrText>
          </w:r>
          <w:r>
            <w:rPr>
              <w:rFonts w:cs="Times New Roman" w:ascii="Times New Roman" w:hAnsi="Times New Roman"/>
              <w:sz w:val="24"/>
              <w:szCs w:val="24"/>
            </w:rPr>
            <w:fldChar w:fldCharType="separate"/>
          </w:r>
          <w:r>
            <w:rPr>
              <w:rFonts w:cs="Times New Roman" w:ascii="Times New Roman" w:hAnsi="Times New Roman"/>
              <w:sz w:val="24"/>
              <w:szCs w:val="24"/>
            </w:rPr>
            <w:t>4</w:t>
          </w:r>
          <w:r>
            <w:rPr>
              <w:rFonts w:cs="Times New Roman" w:ascii="Times New Roman" w:hAnsi="Times New Roman"/>
              <w:sz w:val="24"/>
              <w:szCs w:val="24"/>
            </w:rPr>
            <w:fldChar w:fldCharType="end"/>
          </w:r>
        </w:p>
      </w:tc>
    </w:tr>
  </w:tbl>
  <w:p>
    <w:pPr>
      <w:pStyle w:val="Header"/>
      <w:spacing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  <w:rPr>
        <w:rFonts w:ascii="Times New Roman" w:hAnsi="Times New Roman" w:eastAsia="Times New Roman" w:cs="Times New Roman"/>
        <w:bCs/>
        <w:sz w:val="20"/>
        <w:szCs w:val="20"/>
        <w:lang w:eastAsia="ru-RU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11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WW8Num1z0">
    <w:name w:val="WW8Num1z0"/>
    <w:qFormat/>
    <w:rPr>
      <w:rFonts w:ascii="Times New Roman" w:hAnsi="Times New Roman" w:eastAsia="Times New Roman" w:cs="Times New Roman"/>
      <w:bCs/>
      <w:sz w:val="20"/>
      <w:szCs w:val="20"/>
      <w:lang w:eastAsia="ru-RU"/>
    </w:rPr>
  </w:style>
  <w:style w:type="character" w:styleId="Style13">
    <w:name w:val="Основной шрифт абзаца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eastAsia="Times New Roman" w:cs="Symbol"/>
      <w:sz w:val="20"/>
      <w:szCs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eastAsia="Times New Roman" w:cs="Symbol"/>
      <w:color w:val="1F4E79"/>
      <w:sz w:val="20"/>
      <w:szCs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result-itemnumber">
    <w:name w:val="result-item__number"/>
    <w:basedOn w:val="1"/>
    <w:qFormat/>
    <w:rPr/>
  </w:style>
  <w:style w:type="character" w:styleId="result-itemfilter">
    <w:name w:val="result-item__filter"/>
    <w:basedOn w:val="1"/>
    <w:qFormat/>
    <w:rPr/>
  </w:style>
  <w:style w:type="character" w:styleId="section-narrative1">
    <w:name w:val="section-narrative1"/>
    <w:qFormat/>
    <w:rPr>
      <w:rFonts w:ascii="Arial" w:hAnsi="Arial" w:cs="Arial"/>
      <w:sz w:val="18"/>
      <w:szCs w:val="18"/>
    </w:rPr>
  </w:style>
  <w:style w:type="character" w:styleId="Style14">
    <w:name w:val="Текст выноски Знак"/>
    <w:qFormat/>
    <w:rPr>
      <w:rFonts w:ascii="Segoe UI" w:hAnsi="Segoe UI" w:eastAsia="Calibri" w:cs="Segoe UI"/>
      <w:sz w:val="18"/>
      <w:szCs w:val="18"/>
    </w:rPr>
  </w:style>
  <w:style w:type="character" w:styleId="LineNumber">
    <w:name w:val="line number"/>
    <w:rPr/>
  </w:style>
  <w:style w:type="character" w:styleId="Style15">
    <w:name w:val="Верхний колонтитул Знак"/>
    <w:qFormat/>
    <w:rPr>
      <w:rFonts w:ascii="Calibri" w:hAnsi="Calibri" w:eastAsia="Calibri" w:cs="Calibri"/>
      <w:sz w:val="22"/>
      <w:szCs w:val="22"/>
    </w:rPr>
  </w:style>
  <w:style w:type="character" w:styleId="Style16">
    <w:name w:val="Нижний колонтитул Знак"/>
    <w:qFormat/>
    <w:rPr>
      <w:rFonts w:ascii="Calibri" w:hAnsi="Calibri" w:eastAsia="Calibri"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1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31">
    <w:name w:val="Заголовок3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Название объекта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51">
    <w:name w:val="Указатель5"/>
    <w:basedOn w:val="Normal"/>
    <w:qFormat/>
    <w:pPr>
      <w:suppressLineNumbers/>
    </w:pPr>
    <w:rPr>
      <w:rFonts w:cs="Lucida Sans"/>
    </w:rPr>
  </w:style>
  <w:style w:type="paragraph" w:styleId="21">
    <w:name w:val="Заголовок2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1">
    <w:name w:val="Название объекта4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42">
    <w:name w:val="Указатель4"/>
    <w:basedOn w:val="Normal"/>
    <w:qFormat/>
    <w:pPr>
      <w:suppressLineNumbers/>
    </w:pPr>
    <w:rPr>
      <w:rFonts w:cs="Lucida Sans"/>
    </w:rPr>
  </w:style>
  <w:style w:type="paragraph" w:styleId="32">
    <w:name w:val="Название объекта3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3">
    <w:name w:val="Указатель3"/>
    <w:basedOn w:val="Normal"/>
    <w:qFormat/>
    <w:pPr>
      <w:suppressLineNumbers/>
    </w:pPr>
    <w:rPr>
      <w:rFonts w:cs="Lucida Sans"/>
    </w:rPr>
  </w:style>
  <w:style w:type="paragraph" w:styleId="22">
    <w:name w:val="Название объекта2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23">
    <w:name w:val="Указатель2"/>
    <w:basedOn w:val="Normal"/>
    <w:qFormat/>
    <w:pPr>
      <w:suppressLineNumbers/>
    </w:pPr>
    <w:rPr>
      <w:rFonts w:cs="Lucida Sans"/>
    </w:rPr>
  </w:style>
  <w:style w:type="paragraph" w:styleId="12">
    <w:name w:val="Название объекта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Lucida Sans"/>
    </w:rPr>
  </w:style>
  <w:style w:type="paragraph" w:styleId="Style18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result-itemtext">
    <w:name w:val="result-item__text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2">
    <w:name w:val="Рос и развивался по возрасту. Образование: __________.  Работает ___________"/>
    <w:basedOn w:val="Normal"/>
    <w:qFormat/>
    <w:pPr>
      <w:spacing w:lineRule="auto" w:line="240"/>
    </w:pPr>
    <w:rPr>
      <w:rFonts w:ascii="Times New Roman" w:hAnsi="Times New Roman" w:cs="Times New Roman"/>
      <w:sz w:val="24"/>
      <w:szCs w:val="24"/>
    </w:rPr>
  </w:style>
  <w:style w:type="paragraph" w:styleId="TimesNewRoman">
    <w:name w:val="Обычный + Times New Roman"/>
    <w:basedOn w:val="Style22"/>
    <w:qFormat/>
    <w:pPr/>
    <w:rPr/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Times New Roman" w:cs="Tahoma"/>
      <w:color w:val="auto"/>
      <w:kern w:val="2"/>
      <w:sz w:val="24"/>
      <w:szCs w:val="24"/>
      <w:lang w:val="de-DE" w:eastAsia="ja-JP" w:bidi="fa-IR"/>
    </w:rPr>
  </w:style>
  <w:style w:type="paragraph" w:styleId="Style23">
    <w:name w:val="Верхний и нижний 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paragraph">
    <w:name w:val="paragraph"/>
    <w:basedOn w:val="Normal"/>
    <w:qFormat/>
    <w:pPr>
      <w:spacing w:before="280" w:after="280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info@fccps.ru" TargetMode="External"/><Relationship Id="rId5" Type="http://schemas.openxmlformats.org/officeDocument/2006/relationships/hyperlink" Target="mailto:fcmn@fmbamail.ru" TargetMode="External"/><Relationship Id="rId6" Type="http://schemas.openxmlformats.org/officeDocument/2006/relationships/hyperlink" Target="https://login.consultant.ru/link/?req=doc&amp;base=EXP&amp;n=763941&amp;date=01.11.2022" TargetMode="External"/><Relationship Id="rId7" Type="http://schemas.openxmlformats.org/officeDocument/2006/relationships/hyperlink" Target="https://login.consultant.ru/link/?req=doc&amp;base=EXP&amp;n=763941&amp;date=01.11.2022" TargetMode="External"/><Relationship Id="rId8" Type="http://schemas.openxmlformats.org/officeDocument/2006/relationships/hyperlink" Target="https://login.consultant.ru/link/?req=doc&amp;base=EXP&amp;n=763941&amp;date=01.11.2022" TargetMode="External"/><Relationship Id="rId9" Type="http://schemas.openxmlformats.org/officeDocument/2006/relationships/hyperlink" Target="https://login.consultant.ru/link/?req=doc&amp;base=EXP&amp;n=763941&amp;date=01.11.2022" TargetMode="External"/><Relationship Id="rId10" Type="http://schemas.openxmlformats.org/officeDocument/2006/relationships/hyperlink" Target="https://login.consultant.ru/link/?req=doc&amp;base=EXP&amp;n=763941&amp;date=01.11.2022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2023-03-14T10:24:00Z</dcterms:created>
  <dc:creator>MDRK Builder</dc:creator>
  <dc:description>Санитизированный служебный ресурс без данных пациента</dc:description>
  <cp:keywords/>
  <dc:language>en-US</dc:language>
  <cp:lastModifiedBy>MDRK Builder</cp:lastModifiedBy>
  <cp:lastPrinted>2023-02-20T13:34:00Z</cp:lastPrinted>
  <dcterms:modified xsi:type="dcterms:W3CDTF">2026-07-07T10:09:00Z</dcterms:modified>
  <cp:revision>1</cp:revision>
  <dc:subject>Локальное формирование выписного эпикриза</dc:subject>
  <dc:title>Шаблон выписного эпикриза</dc:title>
  <cp:category/>
</cp:coreProperties>
</file>