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E140A" w14:textId="77777777" w:rsidR="00E163E9" w:rsidRPr="00B25FFA" w:rsidRDefault="00E163E9" w:rsidP="00E163E9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25FFA">
        <w:rPr>
          <w:rFonts w:cstheme="minorHAnsi"/>
          <w:sz w:val="24"/>
          <w:szCs w:val="24"/>
        </w:rPr>
        <w:t>Articole</w:t>
      </w:r>
      <w:proofErr w:type="spellEnd"/>
      <w:r w:rsidRPr="00B25FFA">
        <w:rPr>
          <w:rFonts w:cstheme="minorHAnsi"/>
          <w:sz w:val="24"/>
          <w:szCs w:val="24"/>
        </w:rPr>
        <w:t xml:space="preserve"> de </w:t>
      </w:r>
      <w:proofErr w:type="spellStart"/>
      <w:r w:rsidRPr="00B25FFA">
        <w:rPr>
          <w:rFonts w:cstheme="minorHAnsi"/>
          <w:sz w:val="24"/>
          <w:szCs w:val="24"/>
        </w:rPr>
        <w:t>citit</w:t>
      </w:r>
      <w:proofErr w:type="spellEnd"/>
      <w:r w:rsidRPr="00B25FFA">
        <w:rPr>
          <w:rFonts w:cstheme="minorHAnsi"/>
          <w:sz w:val="24"/>
          <w:szCs w:val="24"/>
        </w:rPr>
        <w:t>:</w:t>
      </w:r>
    </w:p>
    <w:p w14:paraId="7353693E" w14:textId="77777777" w:rsidR="00E163E9" w:rsidRPr="00B25FFA" w:rsidRDefault="00E163E9" w:rsidP="00E163E9">
      <w:pPr>
        <w:spacing w:line="360" w:lineRule="auto"/>
        <w:jc w:val="both"/>
        <w:rPr>
          <w:rFonts w:cstheme="minorHAnsi"/>
          <w:color w:val="333333"/>
          <w:sz w:val="24"/>
          <w:szCs w:val="24"/>
        </w:rPr>
      </w:pPr>
      <w:r w:rsidRPr="00B25FFA">
        <w:rPr>
          <w:rFonts w:cstheme="minorHAnsi"/>
          <w:sz w:val="24"/>
          <w:szCs w:val="24"/>
        </w:rPr>
        <w:t xml:space="preserve">Original paper - </w:t>
      </w:r>
      <w:r w:rsidRPr="00B25FFA">
        <w:rPr>
          <w:rFonts w:cstheme="minorHAnsi"/>
          <w:color w:val="333333"/>
          <w:sz w:val="24"/>
          <w:szCs w:val="24"/>
        </w:rPr>
        <w:t>COVID–19’s Impact on Stock Prices Across Different Sectors—An Event Study Based on the Chinese Stock Market</w:t>
      </w:r>
    </w:p>
    <w:p w14:paraId="61F976C4" w14:textId="77777777" w:rsidR="00E163E9" w:rsidRPr="00B25FFA" w:rsidRDefault="00E163E9" w:rsidP="00E163E9">
      <w:pPr>
        <w:spacing w:line="360" w:lineRule="auto"/>
        <w:jc w:val="both"/>
        <w:rPr>
          <w:rFonts w:cstheme="minorHAnsi"/>
          <w:color w:val="333333"/>
          <w:sz w:val="24"/>
          <w:szCs w:val="24"/>
        </w:rPr>
      </w:pPr>
      <w:r w:rsidRPr="00B25FFA">
        <w:rPr>
          <w:rFonts w:cstheme="minorHAnsi"/>
          <w:color w:val="333333"/>
          <w:sz w:val="24"/>
          <w:szCs w:val="24"/>
        </w:rPr>
        <w:t xml:space="preserve">Papers found in this paper’s literature review –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si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mai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sunt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cateva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in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paperul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asta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, pe care nu le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notai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inca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. Dar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baiatul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meu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vrea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literature review,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Yashvir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. Deci ii fac un literature review la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cateva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papers. Asa pe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langa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asta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vrea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sa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ma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folosesc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cat de cat de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ghidul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ala pe care mi l-a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trimis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vadym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anul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trecut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. Dar pe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langa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asta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,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mai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important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ce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vrea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e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sa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construiesc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ipoteze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, research question, theory link </w:t>
      </w:r>
      <w:proofErr w:type="gramStart"/>
      <w:r w:rsidRPr="00B25FFA">
        <w:rPr>
          <w:rFonts w:cstheme="minorHAnsi"/>
          <w:color w:val="333333"/>
          <w:sz w:val="24"/>
          <w:szCs w:val="24"/>
        </w:rPr>
        <w:t>has to</w:t>
      </w:r>
      <w:proofErr w:type="gramEnd"/>
      <w:r w:rsidRPr="00B25FFA">
        <w:rPr>
          <w:rFonts w:cstheme="minorHAnsi"/>
          <w:color w:val="333333"/>
          <w:sz w:val="24"/>
          <w:szCs w:val="24"/>
        </w:rPr>
        <w:t xml:space="preserve"> be strong, if data is ok, a bit about methodology, maybe a bit about motivation too (look up company fundamentals). Proposal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trebuie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sa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fie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bazat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pe literature review.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Continui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sa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uit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ca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imi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place de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fapt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sa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analizez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company fundamentals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si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sa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inteleg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chestii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de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genul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asta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. Nu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stiu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care e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chestia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,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uneori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ma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pierd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cumplit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.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Poate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dupa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ce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strang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niste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bani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, pot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sa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ma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concentrez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mai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mult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pe internships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si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teoria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de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aici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. Nu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ar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fi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rau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,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chiar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nu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ar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fi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rau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, as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invata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si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eu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ceva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mai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mult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si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am o capacitate mare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si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aici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/potential. </w:t>
      </w:r>
      <w:proofErr w:type="gramStart"/>
      <w:r w:rsidRPr="00B25FFA">
        <w:rPr>
          <w:rFonts w:cstheme="minorHAnsi"/>
          <w:color w:val="333333"/>
          <w:sz w:val="24"/>
          <w:szCs w:val="24"/>
        </w:rPr>
        <w:t>Plus</w:t>
      </w:r>
      <w:proofErr w:type="gramEnd"/>
      <w:r w:rsidRPr="00B25FFA">
        <w:rPr>
          <w:rFonts w:cstheme="minorHAnsi"/>
          <w:color w:val="333333"/>
          <w:sz w:val="24"/>
          <w:szCs w:val="24"/>
        </w:rPr>
        <w:t xml:space="preserve"> ca e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destul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de fun. </w:t>
      </w:r>
    </w:p>
    <w:p w14:paraId="3A4E3829" w14:textId="77777777" w:rsidR="00E163E9" w:rsidRPr="00B25FFA" w:rsidRDefault="00E163E9" w:rsidP="00E163E9">
      <w:pPr>
        <w:spacing w:line="360" w:lineRule="auto"/>
        <w:jc w:val="both"/>
        <w:rPr>
          <w:rFonts w:cstheme="minorHAnsi"/>
          <w:color w:val="333333"/>
          <w:sz w:val="24"/>
          <w:szCs w:val="24"/>
        </w:rPr>
      </w:pPr>
      <w:r w:rsidRPr="00B25FFA">
        <w:rPr>
          <w:rFonts w:cstheme="minorHAnsi"/>
          <w:color w:val="333333"/>
          <w:sz w:val="24"/>
          <w:szCs w:val="24"/>
        </w:rPr>
        <w:t xml:space="preserve">De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exemplu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mi-a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placut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sa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Pr="00B25FFA">
        <w:rPr>
          <w:rFonts w:cstheme="minorHAnsi"/>
          <w:color w:val="333333"/>
          <w:sz w:val="24"/>
          <w:szCs w:val="24"/>
        </w:rPr>
        <w:t>invat</w:t>
      </w:r>
      <w:proofErr w:type="spellEnd"/>
      <w:r w:rsidRPr="00B25FFA">
        <w:rPr>
          <w:rFonts w:cstheme="minorHAnsi"/>
          <w:color w:val="333333"/>
          <w:sz w:val="24"/>
          <w:szCs w:val="24"/>
        </w:rPr>
        <w:t xml:space="preserve"> la entrepreneurial finance</w:t>
      </w:r>
    </w:p>
    <w:p w14:paraId="65CD5981" w14:textId="77777777" w:rsidR="00E163E9" w:rsidRPr="00B25FFA" w:rsidRDefault="00E163E9" w:rsidP="00E163E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Righi</w:t>
      </w:r>
      <w:proofErr w:type="spellEnd"/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, </w:t>
      </w:r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 xml:space="preserve">M. </w:t>
      </w:r>
      <w:proofErr w:type="gram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B.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proofErr w:type="gram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 xml:space="preserve"> and </w:t>
      </w:r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 xml:space="preserve">P. </w:t>
      </w:r>
      <w:proofErr w:type="spell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S.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Ceretta</w:t>
      </w:r>
      <w:proofErr w:type="spell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. </w:t>
      </w:r>
      <w:r w:rsidRPr="00B25FFA">
        <w:rPr>
          <w:rStyle w:val="nlmyear"/>
          <w:rFonts w:cstheme="minorHAnsi"/>
          <w:color w:val="333333"/>
          <w:sz w:val="24"/>
          <w:szCs w:val="24"/>
          <w:shd w:val="clear" w:color="auto" w:fill="FFFFFF"/>
        </w:rPr>
        <w:t>2011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Style w:val="nlmarticle-title"/>
          <w:rFonts w:cstheme="minorHAnsi"/>
          <w:color w:val="333333"/>
          <w:sz w:val="24"/>
          <w:szCs w:val="24"/>
          <w:shd w:val="clear" w:color="auto" w:fill="FFFFFF"/>
        </w:rPr>
        <w:t>Analyzing the structural behavior of volatility in the major European markets during the Greek crisis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Economics Bulletin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31 (4):</w:t>
      </w:r>
      <w:r w:rsidRPr="00B25FFA">
        <w:rPr>
          <w:rStyle w:val="nlmfpage"/>
          <w:rFonts w:cstheme="minorHAnsi"/>
          <w:color w:val="333333"/>
          <w:sz w:val="24"/>
          <w:szCs w:val="24"/>
          <w:shd w:val="clear" w:color="auto" w:fill="FFFFFF"/>
        </w:rPr>
        <w:t>3016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–</w:t>
      </w:r>
      <w:r w:rsidRPr="00B25FFA">
        <w:rPr>
          <w:rStyle w:val="nlmlpage"/>
          <w:rFonts w:cstheme="minorHAnsi"/>
          <w:color w:val="333333"/>
          <w:sz w:val="24"/>
          <w:szCs w:val="24"/>
          <w:shd w:val="clear" w:color="auto" w:fill="FFFFFF"/>
        </w:rPr>
        <w:t>29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 doi:</w:t>
      </w:r>
      <w:r w:rsidRPr="00B25FFA">
        <w:rPr>
          <w:rStyle w:val="nlmpub-id"/>
          <w:rFonts w:cstheme="minorHAnsi"/>
          <w:color w:val="333333"/>
          <w:sz w:val="24"/>
          <w:szCs w:val="24"/>
          <w:shd w:val="clear" w:color="auto" w:fill="FFFFFF"/>
        </w:rPr>
        <w:t>10.1016/S0169-8141(02)00133-6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11EF9730" w14:textId="77777777" w:rsidR="00E163E9" w:rsidRPr="00B25FFA" w:rsidRDefault="00E163E9" w:rsidP="00E163E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Kalra, </w:t>
      </w:r>
      <w:proofErr w:type="gram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R.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proofErr w:type="gram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 xml:space="preserve">G. </w:t>
      </w:r>
      <w:proofErr w:type="spell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V.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Henderson</w:t>
      </w:r>
      <w:proofErr w:type="spell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, and </w:t>
      </w:r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 xml:space="preserve">G. </w:t>
      </w:r>
      <w:proofErr w:type="spellStart"/>
      <w:proofErr w:type="gram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A.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Raines</w:t>
      </w:r>
      <w:proofErr w:type="spellEnd"/>
      <w:proofErr w:type="gram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. </w:t>
      </w:r>
      <w:r w:rsidRPr="00B25FFA">
        <w:rPr>
          <w:rStyle w:val="nlmyear"/>
          <w:rFonts w:cstheme="minorHAnsi"/>
          <w:color w:val="333333"/>
          <w:sz w:val="24"/>
          <w:szCs w:val="24"/>
          <w:shd w:val="clear" w:color="auto" w:fill="FFFFFF"/>
        </w:rPr>
        <w:t>1993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Style w:val="nlmarticle-title"/>
          <w:rFonts w:cstheme="minorHAnsi"/>
          <w:color w:val="333333"/>
          <w:sz w:val="24"/>
          <w:szCs w:val="24"/>
          <w:shd w:val="clear" w:color="auto" w:fill="FFFFFF"/>
        </w:rPr>
        <w:t xml:space="preserve">Effects of the </w:t>
      </w:r>
      <w:proofErr w:type="spellStart"/>
      <w:r w:rsidRPr="00B25FFA">
        <w:rPr>
          <w:rStyle w:val="nlmarticle-title"/>
          <w:rFonts w:cstheme="minorHAnsi"/>
          <w:color w:val="333333"/>
          <w:sz w:val="24"/>
          <w:szCs w:val="24"/>
          <w:shd w:val="clear" w:color="auto" w:fill="FFFFFF"/>
        </w:rPr>
        <w:t>chernobyl</w:t>
      </w:r>
      <w:proofErr w:type="spellEnd"/>
      <w:r w:rsidRPr="00B25FFA">
        <w:rPr>
          <w:rStyle w:val="nlmarticle-title"/>
          <w:rFonts w:cstheme="minorHAnsi"/>
          <w:color w:val="333333"/>
          <w:sz w:val="24"/>
          <w:szCs w:val="24"/>
          <w:shd w:val="clear" w:color="auto" w:fill="FFFFFF"/>
        </w:rPr>
        <w:t xml:space="preserve"> nuclear accident on utility share prices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Quarterly Journal of Business &amp; Economics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32:</w:t>
      </w:r>
      <w:r w:rsidRPr="00B25FFA">
        <w:rPr>
          <w:rStyle w:val="nlmfpage"/>
          <w:rFonts w:cstheme="minorHAnsi"/>
          <w:color w:val="333333"/>
          <w:sz w:val="24"/>
          <w:szCs w:val="24"/>
          <w:shd w:val="clear" w:color="auto" w:fill="FFFFFF"/>
        </w:rPr>
        <w:t>52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–</w:t>
      </w:r>
      <w:r w:rsidRPr="00B25FFA">
        <w:rPr>
          <w:rStyle w:val="nlmlpage"/>
          <w:rFonts w:cstheme="minorHAnsi"/>
          <w:color w:val="333333"/>
          <w:sz w:val="24"/>
          <w:szCs w:val="24"/>
          <w:shd w:val="clear" w:color="auto" w:fill="FFFFFF"/>
        </w:rPr>
        <w:t>77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2F87C070" w14:textId="77777777" w:rsidR="00E163E9" w:rsidRPr="00B25FFA" w:rsidRDefault="00E163E9" w:rsidP="00E163E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Nikkinen</w:t>
      </w:r>
      <w:proofErr w:type="spellEnd"/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, </w:t>
      </w:r>
      <w:proofErr w:type="gram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J.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proofErr w:type="gram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 xml:space="preserve">M. </w:t>
      </w:r>
      <w:proofErr w:type="spell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M.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Omran</w:t>
      </w:r>
      <w:proofErr w:type="spell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, and </w:t>
      </w:r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 xml:space="preserve">M. </w:t>
      </w:r>
      <w:proofErr w:type="spell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P.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Sahlstr</w:t>
      </w:r>
      <w:proofErr w:type="spell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. </w:t>
      </w:r>
      <w:r w:rsidRPr="00B25FFA">
        <w:rPr>
          <w:rStyle w:val="nlmyear"/>
          <w:rFonts w:cstheme="minorHAnsi"/>
          <w:color w:val="333333"/>
          <w:sz w:val="24"/>
          <w:szCs w:val="24"/>
          <w:shd w:val="clear" w:color="auto" w:fill="FFFFFF"/>
        </w:rPr>
        <w:t>2008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Style w:val="nlmarticle-title"/>
          <w:rFonts w:cstheme="minorHAnsi"/>
          <w:color w:val="333333"/>
          <w:sz w:val="24"/>
          <w:szCs w:val="24"/>
          <w:shd w:val="clear" w:color="auto" w:fill="FFFFFF"/>
        </w:rPr>
        <w:t xml:space="preserve">Stock returns and volatility following the </w:t>
      </w:r>
      <w:proofErr w:type="spellStart"/>
      <w:r w:rsidRPr="00B25FFA">
        <w:rPr>
          <w:rStyle w:val="nlmarticle-title"/>
          <w:rFonts w:cstheme="minorHAnsi"/>
          <w:color w:val="333333"/>
          <w:sz w:val="24"/>
          <w:szCs w:val="24"/>
          <w:shd w:val="clear" w:color="auto" w:fill="FFFFFF"/>
        </w:rPr>
        <w:t>september</w:t>
      </w:r>
      <w:proofErr w:type="spellEnd"/>
      <w:r w:rsidRPr="00B25FFA">
        <w:rPr>
          <w:rStyle w:val="nlmarticle-title"/>
          <w:rFonts w:cstheme="minorHAnsi"/>
          <w:color w:val="333333"/>
          <w:sz w:val="24"/>
          <w:szCs w:val="24"/>
          <w:shd w:val="clear" w:color="auto" w:fill="FFFFFF"/>
        </w:rPr>
        <w:t xml:space="preserve"> 11 attacks: Evidence from 53 equity markets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International Review of Financial Analysis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17 (1):</w:t>
      </w:r>
      <w:r w:rsidRPr="00B25FFA">
        <w:rPr>
          <w:rStyle w:val="nlmfpage"/>
          <w:rFonts w:cstheme="minorHAnsi"/>
          <w:color w:val="333333"/>
          <w:sz w:val="24"/>
          <w:szCs w:val="24"/>
          <w:shd w:val="clear" w:color="auto" w:fill="FFFFFF"/>
        </w:rPr>
        <w:t>27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–</w:t>
      </w:r>
      <w:r w:rsidRPr="00B25FFA">
        <w:rPr>
          <w:rStyle w:val="nlmlpage"/>
          <w:rFonts w:cstheme="minorHAnsi"/>
          <w:color w:val="333333"/>
          <w:sz w:val="24"/>
          <w:szCs w:val="24"/>
          <w:shd w:val="clear" w:color="auto" w:fill="FFFFFF"/>
        </w:rPr>
        <w:t>46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  <w:proofErr w:type="gramStart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doi:</w:t>
      </w:r>
      <w:r w:rsidRPr="00B25FFA">
        <w:rPr>
          <w:rStyle w:val="nlmpub-id"/>
          <w:rFonts w:cstheme="minorHAnsi"/>
          <w:color w:val="333333"/>
          <w:sz w:val="24"/>
          <w:szCs w:val="24"/>
          <w:shd w:val="clear" w:color="auto" w:fill="FFFFFF"/>
        </w:rPr>
        <w:t>10.1016/j.irfa</w:t>
      </w:r>
      <w:proofErr w:type="gramEnd"/>
      <w:r w:rsidRPr="00B25FFA">
        <w:rPr>
          <w:rStyle w:val="nlmpub-id"/>
          <w:rFonts w:cstheme="minorHAnsi"/>
          <w:color w:val="333333"/>
          <w:sz w:val="24"/>
          <w:szCs w:val="24"/>
          <w:shd w:val="clear" w:color="auto" w:fill="FFFFFF"/>
        </w:rPr>
        <w:t>.2006.12.002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05EE64C7" w14:textId="77777777" w:rsidR="00E163E9" w:rsidRPr="00B25FFA" w:rsidRDefault="00E163E9" w:rsidP="00E163E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 xml:space="preserve">Al </w:t>
      </w:r>
      <w:proofErr w:type="spellStart"/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Rjoub</w:t>
      </w:r>
      <w:proofErr w:type="spellEnd"/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, </w:t>
      </w:r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S. A.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r w:rsidRPr="00B25FFA">
        <w:rPr>
          <w:rStyle w:val="nlmyear"/>
          <w:rFonts w:cstheme="minorHAnsi"/>
          <w:color w:val="333333"/>
          <w:sz w:val="24"/>
          <w:szCs w:val="24"/>
          <w:shd w:val="clear" w:color="auto" w:fill="FFFFFF"/>
        </w:rPr>
        <w:t>2011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). </w:t>
      </w:r>
      <w:r w:rsidRPr="00B25FFA">
        <w:rPr>
          <w:rStyle w:val="nlmarticle-title"/>
          <w:rFonts w:cstheme="minorHAnsi"/>
          <w:color w:val="333333"/>
          <w:sz w:val="24"/>
          <w:szCs w:val="24"/>
          <w:shd w:val="clear" w:color="auto" w:fill="FFFFFF"/>
        </w:rPr>
        <w:t>Business cycles, financial crises, and stock volatility in Jordan stock exchange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 xml:space="preserve">International Journal of Economic </w:t>
      </w:r>
      <w:proofErr w:type="gramStart"/>
      <w:r w:rsidRPr="00B25FFA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Perspectives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,</w:t>
      </w:r>
      <w:proofErr w:type="gram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 xml:space="preserve"> 5(1).</w:t>
      </w:r>
    </w:p>
    <w:p w14:paraId="259CE2D6" w14:textId="77777777" w:rsidR="00E163E9" w:rsidRPr="00B25FFA" w:rsidRDefault="00E163E9" w:rsidP="00E163E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5FFA">
        <w:rPr>
          <w:rStyle w:val="nlmarticle-title"/>
          <w:rFonts w:cstheme="minorHAnsi"/>
          <w:color w:val="333333"/>
          <w:sz w:val="24"/>
          <w:szCs w:val="24"/>
          <w:shd w:val="clear" w:color="auto" w:fill="FFFFFF"/>
        </w:rPr>
        <w:t>Financial crises, stock returns and volatility in an emerging stock market: The case of Jordan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Journal of Economic Studies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39 (2):</w:t>
      </w:r>
      <w:r w:rsidRPr="00B25FFA">
        <w:rPr>
          <w:rStyle w:val="nlmfpage"/>
          <w:rFonts w:cstheme="minorHAnsi"/>
          <w:color w:val="333333"/>
          <w:sz w:val="24"/>
          <w:szCs w:val="24"/>
          <w:shd w:val="clear" w:color="auto" w:fill="FFFFFF"/>
        </w:rPr>
        <w:t>178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–</w:t>
      </w:r>
      <w:r w:rsidRPr="00B25FFA">
        <w:rPr>
          <w:rStyle w:val="nlmlpage"/>
          <w:rFonts w:cstheme="minorHAnsi"/>
          <w:color w:val="333333"/>
          <w:sz w:val="24"/>
          <w:szCs w:val="24"/>
          <w:shd w:val="clear" w:color="auto" w:fill="FFFFFF"/>
        </w:rPr>
        <w:t>211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 doi:</w:t>
      </w:r>
      <w:r w:rsidRPr="00B25FFA">
        <w:rPr>
          <w:rStyle w:val="nlmpub-id"/>
          <w:rFonts w:cstheme="minorHAnsi"/>
          <w:color w:val="333333"/>
          <w:sz w:val="24"/>
          <w:szCs w:val="24"/>
          <w:shd w:val="clear" w:color="auto" w:fill="FFFFFF"/>
        </w:rPr>
        <w:t>10.1108/01443581211222653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0EB6FC98" w14:textId="77777777" w:rsidR="00E163E9" w:rsidRPr="00B25FFA" w:rsidRDefault="00E163E9" w:rsidP="00E163E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lastRenderedPageBreak/>
        <w:t>Schwert</w:t>
      </w:r>
      <w:proofErr w:type="spellEnd"/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, </w:t>
      </w:r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G. W.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25FFA">
        <w:rPr>
          <w:rStyle w:val="nlmyear"/>
          <w:rFonts w:cstheme="minorHAnsi"/>
          <w:color w:val="333333"/>
          <w:sz w:val="24"/>
          <w:szCs w:val="24"/>
          <w:shd w:val="clear" w:color="auto" w:fill="FFFFFF"/>
        </w:rPr>
        <w:t>2011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Style w:val="nlmarticle-title"/>
          <w:rFonts w:cstheme="minorHAnsi"/>
          <w:color w:val="333333"/>
          <w:sz w:val="24"/>
          <w:szCs w:val="24"/>
          <w:shd w:val="clear" w:color="auto" w:fill="FFFFFF"/>
        </w:rPr>
        <w:t>Stock volatility during the recent financial crisis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European Financial Management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17 (5):</w:t>
      </w:r>
      <w:r w:rsidRPr="00B25FFA">
        <w:rPr>
          <w:rStyle w:val="nlmfpage"/>
          <w:rFonts w:cstheme="minorHAnsi"/>
          <w:color w:val="333333"/>
          <w:sz w:val="24"/>
          <w:szCs w:val="24"/>
          <w:shd w:val="clear" w:color="auto" w:fill="FFFFFF"/>
        </w:rPr>
        <w:t>789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–</w:t>
      </w:r>
      <w:r w:rsidRPr="00B25FFA">
        <w:rPr>
          <w:rStyle w:val="nlmlpage"/>
          <w:rFonts w:cstheme="minorHAnsi"/>
          <w:color w:val="333333"/>
          <w:sz w:val="24"/>
          <w:szCs w:val="24"/>
          <w:shd w:val="clear" w:color="auto" w:fill="FFFFFF"/>
        </w:rPr>
        <w:t>805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 doi:</w:t>
      </w:r>
      <w:r w:rsidRPr="00B25FFA">
        <w:rPr>
          <w:rStyle w:val="nlmpub-id"/>
          <w:rFonts w:cstheme="minorHAnsi"/>
          <w:color w:val="333333"/>
          <w:sz w:val="24"/>
          <w:szCs w:val="24"/>
          <w:shd w:val="clear" w:color="auto" w:fill="FFFFFF"/>
        </w:rPr>
        <w:t>10.1111/j.1468-036X.2011.</w:t>
      </w:r>
      <w:proofErr w:type="gramStart"/>
      <w:r w:rsidRPr="00B25FFA">
        <w:rPr>
          <w:rStyle w:val="nlmpub-id"/>
          <w:rFonts w:cstheme="minorHAnsi"/>
          <w:color w:val="333333"/>
          <w:sz w:val="24"/>
          <w:szCs w:val="24"/>
          <w:shd w:val="clear" w:color="auto" w:fill="FFFFFF"/>
        </w:rPr>
        <w:t>00620.x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proofErr w:type="gramEnd"/>
    </w:p>
    <w:p w14:paraId="1D050653" w14:textId="77777777" w:rsidR="00E163E9" w:rsidRPr="00B25FFA" w:rsidRDefault="00E163E9" w:rsidP="00E163E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Rengasamy</w:t>
      </w:r>
      <w:proofErr w:type="spellEnd"/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, </w:t>
      </w:r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E.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25FFA">
        <w:rPr>
          <w:rStyle w:val="nlmyear"/>
          <w:rFonts w:cstheme="minorHAnsi"/>
          <w:color w:val="333333"/>
          <w:sz w:val="24"/>
          <w:szCs w:val="24"/>
          <w:shd w:val="clear" w:color="auto" w:fill="FFFFFF"/>
        </w:rPr>
        <w:t>2012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Style w:val="nlmarticle-title"/>
          <w:rFonts w:cstheme="minorHAnsi"/>
          <w:color w:val="333333"/>
          <w:sz w:val="24"/>
          <w:szCs w:val="24"/>
          <w:shd w:val="clear" w:color="auto" w:fill="FFFFFF"/>
        </w:rPr>
        <w:t>Sovereign debt crisis in the euro zone and its impact on the BRICS’s stock index returns and volatility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Economics and Finance Review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2 (2):</w:t>
      </w:r>
      <w:r w:rsidRPr="00B25FFA">
        <w:rPr>
          <w:rStyle w:val="nlmfpage"/>
          <w:rFonts w:cstheme="minorHAnsi"/>
          <w:color w:val="333333"/>
          <w:sz w:val="24"/>
          <w:szCs w:val="24"/>
          <w:shd w:val="clear" w:color="auto" w:fill="FFFFFF"/>
        </w:rPr>
        <w:t>37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–</w:t>
      </w:r>
      <w:r w:rsidRPr="00B25FFA">
        <w:rPr>
          <w:rStyle w:val="nlmlpage"/>
          <w:rFonts w:cstheme="minorHAnsi"/>
          <w:color w:val="333333"/>
          <w:sz w:val="24"/>
          <w:szCs w:val="24"/>
          <w:shd w:val="clear" w:color="auto" w:fill="FFFFFF"/>
        </w:rPr>
        <w:t>46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64D04CFB" w14:textId="77777777" w:rsidR="00E163E9" w:rsidRPr="00B25FFA" w:rsidRDefault="00E163E9" w:rsidP="00E163E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Bai, </w:t>
      </w:r>
      <w:proofErr w:type="gram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H.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proofErr w:type="gram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K.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Hou</w:t>
      </w:r>
      <w:proofErr w:type="spell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, </w:t>
      </w:r>
      <w:proofErr w:type="spell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H.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Kung</w:t>
      </w:r>
      <w:proofErr w:type="spell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, </w:t>
      </w:r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 xml:space="preserve">E. X. </w:t>
      </w:r>
      <w:proofErr w:type="spell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N.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Li</w:t>
      </w:r>
      <w:proofErr w:type="spell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, and </w:t>
      </w:r>
      <w:proofErr w:type="spell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L.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Zhang</w:t>
      </w:r>
      <w:proofErr w:type="spell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. </w:t>
      </w:r>
      <w:r w:rsidRPr="00B25FFA">
        <w:rPr>
          <w:rStyle w:val="nlmyear"/>
          <w:rFonts w:cstheme="minorHAnsi"/>
          <w:color w:val="333333"/>
          <w:sz w:val="24"/>
          <w:szCs w:val="24"/>
          <w:shd w:val="clear" w:color="auto" w:fill="FFFFFF"/>
        </w:rPr>
        <w:t>2019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Style w:val="nlmarticle-title"/>
          <w:rFonts w:cstheme="minorHAnsi"/>
          <w:color w:val="333333"/>
          <w:sz w:val="24"/>
          <w:szCs w:val="24"/>
          <w:shd w:val="clear" w:color="auto" w:fill="FFFFFF"/>
        </w:rPr>
        <w:t>The CAPM strikes back? An equilibrium model with disasters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Journal of Financial Economics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131 (2):</w:t>
      </w:r>
      <w:r w:rsidRPr="00B25FFA">
        <w:rPr>
          <w:rStyle w:val="nlmfpage"/>
          <w:rFonts w:cstheme="minorHAnsi"/>
          <w:color w:val="333333"/>
          <w:sz w:val="24"/>
          <w:szCs w:val="24"/>
          <w:shd w:val="clear" w:color="auto" w:fill="FFFFFF"/>
        </w:rPr>
        <w:t>269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–</w:t>
      </w:r>
      <w:r w:rsidRPr="00B25FFA">
        <w:rPr>
          <w:rStyle w:val="nlmlpage"/>
          <w:rFonts w:cstheme="minorHAnsi"/>
          <w:color w:val="333333"/>
          <w:sz w:val="24"/>
          <w:szCs w:val="24"/>
          <w:shd w:val="clear" w:color="auto" w:fill="FFFFFF"/>
        </w:rPr>
        <w:t>98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 doi:</w:t>
      </w:r>
      <w:r w:rsidRPr="00B25FFA">
        <w:rPr>
          <w:rStyle w:val="nlmpub-id"/>
          <w:rFonts w:cstheme="minorHAnsi"/>
          <w:color w:val="333333"/>
          <w:sz w:val="24"/>
          <w:szCs w:val="24"/>
          <w:shd w:val="clear" w:color="auto" w:fill="FFFFFF"/>
        </w:rPr>
        <w:t>10.2139/ssrn.2568352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2626272E" w14:textId="77777777" w:rsidR="00E163E9" w:rsidRPr="00B25FFA" w:rsidRDefault="00E163E9" w:rsidP="00E163E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5FFA">
        <w:rPr>
          <w:rStyle w:val="nlmyear"/>
          <w:rFonts w:cstheme="minorHAnsi"/>
          <w:color w:val="333333"/>
          <w:sz w:val="24"/>
          <w:szCs w:val="24"/>
          <w:shd w:val="clear" w:color="auto" w:fill="FFFFFF"/>
        </w:rPr>
        <w:t>2018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Style w:val="nlmarticle-title"/>
          <w:rFonts w:cstheme="minorHAnsi"/>
          <w:color w:val="333333"/>
          <w:sz w:val="24"/>
          <w:szCs w:val="24"/>
          <w:shd w:val="clear" w:color="auto" w:fill="FFFFFF"/>
        </w:rPr>
        <w:t>Market anomalies and disaster risk: Evidence from extreme weather events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Journal of Financial Markets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46:</w:t>
      </w:r>
      <w:r w:rsidRPr="00B25FFA">
        <w:rPr>
          <w:rStyle w:val="nlmfpage"/>
          <w:rFonts w:cstheme="minorHAnsi"/>
          <w:color w:val="333333"/>
          <w:sz w:val="24"/>
          <w:szCs w:val="24"/>
          <w:shd w:val="clear" w:color="auto" w:fill="FFFFFF"/>
        </w:rPr>
        <w:t>100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–</w:t>
      </w:r>
      <w:r w:rsidRPr="00B25FFA">
        <w:rPr>
          <w:rStyle w:val="nlmlpage"/>
          <w:rFonts w:cstheme="minorHAnsi"/>
          <w:color w:val="333333"/>
          <w:sz w:val="24"/>
          <w:szCs w:val="24"/>
          <w:shd w:val="clear" w:color="auto" w:fill="FFFFFF"/>
        </w:rPr>
        <w:t>477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  <w:proofErr w:type="gramStart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doi:</w:t>
      </w:r>
      <w:r w:rsidRPr="00B25FFA">
        <w:rPr>
          <w:rStyle w:val="nlmpub-id"/>
          <w:rFonts w:cstheme="minorHAnsi"/>
          <w:color w:val="333333"/>
          <w:sz w:val="24"/>
          <w:szCs w:val="24"/>
          <w:shd w:val="clear" w:color="auto" w:fill="FFFFFF"/>
        </w:rPr>
        <w:t>10.1016/j.finmar</w:t>
      </w:r>
      <w:proofErr w:type="gramEnd"/>
      <w:r w:rsidRPr="00B25FFA">
        <w:rPr>
          <w:rStyle w:val="nlmpub-id"/>
          <w:rFonts w:cstheme="minorHAnsi"/>
          <w:color w:val="333333"/>
          <w:sz w:val="24"/>
          <w:szCs w:val="24"/>
          <w:shd w:val="clear" w:color="auto" w:fill="FFFFFF"/>
        </w:rPr>
        <w:t>.2018.10.003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20B9DC11" w14:textId="77777777" w:rsidR="00E163E9" w:rsidRPr="00B25FFA" w:rsidRDefault="00E163E9" w:rsidP="00E163E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Yin, </w:t>
      </w:r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 xml:space="preserve">Z. </w:t>
      </w:r>
      <w:proofErr w:type="gram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C.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proofErr w:type="gram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 xml:space="preserve">H. </w:t>
      </w:r>
      <w:proofErr w:type="spell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Z.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Lu</w:t>
      </w:r>
      <w:proofErr w:type="spell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, and </w:t>
      </w:r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 xml:space="preserve">B. </w:t>
      </w:r>
      <w:proofErr w:type="spell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X.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Pan</w:t>
      </w:r>
      <w:proofErr w:type="spell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. </w:t>
      </w:r>
      <w:r w:rsidRPr="00B25FFA">
        <w:rPr>
          <w:rStyle w:val="nlmyear"/>
          <w:rFonts w:cstheme="minorHAnsi"/>
          <w:color w:val="333333"/>
          <w:sz w:val="24"/>
          <w:szCs w:val="24"/>
          <w:shd w:val="clear" w:color="auto" w:fill="FFFFFF"/>
        </w:rPr>
        <w:t>2020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Style w:val="nlmarticle-title"/>
          <w:rFonts w:cstheme="minorHAnsi"/>
          <w:color w:val="333333"/>
          <w:sz w:val="24"/>
          <w:szCs w:val="24"/>
          <w:shd w:val="clear" w:color="auto" w:fill="FFFFFF"/>
        </w:rPr>
        <w:t>The impact of the Sino-US trade war on China’s stock market: An event-based analysis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Journal of Management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33 (1):</w:t>
      </w:r>
      <w:r w:rsidRPr="00B25FFA">
        <w:rPr>
          <w:rStyle w:val="nlmfpage"/>
          <w:rFonts w:cstheme="minorHAnsi"/>
          <w:color w:val="333333"/>
          <w:sz w:val="24"/>
          <w:szCs w:val="24"/>
          <w:shd w:val="clear" w:color="auto" w:fill="FFFFFF"/>
        </w:rPr>
        <w:t>18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–</w:t>
      </w:r>
      <w:r w:rsidRPr="00B25FFA">
        <w:rPr>
          <w:rStyle w:val="nlmlpage"/>
          <w:rFonts w:cstheme="minorHAnsi"/>
          <w:color w:val="333333"/>
          <w:sz w:val="24"/>
          <w:szCs w:val="24"/>
          <w:shd w:val="clear" w:color="auto" w:fill="FFFFFF"/>
        </w:rPr>
        <w:t>28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  <w:proofErr w:type="gramStart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doi:</w:t>
      </w:r>
      <w:r w:rsidRPr="00B25FFA">
        <w:rPr>
          <w:rStyle w:val="nlmpub-id"/>
          <w:rFonts w:cstheme="minorHAnsi"/>
          <w:color w:val="333333"/>
          <w:sz w:val="24"/>
          <w:szCs w:val="24"/>
          <w:shd w:val="clear" w:color="auto" w:fill="FFFFFF"/>
        </w:rPr>
        <w:t>10.19808/j.cnki</w:t>
      </w:r>
      <w:proofErr w:type="gramEnd"/>
      <w:r w:rsidRPr="00B25FFA">
        <w:rPr>
          <w:rStyle w:val="nlmpub-id"/>
          <w:rFonts w:cstheme="minorHAnsi"/>
          <w:color w:val="333333"/>
          <w:sz w:val="24"/>
          <w:szCs w:val="24"/>
          <w:shd w:val="clear" w:color="auto" w:fill="FFFFFF"/>
        </w:rPr>
        <w:t>.41-1408/F.2020.01.003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153C2F2D" w14:textId="77777777" w:rsidR="00E163E9" w:rsidRPr="00B25FFA" w:rsidRDefault="00E163E9" w:rsidP="00E163E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Kaplanski</w:t>
      </w:r>
      <w:proofErr w:type="spellEnd"/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, </w:t>
      </w:r>
      <w:proofErr w:type="gram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G.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proofErr w:type="gram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 xml:space="preserve"> and </w:t>
      </w:r>
      <w:proofErr w:type="spell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H.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Levy</w:t>
      </w:r>
      <w:proofErr w:type="spell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. </w:t>
      </w:r>
      <w:r w:rsidRPr="00B25FFA">
        <w:rPr>
          <w:rStyle w:val="nlmyear"/>
          <w:rFonts w:cstheme="minorHAnsi"/>
          <w:color w:val="333333"/>
          <w:sz w:val="24"/>
          <w:szCs w:val="24"/>
          <w:shd w:val="clear" w:color="auto" w:fill="FFFFFF"/>
        </w:rPr>
        <w:t>2010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Style w:val="nlmarticle-title"/>
          <w:rFonts w:cstheme="minorHAnsi"/>
          <w:color w:val="333333"/>
          <w:sz w:val="24"/>
          <w:szCs w:val="24"/>
          <w:shd w:val="clear" w:color="auto" w:fill="FFFFFF"/>
        </w:rPr>
        <w:t>Sentiment and stock prices: The case of aviation disasters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Journal of Financial Economics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95 (2):</w:t>
      </w:r>
      <w:r w:rsidRPr="00B25FFA">
        <w:rPr>
          <w:rStyle w:val="nlmfpage"/>
          <w:rFonts w:cstheme="minorHAnsi"/>
          <w:color w:val="333333"/>
          <w:sz w:val="24"/>
          <w:szCs w:val="24"/>
          <w:shd w:val="clear" w:color="auto" w:fill="FFFFFF"/>
        </w:rPr>
        <w:t>174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–</w:t>
      </w:r>
      <w:r w:rsidRPr="00B25FFA">
        <w:rPr>
          <w:rStyle w:val="nlmlpage"/>
          <w:rFonts w:cstheme="minorHAnsi"/>
          <w:color w:val="333333"/>
          <w:sz w:val="24"/>
          <w:szCs w:val="24"/>
          <w:shd w:val="clear" w:color="auto" w:fill="FFFFFF"/>
        </w:rPr>
        <w:t>201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  <w:proofErr w:type="gramStart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doi:</w:t>
      </w:r>
      <w:r w:rsidRPr="00B25FFA">
        <w:rPr>
          <w:rStyle w:val="nlmpub-id"/>
          <w:rFonts w:cstheme="minorHAnsi"/>
          <w:color w:val="333333"/>
          <w:sz w:val="24"/>
          <w:szCs w:val="24"/>
          <w:shd w:val="clear" w:color="auto" w:fill="FFFFFF"/>
        </w:rPr>
        <w:t>10.1016/j.jfineco</w:t>
      </w:r>
      <w:proofErr w:type="gramEnd"/>
      <w:r w:rsidRPr="00B25FFA">
        <w:rPr>
          <w:rStyle w:val="nlmpub-id"/>
          <w:rFonts w:cstheme="minorHAnsi"/>
          <w:color w:val="333333"/>
          <w:sz w:val="24"/>
          <w:szCs w:val="24"/>
          <w:shd w:val="clear" w:color="auto" w:fill="FFFFFF"/>
        </w:rPr>
        <w:t>.2009.10.002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40EA9143" w14:textId="77777777" w:rsidR="00E163E9" w:rsidRPr="00B25FFA" w:rsidRDefault="00E163E9" w:rsidP="00E163E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Ragin, </w:t>
      </w:r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 xml:space="preserve">M. </w:t>
      </w:r>
      <w:proofErr w:type="gram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A.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proofErr w:type="gram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 xml:space="preserve"> and </w:t>
      </w:r>
      <w:proofErr w:type="spell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M.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Halek</w:t>
      </w:r>
      <w:proofErr w:type="spell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. </w:t>
      </w:r>
      <w:r w:rsidRPr="00B25FFA">
        <w:rPr>
          <w:rStyle w:val="nlmyear"/>
          <w:rFonts w:cstheme="minorHAnsi"/>
          <w:color w:val="333333"/>
          <w:sz w:val="24"/>
          <w:szCs w:val="24"/>
          <w:shd w:val="clear" w:color="auto" w:fill="FFFFFF"/>
        </w:rPr>
        <w:t>2016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Style w:val="nlmarticle-title"/>
          <w:rFonts w:cstheme="minorHAnsi"/>
          <w:color w:val="333333"/>
          <w:sz w:val="24"/>
          <w:szCs w:val="24"/>
          <w:shd w:val="clear" w:color="auto" w:fill="FFFFFF"/>
        </w:rPr>
        <w:t>Market expectations following catastrophes: An examination of insurance broker returns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The Journal of Risk and Insurance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83 (4):</w:t>
      </w:r>
      <w:r w:rsidRPr="00B25FFA">
        <w:rPr>
          <w:rStyle w:val="nlmfpage"/>
          <w:rFonts w:cstheme="minorHAnsi"/>
          <w:color w:val="333333"/>
          <w:sz w:val="24"/>
          <w:szCs w:val="24"/>
          <w:shd w:val="clear" w:color="auto" w:fill="FFFFFF"/>
        </w:rPr>
        <w:t>849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–</w:t>
      </w:r>
      <w:r w:rsidRPr="00B25FFA">
        <w:rPr>
          <w:rStyle w:val="nlmlpage"/>
          <w:rFonts w:cstheme="minorHAnsi"/>
          <w:color w:val="333333"/>
          <w:sz w:val="24"/>
          <w:szCs w:val="24"/>
          <w:shd w:val="clear" w:color="auto" w:fill="FFFFFF"/>
        </w:rPr>
        <w:t>76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 doi:</w:t>
      </w:r>
      <w:r w:rsidRPr="00B25FFA">
        <w:rPr>
          <w:rStyle w:val="nlmpub-id"/>
          <w:rFonts w:cstheme="minorHAnsi"/>
          <w:color w:val="333333"/>
          <w:sz w:val="24"/>
          <w:szCs w:val="24"/>
          <w:shd w:val="clear" w:color="auto" w:fill="FFFFFF"/>
        </w:rPr>
        <w:t>10.1111/jori.12069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01D38EDC" w14:textId="77777777" w:rsidR="00E163E9" w:rsidRPr="00B25FFA" w:rsidRDefault="00E163E9" w:rsidP="00E163E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 xml:space="preserve">Al </w:t>
      </w:r>
      <w:proofErr w:type="spellStart"/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Rjoub</w:t>
      </w:r>
      <w:proofErr w:type="spellEnd"/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, </w:t>
      </w:r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S. A. M.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25FFA">
        <w:rPr>
          <w:rStyle w:val="nlmyear"/>
          <w:rFonts w:cstheme="minorHAnsi"/>
          <w:color w:val="333333"/>
          <w:sz w:val="24"/>
          <w:szCs w:val="24"/>
          <w:shd w:val="clear" w:color="auto" w:fill="FFFFFF"/>
        </w:rPr>
        <w:t>2009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Style w:val="nlmarticle-title"/>
          <w:rFonts w:cstheme="minorHAnsi"/>
          <w:color w:val="333333"/>
          <w:sz w:val="24"/>
          <w:szCs w:val="24"/>
          <w:shd w:val="clear" w:color="auto" w:fill="FFFFFF"/>
        </w:rPr>
        <w:t>Business cycles, financial crises, and stock volatility in Jordan stock exchange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Social Science Electronic Publishing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31 (1):</w:t>
      </w:r>
      <w:r w:rsidRPr="00B25FFA">
        <w:rPr>
          <w:rStyle w:val="nlmfpage"/>
          <w:rFonts w:cstheme="minorHAnsi"/>
          <w:color w:val="333333"/>
          <w:sz w:val="24"/>
          <w:szCs w:val="24"/>
          <w:shd w:val="clear" w:color="auto" w:fill="FFFFFF"/>
        </w:rPr>
        <w:t>127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–</w:t>
      </w:r>
      <w:r w:rsidRPr="00B25FFA">
        <w:rPr>
          <w:rStyle w:val="nlmlpage"/>
          <w:rFonts w:cstheme="minorHAnsi"/>
          <w:color w:val="333333"/>
          <w:sz w:val="24"/>
          <w:szCs w:val="24"/>
          <w:shd w:val="clear" w:color="auto" w:fill="FFFFFF"/>
        </w:rPr>
        <w:t>32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 doi:</w:t>
      </w:r>
      <w:r w:rsidRPr="00B25FFA">
        <w:rPr>
          <w:rStyle w:val="nlmpub-id"/>
          <w:rFonts w:cstheme="minorHAnsi"/>
          <w:color w:val="333333"/>
          <w:sz w:val="24"/>
          <w:szCs w:val="24"/>
          <w:shd w:val="clear" w:color="auto" w:fill="FFFFFF"/>
        </w:rPr>
        <w:t>10.2139/ssrn.1461819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2C1C4765" w14:textId="77777777" w:rsidR="00E163E9" w:rsidRPr="00B25FFA" w:rsidRDefault="00E163E9" w:rsidP="00E163E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Goh, </w:t>
      </w:r>
      <w:proofErr w:type="gram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C.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proofErr w:type="gram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 xml:space="preserve"> and </w:t>
      </w:r>
      <w:proofErr w:type="spell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R.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Law</w:t>
      </w:r>
      <w:proofErr w:type="spell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. </w:t>
      </w:r>
      <w:r w:rsidRPr="00B25FFA">
        <w:rPr>
          <w:rStyle w:val="nlmyear"/>
          <w:rFonts w:cstheme="minorHAnsi"/>
          <w:color w:val="333333"/>
          <w:sz w:val="24"/>
          <w:szCs w:val="24"/>
          <w:shd w:val="clear" w:color="auto" w:fill="FFFFFF"/>
        </w:rPr>
        <w:t>2002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Style w:val="nlmarticle-title"/>
          <w:rFonts w:cstheme="minorHAnsi"/>
          <w:color w:val="333333"/>
          <w:sz w:val="24"/>
          <w:szCs w:val="24"/>
          <w:shd w:val="clear" w:color="auto" w:fill="FFFFFF"/>
        </w:rPr>
        <w:t>Modeling and forecasting tourism demand for arrivals with stochastic nonstationary seasonality and intervention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Tourism Management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23 (5):</w:t>
      </w:r>
      <w:r w:rsidRPr="00B25FFA">
        <w:rPr>
          <w:rStyle w:val="nlmfpage"/>
          <w:rFonts w:cstheme="minorHAnsi"/>
          <w:color w:val="333333"/>
          <w:sz w:val="24"/>
          <w:szCs w:val="24"/>
          <w:shd w:val="clear" w:color="auto" w:fill="FFFFFF"/>
        </w:rPr>
        <w:t>499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–</w:t>
      </w:r>
      <w:r w:rsidRPr="00B25FFA">
        <w:rPr>
          <w:rStyle w:val="nlmlpage"/>
          <w:rFonts w:cstheme="minorHAnsi"/>
          <w:color w:val="333333"/>
          <w:sz w:val="24"/>
          <w:szCs w:val="24"/>
          <w:shd w:val="clear" w:color="auto" w:fill="FFFFFF"/>
        </w:rPr>
        <w:t>510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 doi:</w:t>
      </w:r>
      <w:r w:rsidRPr="00B25FFA">
        <w:rPr>
          <w:rStyle w:val="nlmpub-id"/>
          <w:rFonts w:cstheme="minorHAnsi"/>
          <w:color w:val="333333"/>
          <w:sz w:val="24"/>
          <w:szCs w:val="24"/>
          <w:shd w:val="clear" w:color="auto" w:fill="FFFFFF"/>
        </w:rPr>
        <w:t>10.1016/S0261-5177(02)00009-2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53EBAD62" w14:textId="77777777" w:rsidR="00E163E9" w:rsidRPr="00B25FFA" w:rsidRDefault="00E163E9" w:rsidP="00E163E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Mctier</w:t>
      </w:r>
      <w:proofErr w:type="spellEnd"/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, </w:t>
      </w:r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 xml:space="preserve">B. </w:t>
      </w:r>
      <w:proofErr w:type="gram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C.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proofErr w:type="gram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Y.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Tse</w:t>
      </w:r>
      <w:proofErr w:type="spell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, and </w:t>
      </w:r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 xml:space="preserve">J. </w:t>
      </w:r>
      <w:proofErr w:type="spell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K.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Wald</w:t>
      </w:r>
      <w:proofErr w:type="spell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. </w:t>
      </w:r>
      <w:r w:rsidRPr="00B25FFA">
        <w:rPr>
          <w:rStyle w:val="nlmyear"/>
          <w:rFonts w:cstheme="minorHAnsi"/>
          <w:color w:val="333333"/>
          <w:sz w:val="24"/>
          <w:szCs w:val="24"/>
          <w:shd w:val="clear" w:color="auto" w:fill="FFFFFF"/>
        </w:rPr>
        <w:t>2011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Style w:val="nlmarticle-title"/>
          <w:rFonts w:cstheme="minorHAnsi"/>
          <w:color w:val="333333"/>
          <w:sz w:val="24"/>
          <w:szCs w:val="24"/>
          <w:shd w:val="clear" w:color="auto" w:fill="FFFFFF"/>
        </w:rPr>
        <w:t>Do stock markets catch the flu?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25FFA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Journal of Financial &amp; Quantitative Analysis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48 (3):</w:t>
      </w:r>
      <w:r w:rsidRPr="00B25FFA">
        <w:rPr>
          <w:rStyle w:val="nlmfpage"/>
          <w:rFonts w:cstheme="minorHAnsi"/>
          <w:color w:val="333333"/>
          <w:sz w:val="24"/>
          <w:szCs w:val="24"/>
          <w:shd w:val="clear" w:color="auto" w:fill="FFFFFF"/>
        </w:rPr>
        <w:t>979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–</w:t>
      </w:r>
      <w:r w:rsidRPr="00B25FFA">
        <w:rPr>
          <w:rStyle w:val="nlmlpage"/>
          <w:rFonts w:cstheme="minorHAnsi"/>
          <w:color w:val="333333"/>
          <w:sz w:val="24"/>
          <w:szCs w:val="24"/>
          <w:shd w:val="clear" w:color="auto" w:fill="FFFFFF"/>
        </w:rPr>
        <w:t>1000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 doi:</w:t>
      </w:r>
      <w:r w:rsidRPr="00B25FFA">
        <w:rPr>
          <w:rStyle w:val="nlmpub-id"/>
          <w:rFonts w:cstheme="minorHAnsi"/>
          <w:color w:val="333333"/>
          <w:sz w:val="24"/>
          <w:szCs w:val="24"/>
          <w:shd w:val="clear" w:color="auto" w:fill="FFFFFF"/>
        </w:rPr>
        <w:t>10.1017/S0022109013000239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13676238" w14:textId="77777777" w:rsidR="00E163E9" w:rsidRPr="00B25FFA" w:rsidRDefault="00E163E9" w:rsidP="00E163E9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Chen, </w:t>
      </w:r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 xml:space="preserve">M. </w:t>
      </w:r>
      <w:proofErr w:type="gram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H.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proofErr w:type="gram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 xml:space="preserve">S. </w:t>
      </w:r>
      <w:proofErr w:type="spell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C.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Jang</w:t>
      </w:r>
      <w:proofErr w:type="spell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, and </w:t>
      </w:r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 xml:space="preserve">W. </w:t>
      </w:r>
      <w:proofErr w:type="spellStart"/>
      <w:r w:rsidRPr="00B25FFA">
        <w:rPr>
          <w:rStyle w:val="nlmgiven-names"/>
          <w:rFonts w:cstheme="minorHAnsi"/>
          <w:color w:val="333333"/>
          <w:sz w:val="24"/>
          <w:szCs w:val="24"/>
          <w:shd w:val="clear" w:color="auto" w:fill="FFFFFF"/>
        </w:rPr>
        <w:t>G.</w:t>
      </w:r>
      <w:r w:rsidRPr="00B25FFA">
        <w:rPr>
          <w:rStyle w:val="hlfld-contribauthor"/>
          <w:rFonts w:cstheme="minorHAnsi"/>
          <w:color w:val="333333"/>
          <w:sz w:val="24"/>
          <w:szCs w:val="24"/>
          <w:shd w:val="clear" w:color="auto" w:fill="FFFFFF"/>
        </w:rPr>
        <w:t>Kim</w:t>
      </w:r>
      <w:proofErr w:type="spellEnd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. </w:t>
      </w:r>
      <w:r w:rsidRPr="00B25FFA">
        <w:rPr>
          <w:rStyle w:val="nlmyear"/>
          <w:rFonts w:cstheme="minorHAnsi"/>
          <w:color w:val="333333"/>
          <w:sz w:val="24"/>
          <w:szCs w:val="24"/>
          <w:shd w:val="clear" w:color="auto" w:fill="FFFFFF"/>
        </w:rPr>
        <w:t>2007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Style w:val="nlmarticle-title"/>
          <w:rFonts w:cstheme="minorHAnsi"/>
          <w:color w:val="333333"/>
          <w:sz w:val="24"/>
          <w:szCs w:val="24"/>
          <w:shd w:val="clear" w:color="auto" w:fill="FFFFFF"/>
        </w:rPr>
        <w:t>The impact of the SARS outbreak on Taiwanese hotel stock performance: An event-study approach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 </w:t>
      </w:r>
      <w:r w:rsidRPr="00B25FFA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International Journal of Hospitality Management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 26 (1):</w:t>
      </w:r>
      <w:r w:rsidRPr="00B25FFA">
        <w:rPr>
          <w:rStyle w:val="nlmfpage"/>
          <w:rFonts w:cstheme="minorHAnsi"/>
          <w:color w:val="333333"/>
          <w:sz w:val="24"/>
          <w:szCs w:val="24"/>
          <w:shd w:val="clear" w:color="auto" w:fill="FFFFFF"/>
        </w:rPr>
        <w:t>0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–</w:t>
      </w:r>
      <w:r w:rsidRPr="00B25FFA">
        <w:rPr>
          <w:rStyle w:val="nlmlpage"/>
          <w:rFonts w:cstheme="minorHAnsi"/>
          <w:color w:val="333333"/>
          <w:sz w:val="24"/>
          <w:szCs w:val="24"/>
          <w:shd w:val="clear" w:color="auto" w:fill="FFFFFF"/>
        </w:rPr>
        <w:t>212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  <w:proofErr w:type="gramStart"/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doi:</w:t>
      </w:r>
      <w:r w:rsidRPr="00B25FFA">
        <w:rPr>
          <w:rStyle w:val="nlmpub-id"/>
          <w:rFonts w:cstheme="minorHAnsi"/>
          <w:color w:val="333333"/>
          <w:sz w:val="24"/>
          <w:szCs w:val="24"/>
          <w:shd w:val="clear" w:color="auto" w:fill="FFFFFF"/>
        </w:rPr>
        <w:t>10.1016/j.ijhm</w:t>
      </w:r>
      <w:proofErr w:type="gramEnd"/>
      <w:r w:rsidRPr="00B25FFA">
        <w:rPr>
          <w:rStyle w:val="nlmpub-id"/>
          <w:rFonts w:cstheme="minorHAnsi"/>
          <w:color w:val="333333"/>
          <w:sz w:val="24"/>
          <w:szCs w:val="24"/>
          <w:shd w:val="clear" w:color="auto" w:fill="FFFFFF"/>
        </w:rPr>
        <w:t>.2005.11.004</w:t>
      </w:r>
      <w:r w:rsidRPr="00B25FF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14561363" w14:textId="77777777" w:rsidR="006740FA" w:rsidRDefault="006740FA"/>
    <w:sectPr w:rsidR="0067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4316"/>
    <w:multiLevelType w:val="hybridMultilevel"/>
    <w:tmpl w:val="F200ADCC"/>
    <w:lvl w:ilvl="0" w:tplc="AF42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63E9"/>
    <w:rsid w:val="0028379D"/>
    <w:rsid w:val="006740FA"/>
    <w:rsid w:val="00992D84"/>
    <w:rsid w:val="00E1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FFC8"/>
  <w15:chartTrackingRefBased/>
  <w15:docId w15:val="{A95E96C9-6067-4C84-86CC-1706301B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3E9"/>
    <w:pPr>
      <w:ind w:left="720"/>
      <w:contextualSpacing/>
    </w:pPr>
  </w:style>
  <w:style w:type="character" w:customStyle="1" w:styleId="hlfld-contribauthor">
    <w:name w:val="hlfld-contribauthor"/>
    <w:basedOn w:val="DefaultParagraphFont"/>
    <w:rsid w:val="00E163E9"/>
  </w:style>
  <w:style w:type="character" w:customStyle="1" w:styleId="nlmgiven-names">
    <w:name w:val="nlm_given-names"/>
    <w:basedOn w:val="DefaultParagraphFont"/>
    <w:rsid w:val="00E163E9"/>
  </w:style>
  <w:style w:type="character" w:customStyle="1" w:styleId="nlmyear">
    <w:name w:val="nlm_year"/>
    <w:basedOn w:val="DefaultParagraphFont"/>
    <w:rsid w:val="00E163E9"/>
  </w:style>
  <w:style w:type="character" w:customStyle="1" w:styleId="nlmarticle-title">
    <w:name w:val="nlm_article-title"/>
    <w:basedOn w:val="DefaultParagraphFont"/>
    <w:rsid w:val="00E163E9"/>
  </w:style>
  <w:style w:type="character" w:customStyle="1" w:styleId="nlmfpage">
    <w:name w:val="nlm_fpage"/>
    <w:basedOn w:val="DefaultParagraphFont"/>
    <w:rsid w:val="00E163E9"/>
  </w:style>
  <w:style w:type="character" w:customStyle="1" w:styleId="nlmlpage">
    <w:name w:val="nlm_lpage"/>
    <w:basedOn w:val="DefaultParagraphFont"/>
    <w:rsid w:val="00E163E9"/>
  </w:style>
  <w:style w:type="character" w:customStyle="1" w:styleId="nlmpub-id">
    <w:name w:val="nlm_pub-id"/>
    <w:basedOn w:val="DefaultParagraphFont"/>
    <w:rsid w:val="00E16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Hodoroaga</dc:creator>
  <cp:keywords/>
  <dc:description/>
  <cp:lastModifiedBy>Ionut Hodoroaga</cp:lastModifiedBy>
  <cp:revision>1</cp:revision>
  <dcterms:created xsi:type="dcterms:W3CDTF">2021-04-11T19:37:00Z</dcterms:created>
  <dcterms:modified xsi:type="dcterms:W3CDTF">2021-04-12T00:30:00Z</dcterms:modified>
</cp:coreProperties>
</file>