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153E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Trattato sulla Geometria Discreta di Orientamento, Monodromia e Frammentazione nello Spazio delle Configurazioni</w:t>
      </w:r>
    </w:p>
    <w:p w14:paraId="44B3E236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(Programma strutturale P-like vs NP-complete, versione “Canvas 1–120”)</w:t>
      </w:r>
    </w:p>
    <w:p w14:paraId="43FA00AB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0. Governance scientifica (regole auree)</w:t>
      </w:r>
    </w:p>
    <w:p w14:paraId="68F86BCC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(Governance)</w:t>
      </w:r>
    </w:p>
    <w:p w14:paraId="1D4C5C7C" w14:textId="77777777" w:rsidR="00532A44" w:rsidRPr="00532A44" w:rsidRDefault="00532A44" w:rsidP="00532A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Nessun overclaim: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vietato affermare/suggerire di aver dimostrato P ≠ NP.</w:t>
      </w:r>
    </w:p>
    <w:p w14:paraId="1584BFB1" w14:textId="77777777" w:rsidR="00532A44" w:rsidRPr="00532A44" w:rsidRDefault="00532A44" w:rsidP="00532A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Etichette obbligatorie: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ogni affermazione è marcata come </w:t>
      </w:r>
      <w:r w:rsidRPr="00532A4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definizione / osservazione / ipotesi / risultato parziale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0BA9716" w14:textId="77777777" w:rsidR="00532A44" w:rsidRPr="00532A44" w:rsidRDefault="00532A44" w:rsidP="00532A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Oggetto centrale unico: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tutto ruota attorno a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orientamento globale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monodromia discreta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142D9CB" w14:textId="77777777" w:rsidR="00532A44" w:rsidRPr="00532A44" w:rsidRDefault="00532A44" w:rsidP="00532A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Niente TM, niente tempo: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teoria è geometria discreta dello spazio dei contesti.</w:t>
      </w:r>
    </w:p>
    <w:p w14:paraId="6CAA206D" w14:textId="77777777" w:rsidR="00532A44" w:rsidRPr="00532A44" w:rsidRDefault="00532A44" w:rsidP="00532A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Canvas autosufficienti: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ogni blocco concettuale deve reggere da solo.</w:t>
      </w:r>
    </w:p>
    <w:p w14:paraId="55AAF413" w14:textId="77777777" w:rsidR="00532A44" w:rsidRPr="00532A44" w:rsidRDefault="00532A44" w:rsidP="00532A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Fallire è informazione: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ogni vicolo cieco è un risultato negativo documentato.</w:t>
      </w:r>
    </w:p>
    <w:p w14:paraId="1A626E1F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3C90F08">
          <v:rect id="_x0000_i1038" alt="" style="width:481.9pt;height:.05pt;mso-width-percent:0;mso-height-percent:0;mso-width-percent:0;mso-height-percent:0" o:hralign="center" o:hrstd="t" o:hr="t" fillcolor="#a0a0a0" stroked="f"/>
        </w:pict>
      </w:r>
    </w:p>
    <w:p w14:paraId="4D276058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1. Obiettivo del programma (cosa vogliamo davvero ottenere)</w:t>
      </w:r>
    </w:p>
    <w:p w14:paraId="7AA7FBF0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(Agenda)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Costruire una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conclusione strutturale credibile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del tipo:</w:t>
      </w:r>
    </w:p>
    <w:p w14:paraId="19791C94" w14:textId="77777777" w:rsidR="00532A44" w:rsidRPr="00532A44" w:rsidRDefault="00532A44" w:rsidP="00532A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esiste un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invariante locale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(o una coppia di invarianti) che, in esempi canonici, separa</w:t>
      </w:r>
    </w:p>
    <w:p w14:paraId="564A0CF1" w14:textId="77777777" w:rsidR="00532A44" w:rsidRPr="00532A44" w:rsidRDefault="00532A44" w:rsidP="00532A4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problemi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orientabili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(comportamento P-like)</w:t>
      </w:r>
    </w:p>
    <w:p w14:paraId="71DF55B6" w14:textId="77777777" w:rsidR="00532A44" w:rsidRPr="00532A44" w:rsidRDefault="00532A44" w:rsidP="00532A4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problemi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orientabili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(NP-complete)</w:t>
      </w:r>
    </w:p>
    <w:p w14:paraId="1FE810FE" w14:textId="77777777" w:rsidR="00532A44" w:rsidRPr="00532A44" w:rsidRDefault="00532A44" w:rsidP="00532A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senza usare costo/tempo/TM</w:t>
      </w:r>
    </w:p>
    <w:p w14:paraId="24E0AD14" w14:textId="77777777" w:rsidR="00532A44" w:rsidRPr="00532A44" w:rsidRDefault="00532A44" w:rsidP="00532A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 una catena di prove auditabile e ripetibile (logbook, stress-test, release).</w:t>
      </w:r>
    </w:p>
    <w:p w14:paraId="5A5C92B5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2FB2981">
          <v:rect id="_x0000_i1037" alt="" style="width:481.9pt;height:.05pt;mso-width-percent:0;mso-height-percent:0;mso-width-percent:0;mso-height-percent:0" o:hralign="center" o:hrstd="t" o:hr="t" fillcolor="#a0a0a0" stroked="f"/>
        </w:pict>
      </w:r>
    </w:p>
    <w:p w14:paraId="2C751DAB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 Canvas 1–4: Oggetto fondamentale e orientamento globale (fondazioni)</w:t>
      </w:r>
    </w:p>
    <w:p w14:paraId="240002E3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2.1 Spazio delle configurazioni e contesti</w:t>
      </w:r>
    </w:p>
    <w:p w14:paraId="2F7B892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Un </w:t>
      </w:r>
      <w:r w:rsidRPr="00532A4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contesto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una configurazione parziale. Nella versione SAT-like, è una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assegnazione parziale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σ (eventualmente con un memo M, ma la baseline v0 usa solo σ).</w:t>
      </w:r>
    </w:p>
    <w:p w14:paraId="314A1422" w14:textId="77777777" w:rsidR="00532A44" w:rsidRPr="00532A44" w:rsidRDefault="00532A44" w:rsidP="00532A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Livello k = numero di variabili assegnate (dimensione del contesto).</w:t>
      </w:r>
    </w:p>
    <w:p w14:paraId="01F32A35" w14:textId="77777777" w:rsidR="00532A44" w:rsidRPr="00532A44" w:rsidRDefault="00532A44" w:rsidP="00532A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Lo spazio dei contesti al livello k è P_k.</w:t>
      </w:r>
    </w:p>
    <w:p w14:paraId="68A6DC2A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Il </w:t>
      </w:r>
      <w:r w:rsidRPr="00532A4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residuo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Res(p) è ciò che resta “attivo” del problema quando applichi il contesto p (es. clausole non soddisfatte e non violate localmente).</w:t>
      </w:r>
    </w:p>
    <w:p w14:paraId="645917D7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2.2 Fibre delle scelte e moduli “aperti”</w:t>
      </w:r>
    </w:p>
    <w:p w14:paraId="48F4891E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Per ogni “porta” (variabile non assegnata) x, la fibra base è l’insieme delle scelte locali ammissibili. Nel caso booleano: {T, F}.</w:t>
      </w:r>
    </w:p>
    <w:p w14:paraId="683D20F5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Un modulo è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aperto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se, nel residuo corrente e sotto un filtro locale A4-safe, entrambe le scelte restano ammissibili. L’insieme dei moduli aperti si chiama U(p).</w:t>
      </w:r>
    </w:p>
    <w:p w14:paraId="0C2647C6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2.3 Orientamento globale: idea strutturale</w:t>
      </w:r>
    </w:p>
    <w:p w14:paraId="339C3891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Un problema è </w:t>
      </w:r>
      <w:r w:rsidRPr="00532A4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orientabile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 esiste una regola coerente che “trasporta” scelte locali lungo cammini nello spazio dei contesti senza generare contraddizioni cicliche.</w:t>
      </w:r>
    </w:p>
    <w:p w14:paraId="0B32F104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(Osservazione)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Questa nozione cattura, in modo non temporale, l’idea di “procedura globale coerente”: greedy/DP come metafora, non come costo.</w:t>
      </w:r>
    </w:p>
    <w:p w14:paraId="3C54CDDE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20DB28D">
          <v:rect id="_x0000_i1036" alt="" style="width:481.9pt;height:.05pt;mso-width-percent:0;mso-height-percent:0;mso-width-percent:0;mso-height-percent:0" o:hralign="center" o:hrstd="t" o:hr="t" fillcolor="#a0a0a0" stroked="f"/>
        </w:pict>
      </w:r>
    </w:p>
    <w:p w14:paraId="1C6A85F5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 Canvas 5–8: Cicli, monodromia discreta e tassonomia delle ostruzioni</w:t>
      </w:r>
    </w:p>
    <w:p w14:paraId="3DA1C658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3.1 Cicli di compatibilità</w:t>
      </w:r>
    </w:p>
    <w:p w14:paraId="0242FC9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Un ciclo è una sequenza chiusa di mosse locali nello spazio dei contesti: parti da p, fai mosse ammissibili, e torni a un contesto “comparabile” a p.</w:t>
      </w:r>
    </w:p>
    <w:p w14:paraId="5EE18998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3.2 Trasporto locale e monodromia</w:t>
      </w:r>
    </w:p>
    <w:p w14:paraId="0D686A69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A ogni mossa locale (p → q) associ una mappa locale τ che trasporta la struttura delle scelte (fibre/interfacce) da p a q usando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solo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informazione locale del residuo.</w:t>
      </w:r>
    </w:p>
    <w:p w14:paraId="79C6EE9F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La monodromia lungo un ciclo è la composizione delle τ lungo quel ciclo.</w:t>
      </w:r>
    </w:p>
    <w:p w14:paraId="5FBD379B" w14:textId="77777777" w:rsidR="00532A44" w:rsidRPr="00532A44" w:rsidRDefault="00532A44" w:rsidP="00532A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Monodromia banale = identità (nessuna torsione).</w:t>
      </w:r>
    </w:p>
    <w:p w14:paraId="790B1A16" w14:textId="77777777" w:rsidR="00532A44" w:rsidRPr="00532A44" w:rsidRDefault="00532A44" w:rsidP="00532A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Monodromia non banale = torsione (ostruzione di orientamento).</w:t>
      </w:r>
    </w:p>
    <w:p w14:paraId="39F4A398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3.3 Tassonomia delle ostruzioni (schema)</w:t>
      </w:r>
    </w:p>
    <w:p w14:paraId="7934E3BE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(Osservazione)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Le ostruzioni tipiche si classificano come:</w:t>
      </w:r>
    </w:p>
    <w:p w14:paraId="7D11F4F1" w14:textId="77777777" w:rsidR="00532A44" w:rsidRPr="00532A44" w:rsidRDefault="00532A44" w:rsidP="00532A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Parità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(incompatibilità globale di segno/scelta)</w:t>
      </w:r>
    </w:p>
    <w:p w14:paraId="34EECA98" w14:textId="77777777" w:rsidR="00532A44" w:rsidRPr="00532A44" w:rsidRDefault="00532A44" w:rsidP="00532A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Simmetria non globalizzabile</w:t>
      </w:r>
    </w:p>
    <w:p w14:paraId="47DF0B99" w14:textId="77777777" w:rsidR="00532A44" w:rsidRPr="00532A44" w:rsidRDefault="00532A44" w:rsidP="00532A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Dipendenza circolare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(loop)</w:t>
      </w:r>
    </w:p>
    <w:p w14:paraId="52CCD961" w14:textId="77777777" w:rsidR="00532A44" w:rsidRPr="00532A44" w:rsidRDefault="00532A44" w:rsidP="00532A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Frammentazione del contesto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(molti “mondi” non ricomponibili localmente)</w:t>
      </w:r>
    </w:p>
    <w:p w14:paraId="17BC2E31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EAF999D">
          <v:rect id="_x0000_i1035" alt="" style="width:481.9pt;height:.05pt;mso-width-percent:0;mso-height-percent:0;mso-width-percent:0;mso-height-percent:0" o:hralign="center" o:hrstd="t" o:hr="t" fillcolor="#a0a0a0" stroked="f"/>
        </w:pict>
      </w:r>
    </w:p>
    <w:p w14:paraId="2944BA03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 Canvas 9–10: Nodo critico e conclusione strutturale</w:t>
      </w:r>
    </w:p>
    <w:p w14:paraId="4CA0BF02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(Agenda)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Il nodo critico (D3) è il punto in cui la teoria deve “dire la verità”: o produce un invariante che separa, o documenta una barriera.</w:t>
      </w:r>
    </w:p>
    <w:p w14:paraId="4DCC993A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4119203">
          <v:rect id="_x0000_i1034" alt="" style="width:481.9pt;height:.05pt;mso-width-percent:0;mso-height-percent:0;mso-width-percent:0;mso-height-percent:0" o:hralign="center" o:hrstd="t" o:hr="t" fillcolor="#a0a0a0" stroked="f"/>
        </w:pict>
      </w:r>
    </w:p>
    <w:p w14:paraId="3D1F1652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PARTE II — Dinamica locale: grafo dei contesti, stratificazione e bulk</w:t>
      </w:r>
    </w:p>
    <w:p w14:paraId="6CA80FDE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5. Canvas 90–93: Scelte canoniche A4-safe (il cuore metodologico)</w:t>
      </w:r>
    </w:p>
    <w:p w14:paraId="0675ADD0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è la parte che rende il programma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verificabile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B99C945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5.1 Grafo dei contesti H_k</w:t>
      </w:r>
    </w:p>
    <w:p w14:paraId="05CB4B90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H_k è il grafo (o digrafo) in cui i nodi sono contesti al livello k e gli archi sono “mosse locali canoniche”:</w:t>
      </w:r>
    </w:p>
    <w:p w14:paraId="631E9193" w14:textId="77777777" w:rsidR="00532A44" w:rsidRPr="00532A44" w:rsidRDefault="00532A44" w:rsidP="00532A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scegli una variabile non assegnata</w:t>
      </w:r>
    </w:p>
    <w:p w14:paraId="26C3B26F" w14:textId="77777777" w:rsidR="00532A44" w:rsidRPr="00532A44" w:rsidRDefault="00532A44" w:rsidP="00532A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assegna T/F</w:t>
      </w:r>
    </w:p>
    <w:p w14:paraId="3CA113BB" w14:textId="77777777" w:rsidR="00532A44" w:rsidRPr="00532A44" w:rsidRDefault="00532A44" w:rsidP="00532A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esegui una normalizzazione locale deterministica limitata (profondità R0)</w:t>
      </w:r>
    </w:p>
    <w:p w14:paraId="0A7ECABF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scelta è progettata per evitare “solving mascherato”.</w:t>
      </w:r>
    </w:p>
    <w:p w14:paraId="3D34C4BF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5.2 Stratificazione comparabile π</w:t>
      </w:r>
    </w:p>
    <w:p w14:paraId="2C6CB88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Per evitare di confrontare mele con pere, si definisce un invariante locale π(p) che raggruppa contesti “simili”.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Esempio robusto: π(p) = (Unsat_loc, u_bucket) dove u_bucket è un bucket del rapporto Unit_loc / Active_loc.</w:t>
      </w:r>
    </w:p>
    <w:p w14:paraId="61F06836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5.3 Bulk e regioni “EARLY*”</w:t>
      </w:r>
    </w:p>
    <w:p w14:paraId="5EDAD6E7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Dentro uno strato (o banda) si definisce una regione bulk-like G_{π0}: i contesti che hanno una bolla locale (BFS fino a raggio R) sufficientemente grande rispetto al massimo nello strato.</w:t>
      </w:r>
    </w:p>
    <w:p w14:paraId="0C733C5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EARLY* è un filtro più fine nel bulk: richiede tanti moduli aperti (|U| grande), overlap controllato, interfacce piccole, tutto A4-safe.</w:t>
      </w:r>
    </w:p>
    <w:p w14:paraId="3BDF19C5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79FDA37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78EC6292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PARTE III — I tre meccanismi: Islands (WP4), Frammentazione (WP1/WP2), Torsione (WP3)</w:t>
      </w:r>
    </w:p>
    <w:p w14:paraId="1F8E6A3C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6. WP4: Islands e bottleneck (conduttanza locale)</w:t>
      </w:r>
    </w:p>
    <w:p w14:paraId="358E488E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6.1 Bolla locale e conduttanza</w:t>
      </w:r>
    </w:p>
    <w:p w14:paraId="2E823160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Per un contesto p nel bulk, si considera la bolla B_R(p) ottenuta con BFS in H_k fino a distanza R (restando nello strato/banda).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Si misura:</w:t>
      </w:r>
    </w:p>
    <w:p w14:paraId="53ACF5C8" w14:textId="77777777" w:rsidR="00532A44" w:rsidRPr="00532A44" w:rsidRDefault="00532A44" w:rsidP="00532A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“volume” interno (quanto è grande la bolla)</w:t>
      </w:r>
    </w:p>
    <w:p w14:paraId="2D5DE58E" w14:textId="77777777" w:rsidR="00532A44" w:rsidRPr="00532A44" w:rsidRDefault="00532A44" w:rsidP="00532A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“uscite” (quanti archi escono)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La conduttanza locale Φ_R è “uscite / volume” (intuitivamente).</w:t>
      </w:r>
    </w:p>
    <w:p w14:paraId="063C41A5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6.2 Specifica No-Islands (PASS/FAIL)</w:t>
      </w:r>
    </w:p>
    <w:p w14:paraId="50AF0E3D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 operativa)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No-Islands(PASS) se una frazione sufficiente (≥ ρ) dei contesti nel bulk ha Φ_R ≥ δ.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Se fallisce sistematicamente, hai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islands dominanti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un risultato negativo forte (barriera strutturale o segnale che archi/π vanno rifissati).</w:t>
      </w:r>
    </w:p>
    <w:p w14:paraId="66C215F2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085DEE9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3ED0D24F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7. WP1/WP2: Coupling locale e frammentazione (t_eff)</w:t>
      </w:r>
    </w:p>
    <w:p w14:paraId="6C210207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la parte “quantitativa” della teoria.</w:t>
      </w:r>
    </w:p>
    <w:p w14:paraId="4957C4DF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7.1 Tokenizzazione canonica X(p)</w:t>
      </w:r>
    </w:p>
    <w:p w14:paraId="4728824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Si costruisce un set di token X(p) dal residuo:</w:t>
      </w:r>
    </w:p>
    <w:p w14:paraId="781B4492" w14:textId="77777777" w:rsidR="00532A44" w:rsidRPr="00532A44" w:rsidRDefault="00532A44" w:rsidP="00532A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token-backbone per ogni modulo aperto</w:t>
      </w:r>
    </w:p>
    <w:p w14:paraId="49228043" w14:textId="77777777" w:rsidR="00532A44" w:rsidRPr="00532A44" w:rsidRDefault="00532A44" w:rsidP="00532A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token-clausola (o token-edge nel caso TSP/HC) per ogni vincolo attivo che tocca moduli aperti</w:t>
      </w:r>
    </w:p>
    <w:p w14:paraId="4B9F617B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7.2 Interfacce e influenza</w:t>
      </w:r>
    </w:p>
    <w:p w14:paraId="3C6B8F0A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Per ogni modulo u:</w:t>
      </w:r>
    </w:p>
    <w:p w14:paraId="055B46EE" w14:textId="77777777" w:rsidR="00532A44" w:rsidRPr="00532A44" w:rsidRDefault="00532A44" w:rsidP="00532A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I_u(p) = token che “tocca” u</w:t>
      </w:r>
    </w:p>
    <w:p w14:paraId="19BCD934" w14:textId="77777777" w:rsidR="00532A44" w:rsidRPr="00532A44" w:rsidRDefault="00532A44" w:rsidP="00532A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S_u(p) = sottoinsieme “influenza proiettata” (baseline M1: S_u = I_u)</w:t>
      </w:r>
    </w:p>
    <w:p w14:paraId="7CE550F7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 impongono bounds locali:</w:t>
      </w:r>
    </w:p>
    <w:p w14:paraId="046012F6" w14:textId="77777777" w:rsidR="00532A44" w:rsidRPr="00532A44" w:rsidRDefault="00532A44" w:rsidP="00532A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overlap h: quanti moduli possono condividere lo stesso token (es. 3 in 3-SAT, 2 in 2-SAT, 2 in edge-token)</w:t>
      </w:r>
    </w:p>
    <w:p w14:paraId="74C42B2D" w14:textId="77777777" w:rsidR="00532A44" w:rsidRPr="00532A44" w:rsidRDefault="00532A44" w:rsidP="00532A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interfaccia λ: dimensione massima di I_u (bounded-occ → λ costante)</w:t>
      </w:r>
    </w:p>
    <w:p w14:paraId="24B945F3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7.3 Grafo di coupling G_coup e t_eff</w:t>
      </w:r>
    </w:p>
    <w:p w14:paraId="72BD44A1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G_coup(p) è il grafo sui moduli aperti U(p): u—v se condividono almeno un token in S_u ∩ S_v.</w:t>
      </w:r>
    </w:p>
    <w:p w14:paraId="61FECE05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t_eff(p) è definito come la dimensione di un grande insieme indipendente in G_coup (formalmente: numero massimo di moduli “mutuamente non accoppiati”). Intuizione: quante scelte possono “variare indipendentemente” senza conflitti locali.</w:t>
      </w:r>
    </w:p>
    <w:p w14:paraId="0732877D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7.4 Risultato parziale chiave (bound di grado → bound di t_eff)</w:t>
      </w:r>
    </w:p>
    <w:p w14:paraId="38846894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(Risultato parziale)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Con overlap h e interfaccia λ si ottiene un bound sul grado massimo del coupling; da lì si ottiene un lower bound su t_eff proporzionale a |U| diviso (grado+1).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Conseguenza: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 |U| cresce nel bulk e grado resta costante, t_eff cresce.</w:t>
      </w:r>
    </w:p>
    <w:p w14:paraId="4AACC903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7.5 WP2: famiglie non-padding con t_eff grande</w:t>
      </w:r>
    </w:p>
    <w:p w14:paraId="61A84A5C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(Ipotesi/Agenda)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Serve identificare famiglie NP-complete “naturali” in cui, senza padding artificiale, |U| nel bulk cresce stabilmente (anche solo Ω(log n) è informativo).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Questa è una delle frontiere reali del programma.</w:t>
      </w:r>
    </w:p>
    <w:p w14:paraId="10399633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47775F9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0C43CFCA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8. WP3: Torsione/monodromia diffusa vs torsion islands</w:t>
      </w:r>
    </w:p>
    <w:p w14:paraId="208720C5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8.1 Loop canonici (commutatore / braid)</w:t>
      </w:r>
    </w:p>
    <w:p w14:paraId="7B00FBB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 operativa)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Si fissano 1–2 tipi di loop locali (es. commutatore e braid) e si valuta la monodromia indotta.</w:t>
      </w:r>
    </w:p>
    <w:p w14:paraId="6FC630CA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8.2 Specifica “torsione diffusa”</w:t>
      </w:r>
    </w:p>
    <w:p w14:paraId="214A98F7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 operativa)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Nel bulk G_{π0}, misura la frazione g_{π0} di contesti che mostrano torsione (monodromia non banale) su loop canonici.</w:t>
      </w:r>
    </w:p>
    <w:p w14:paraId="45DAFEA4" w14:textId="77777777" w:rsidR="00532A44" w:rsidRPr="00532A44" w:rsidRDefault="00532A44" w:rsidP="00532A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torsione diffusa: g_{π0} ≥ ρT</w:t>
      </w:r>
    </w:p>
    <w:p w14:paraId="7D67BB48" w14:textId="77777777" w:rsidR="00532A44" w:rsidRPr="00532A44" w:rsidRDefault="00532A44" w:rsidP="00532A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torsion islands: torsione concentrata in zone già a bassa Φ_R (quindi legata a islands)</w:t>
      </w:r>
    </w:p>
    <w:p w14:paraId="0F88B3F8" w14:textId="77777777" w:rsidR="00532A44" w:rsidRPr="00532A44" w:rsidRDefault="00532A44" w:rsidP="00532A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torsione rara: g_{π0} bassa</w:t>
      </w:r>
    </w:p>
    <w:p w14:paraId="0A6CD97C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CDBF534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0CE019DB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PARTE IV — Il Nodo Critico D3: Decision tree e falsificabilità</w:t>
      </w:r>
    </w:p>
    <w:p w14:paraId="0C4C95B1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9. Canvas 85–88: D3-MAX (la “verità” del modello)</w:t>
      </w:r>
    </w:p>
    <w:p w14:paraId="71176471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(Risultato parziale / schema di decisione)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Nel bulk EARLY* e in strati comparabili, il modello impone che emerga uno tra:</w:t>
      </w:r>
    </w:p>
    <w:p w14:paraId="29752549" w14:textId="77777777" w:rsidR="00532A44" w:rsidRPr="00532A44" w:rsidRDefault="00532A44" w:rsidP="00532A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ISLANDS dominanti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(WP4 FAIL)</w:t>
      </w:r>
    </w:p>
    <w:p w14:paraId="0E241A18" w14:textId="77777777" w:rsidR="00532A44" w:rsidRPr="00532A44" w:rsidRDefault="00532A44" w:rsidP="00532A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TORSIONE dominante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(WP3 diffusa)</w:t>
      </w:r>
    </w:p>
    <w:p w14:paraId="1A09C384" w14:textId="77777777" w:rsidR="00532A44" w:rsidRPr="00532A44" w:rsidRDefault="00532A44" w:rsidP="00532A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FRAMMENTAZIONE dominante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(WP4 PASS, WP3 rara, t_eff cresce → pressione combinatoria)</w:t>
      </w:r>
    </w:p>
    <w:p w14:paraId="039E6CA8" w14:textId="77777777" w:rsidR="00532A44" w:rsidRPr="00532A44" w:rsidRDefault="00532A44" w:rsidP="00532A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BARRIERA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(quando una scelta non regge: EARLY* non bulk, τ non definibile localmente, token incompleti, segregazione persistente…)</w:t>
      </w:r>
    </w:p>
    <w:p w14:paraId="6FBB2A5E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schema è essenziale: rende il programma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falsificabile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“referee-ready”.</w:t>
      </w:r>
    </w:p>
    <w:p w14:paraId="7A5540F8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9413AB3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33AA6ECB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PARTE V — Test su problemi P-like e NP-complete (e riduzioni)</w:t>
      </w:r>
    </w:p>
    <w:p w14:paraId="2C692F99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10. Canvas 5 (P-like): 2-SAT, shortest path, DP (lettura strutturale)</w:t>
      </w:r>
    </w:p>
    <w:p w14:paraId="5A53CFD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(Osservazione)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La teoria “si aspetta” che in problemi P-like:</w:t>
      </w:r>
    </w:p>
    <w:p w14:paraId="5C59E524" w14:textId="77777777" w:rsidR="00532A44" w:rsidRPr="00532A44" w:rsidRDefault="00532A44" w:rsidP="00532A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torsione sia rara o banalizzabile</w:t>
      </w:r>
    </w:p>
    <w:p w14:paraId="7FB87515" w14:textId="77777777" w:rsidR="00532A44" w:rsidRPr="00532A44" w:rsidRDefault="00532A44" w:rsidP="00532A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No-Islands tenda a non fallire in modo patologico (se definizioni sono sane)</w:t>
      </w:r>
    </w:p>
    <w:p w14:paraId="6270B31E" w14:textId="77777777" w:rsidR="00532A44" w:rsidRPr="00532A44" w:rsidRDefault="00532A44" w:rsidP="00532A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coupling può essere presente, ma non produce ostruzione globale: orientabilità coerente</w:t>
      </w:r>
    </w:p>
    <w:p w14:paraId="189475E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(Sanity rule)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Se 2-SAT esce “NP-like” nel tuo framework, il primo sospetto è sempre un problema di: π, banda, archi H_k, o definizione di τ (non “2-SAT è difficile”).</w:t>
      </w:r>
    </w:p>
    <w:p w14:paraId="127C810E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11. Canvas 6–7 (NP-complete): 3-SAT e TSP (fenomeno trasversale)</w:t>
      </w:r>
    </w:p>
    <w:p w14:paraId="4D6FB0E7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(Agenda)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Per 3-SAT bounded-occ:</w:t>
      </w:r>
    </w:p>
    <w:p w14:paraId="50E27E4F" w14:textId="77777777" w:rsidR="00532A44" w:rsidRPr="00532A44" w:rsidRDefault="00532A44" w:rsidP="00532A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 misura WP4 (islands)</w:t>
      </w:r>
    </w:p>
    <w:p w14:paraId="1C148839" w14:textId="77777777" w:rsidR="00532A44" w:rsidRPr="00532A44" w:rsidRDefault="00532A44" w:rsidP="00532A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 stima t_eff (frammentazione)</w:t>
      </w:r>
    </w:p>
    <w:p w14:paraId="5ABABF48" w14:textId="77777777" w:rsidR="00532A44" w:rsidRPr="00532A44" w:rsidRDefault="00532A44" w:rsidP="00532A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 testa torsione (monodromia)</w:t>
      </w:r>
    </w:p>
    <w:p w14:paraId="49491F6C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TSP:</w:t>
      </w:r>
    </w:p>
    <w:p w14:paraId="15474C27" w14:textId="77777777" w:rsidR="00532A44" w:rsidRPr="00532A44" w:rsidRDefault="00532A44" w:rsidP="00532A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tokenizzazione diversa (edge-token)</w:t>
      </w:r>
    </w:p>
    <w:p w14:paraId="6B412671" w14:textId="77777777" w:rsidR="00532A44" w:rsidRPr="00532A44" w:rsidRDefault="00532A44" w:rsidP="00532A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rischio C4 (corridoi da gadget) se passi per riduzioni</w:t>
      </w:r>
    </w:p>
    <w:p w14:paraId="3D6CB8AF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12. Canvas 81–83: riduzioni “rigide” SAT → HC → TSP rigido</w:t>
      </w:r>
    </w:p>
    <w:p w14:paraId="0EF5E02D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(Risultato parziale / schema)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La parte robusta delle riduzioni non è “preservare costo”, ma preservare strutture:</w:t>
      </w:r>
    </w:p>
    <w:p w14:paraId="09A5E695" w14:textId="77777777" w:rsidR="00532A44" w:rsidRPr="00532A44" w:rsidRDefault="00532A44" w:rsidP="00532A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token di clausole (SAT) → token di vincoli (HC) → token di edge (TSP rigido)</w:t>
      </w:r>
    </w:p>
    <w:p w14:paraId="3C8B9980" w14:textId="77777777" w:rsidR="00532A44" w:rsidRPr="00532A44" w:rsidRDefault="00532A44" w:rsidP="00532A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bounds su overlap e interfacce possono trasportarsi in forma controllata</w:t>
      </w:r>
    </w:p>
    <w:p w14:paraId="528CA641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(Avvertenza)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Le riduzioni possono introdurre corridoi (C4) e alterare bulk/islands: se succede, non è un fallimento “da nascondere”, è una barriera o un refactoring dei token.</w:t>
      </w:r>
    </w:p>
    <w:p w14:paraId="78D2F4E2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946E4A8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50098A2C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PARTE VI — Audit: cosa è definito, cosa è ipotesi, cosa è risultato parziale</w:t>
      </w:r>
    </w:p>
    <w:p w14:paraId="19068E6E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13. Canvas 96: Lista canonica di assunzioni e mappa di dipendenza</w:t>
      </w:r>
    </w:p>
    <w:p w14:paraId="2B92E0A3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(Definizioni non negoziabili)</w:t>
      </w:r>
    </w:p>
    <w:p w14:paraId="3CC09C6A" w14:textId="77777777" w:rsidR="00532A44" w:rsidRPr="00532A44" w:rsidRDefault="00532A44" w:rsidP="00532A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contesti, residuo, H_k, π, bulk, Φ_R, token, coupling, τ, monodromia</w:t>
      </w:r>
    </w:p>
    <w:p w14:paraId="443D681F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(Governance A4)</w:t>
      </w:r>
    </w:p>
    <w:p w14:paraId="02D05065" w14:textId="77777777" w:rsidR="00532A44" w:rsidRPr="00532A44" w:rsidRDefault="00532A44" w:rsidP="00532A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vietato ogni solving globale mascherato</w:t>
      </w:r>
    </w:p>
    <w:p w14:paraId="0CA8F216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(Ipotesi tecniche tipiche)</w:t>
      </w:r>
    </w:p>
    <w:p w14:paraId="485BDCBB" w14:textId="77777777" w:rsidR="00532A44" w:rsidRPr="00532A44" w:rsidRDefault="00532A44" w:rsidP="00532A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EARLY* non è nicchia (bulk non vuoto)</w:t>
      </w:r>
    </w:p>
    <w:p w14:paraId="072FDF40" w14:textId="77777777" w:rsidR="00532A44" w:rsidRPr="00532A44" w:rsidRDefault="00532A44" w:rsidP="00532A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No-Islands può valere in strati rilevanti</w:t>
      </w:r>
    </w:p>
    <w:p w14:paraId="52943EF7" w14:textId="77777777" w:rsidR="00532A44" w:rsidRPr="00532A44" w:rsidRDefault="00532A44" w:rsidP="00532A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τ definibile localmente in modo deterministico</w:t>
      </w:r>
    </w:p>
    <w:p w14:paraId="1C4063B9" w14:textId="77777777" w:rsidR="00532A44" w:rsidRPr="00532A44" w:rsidRDefault="00532A44" w:rsidP="00532A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famiglie non-padding con |U| grande esistono</w:t>
      </w:r>
    </w:p>
    <w:p w14:paraId="6D3E6973" w14:textId="77777777" w:rsidR="00532A44" w:rsidRPr="00532A44" w:rsidRDefault="00532A44" w:rsidP="00532A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token variano (no segregazione persistente)</w:t>
      </w:r>
    </w:p>
    <w:p w14:paraId="0E60584B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(Barriere B1–B5)</w:t>
      </w:r>
    </w:p>
    <w:p w14:paraId="2127DDEF" w14:textId="77777777" w:rsidR="00532A44" w:rsidRPr="00532A44" w:rsidRDefault="00532A44" w:rsidP="00532A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B1: EARLY* non bulk</w:t>
      </w:r>
    </w:p>
    <w:p w14:paraId="1179E581" w14:textId="77777777" w:rsidR="00532A44" w:rsidRPr="00532A44" w:rsidRDefault="00532A44" w:rsidP="00532A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B2: No-Islands fallisce sistematicamente / banda vuota / H_k sbilanciato</w:t>
      </w:r>
    </w:p>
    <w:p w14:paraId="0C664AE0" w14:textId="77777777" w:rsidR="00532A44" w:rsidRPr="00532A44" w:rsidRDefault="00532A44" w:rsidP="00532A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B3: τ non definibile localmente</w:t>
      </w:r>
    </w:p>
    <w:p w14:paraId="4B533204" w14:textId="77777777" w:rsidR="00532A44" w:rsidRPr="00532A44" w:rsidRDefault="00532A44" w:rsidP="00532A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B4: token incompleti/overfit (serve refactoring)</w:t>
      </w:r>
    </w:p>
    <w:p w14:paraId="51B29799" w14:textId="77777777" w:rsidR="00532A44" w:rsidRPr="00532A44" w:rsidRDefault="00532A44" w:rsidP="00532A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B5: segregazione persistente (token quasi costanti) rende t_eff “non bulk”</w:t>
      </w:r>
    </w:p>
    <w:p w14:paraId="4B6EA1BF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178F813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6E3FFC11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PARTE VII — Protocolli operativi: logbook, referee stress-test, release</w:t>
      </w:r>
    </w:p>
    <w:p w14:paraId="27B616A8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14. Canvas 89–120: catena di prove ripetibile</w:t>
      </w:r>
    </w:p>
    <w:p w14:paraId="0F8FF5E3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parte è cruciale: trasforma la teoria in </w:t>
      </w: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procedura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0D8CA8D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14.1 Logbook standard</w:t>
      </w:r>
    </w:p>
    <w:p w14:paraId="37DF48D5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(Definizione operativa)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Ogni test produce:</w:t>
      </w:r>
    </w:p>
    <w:p w14:paraId="0BF9E368" w14:textId="77777777" w:rsidR="00532A44" w:rsidRPr="00532A44" w:rsidRDefault="00532A44" w:rsidP="00532A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parametri baseline</w:t>
      </w:r>
    </w:p>
    <w:p w14:paraId="0C95BFF6" w14:textId="77777777" w:rsidR="00532A44" w:rsidRPr="00532A44" w:rsidRDefault="00532A44" w:rsidP="00532A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misure WP4 (Φ_R quantili, f_{π0})</w:t>
      </w:r>
    </w:p>
    <w:p w14:paraId="67F1F62A" w14:textId="77777777" w:rsidR="00532A44" w:rsidRPr="00532A44" w:rsidRDefault="00532A44" w:rsidP="00532A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stima t_eff (range |U|, bound su grado, lower bound)</w:t>
      </w:r>
    </w:p>
    <w:p w14:paraId="487D9322" w14:textId="77777777" w:rsidR="00532A44" w:rsidRPr="00532A44" w:rsidRDefault="00532A44" w:rsidP="00532A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torsione (g_{π0}, f_in/f_out)</w:t>
      </w:r>
    </w:p>
    <w:p w14:paraId="14824C15" w14:textId="77777777" w:rsidR="00532A44" w:rsidRPr="00532A44" w:rsidRDefault="00532A44" w:rsidP="00532A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verdict D3 + motivazione breve</w:t>
      </w:r>
    </w:p>
    <w:p w14:paraId="65AD751A" w14:textId="77777777" w:rsidR="00532A44" w:rsidRPr="00532A44" w:rsidRDefault="00532A44" w:rsidP="00532A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risultati negativi (obbligatori)</w:t>
      </w:r>
    </w:p>
    <w:p w14:paraId="4A725E7B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14.2 Referee stress-test (12 domande “cattive”)</w:t>
      </w:r>
    </w:p>
    <w:p w14:paraId="209F6E13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(Agenda)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Per ogni obiezione standard (A4, π ad hoc, token arbitrari, riduzioni/gadget, t_eff non cresce, torsione convenzionale…), devi poter scrivere PASS/FAIL/UNKNOWN e, se FAIL, classificare la barriera.</w:t>
      </w:r>
    </w:p>
    <w:p w14:paraId="1F4E9D21" w14:textId="77777777" w:rsidR="00532A44" w:rsidRPr="00532A44" w:rsidRDefault="00532A44" w:rsidP="00532A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14.3 Baseline/Release/Checklist</w:t>
      </w:r>
    </w:p>
    <w:p w14:paraId="25EEC6BE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(Deliverable)</w:t>
      </w:r>
    </w:p>
    <w:p w14:paraId="544B3300" w14:textId="77777777" w:rsidR="00532A44" w:rsidRPr="00532A44" w:rsidRDefault="00532A44" w:rsidP="00532A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baseline in 10 righe</w:t>
      </w:r>
    </w:p>
    <w:p w14:paraId="63F067E1" w14:textId="77777777" w:rsidR="00532A44" w:rsidRPr="00532A44" w:rsidRDefault="00532A44" w:rsidP="00532A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release v0 con abstract, conclusion, audit, allegati (logbook 2-SAT + 3-SAT)</w:t>
      </w:r>
    </w:p>
    <w:p w14:paraId="18CE1DA0" w14:textId="77777777" w:rsidR="00532A44" w:rsidRPr="00532A44" w:rsidRDefault="00532A44" w:rsidP="00532A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checklist stampabile e protocollo minuto-per-minuto (2 ore)</w:t>
      </w:r>
    </w:p>
    <w:p w14:paraId="36533268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107CAEE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30C18ADC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PARTE VIII — Roadmap corta (cosa resta aperto, realisticamente)</w:t>
      </w:r>
    </w:p>
    <w:p w14:paraId="0BF8F3EA" w14:textId="77777777" w:rsidR="00532A44" w:rsidRPr="00532A44" w:rsidRDefault="00532A44" w:rsidP="00532A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15. Canvas 117–118: agenda in 6 punti (realistica)</w:t>
      </w:r>
    </w:p>
    <w:p w14:paraId="68B21140" w14:textId="77777777" w:rsidR="00532A44" w:rsidRPr="00532A44" w:rsidRDefault="00532A44" w:rsidP="00532A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EARLY* più canonico (meno sensibile a π/banda)</w:t>
      </w:r>
    </w:p>
    <w:p w14:paraId="124CBBC4" w14:textId="77777777" w:rsidR="00532A44" w:rsidRPr="00532A44" w:rsidRDefault="00532A44" w:rsidP="00532A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famiglie NP non-padding con t_eff grande (anche Ω(log n))</w:t>
      </w:r>
    </w:p>
    <w:p w14:paraId="24CBF6D1" w14:textId="77777777" w:rsidR="00532A44" w:rsidRPr="00532A44" w:rsidRDefault="00532A44" w:rsidP="00532A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trasporto della torsione sotto riduzioni (difficile ma importante)</w:t>
      </w:r>
    </w:p>
    <w:p w14:paraId="3FC874A3" w14:textId="77777777" w:rsidR="00532A44" w:rsidRPr="00532A44" w:rsidRDefault="00532A44" w:rsidP="00532A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classificazione islands genuine vs artefatto</w:t>
      </w:r>
    </w:p>
    <w:p w14:paraId="082F5A59" w14:textId="77777777" w:rsidR="00532A44" w:rsidRPr="00532A44" w:rsidRDefault="00532A44" w:rsidP="00532A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coupling-mixing guardrail contro segregazione persistente</w:t>
      </w:r>
    </w:p>
    <w:p w14:paraId="1BA9C69A" w14:textId="77777777" w:rsidR="00532A44" w:rsidRPr="00532A44" w:rsidRDefault="00532A44" w:rsidP="00532A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tre conclusioni pronte (islands / torsione / frammentazione) senza overclaim</w:t>
      </w:r>
    </w:p>
    <w:p w14:paraId="5B34B33F" w14:textId="77777777" w:rsidR="00532A44" w:rsidRPr="00532A44" w:rsidRDefault="00E77A5E" w:rsidP="00532A4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70863B5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0FCD65A9" w14:textId="77777777" w:rsidR="00532A44" w:rsidRPr="00532A44" w:rsidRDefault="00532A44" w:rsidP="00532A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Conclusione (in una frase)</w:t>
      </w:r>
    </w:p>
    <w:p w14:paraId="55C1BBD7" w14:textId="77777777" w:rsidR="00532A44" w:rsidRPr="00532A44" w:rsidRDefault="00532A44" w:rsidP="00532A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32A4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(Conclusione strutturale)</w:t>
      </w:r>
      <w:r w:rsidRPr="00532A4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Il programma costruisce una diagnosi strutturale P-like vs NP-complete basata su tre meccanismi misurabili (islands, torsione, frammentazione) nello spazio dei contesti, con definizioni A4-safe e con un decision tree (D3) che obbliga a un esito auditabile o a una barriera esplicita—senza pretendere una prova di P ≠ NP.</w:t>
      </w:r>
    </w:p>
    <w:p w14:paraId="57C3C03E" w14:textId="77777777" w:rsidR="001218EE" w:rsidRDefault="001218EE"/>
    <w:sectPr w:rsidR="001218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C76"/>
    <w:multiLevelType w:val="multilevel"/>
    <w:tmpl w:val="EC7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693A"/>
    <w:multiLevelType w:val="multilevel"/>
    <w:tmpl w:val="5152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4F45"/>
    <w:multiLevelType w:val="multilevel"/>
    <w:tmpl w:val="82A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2109A"/>
    <w:multiLevelType w:val="multilevel"/>
    <w:tmpl w:val="4F0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A3C14"/>
    <w:multiLevelType w:val="multilevel"/>
    <w:tmpl w:val="FC5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04E97"/>
    <w:multiLevelType w:val="multilevel"/>
    <w:tmpl w:val="62C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A3B16"/>
    <w:multiLevelType w:val="multilevel"/>
    <w:tmpl w:val="E7D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C2526"/>
    <w:multiLevelType w:val="multilevel"/>
    <w:tmpl w:val="D01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66C71"/>
    <w:multiLevelType w:val="multilevel"/>
    <w:tmpl w:val="D7C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D0861"/>
    <w:multiLevelType w:val="multilevel"/>
    <w:tmpl w:val="443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F4972"/>
    <w:multiLevelType w:val="multilevel"/>
    <w:tmpl w:val="C7E2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461BCA"/>
    <w:multiLevelType w:val="multilevel"/>
    <w:tmpl w:val="913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46D15"/>
    <w:multiLevelType w:val="multilevel"/>
    <w:tmpl w:val="15B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659BD"/>
    <w:multiLevelType w:val="multilevel"/>
    <w:tmpl w:val="E99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94572"/>
    <w:multiLevelType w:val="multilevel"/>
    <w:tmpl w:val="E97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50B7C"/>
    <w:multiLevelType w:val="multilevel"/>
    <w:tmpl w:val="82F4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967B7"/>
    <w:multiLevelType w:val="multilevel"/>
    <w:tmpl w:val="2D30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B33A6"/>
    <w:multiLevelType w:val="multilevel"/>
    <w:tmpl w:val="2B36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02456"/>
    <w:multiLevelType w:val="multilevel"/>
    <w:tmpl w:val="639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30671"/>
    <w:multiLevelType w:val="multilevel"/>
    <w:tmpl w:val="B6A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646C5"/>
    <w:multiLevelType w:val="multilevel"/>
    <w:tmpl w:val="7984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37D70"/>
    <w:multiLevelType w:val="multilevel"/>
    <w:tmpl w:val="1E6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1064A"/>
    <w:multiLevelType w:val="multilevel"/>
    <w:tmpl w:val="00F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049237">
    <w:abstractNumId w:val="17"/>
  </w:num>
  <w:num w:numId="2" w16cid:durableId="1106343944">
    <w:abstractNumId w:val="22"/>
  </w:num>
  <w:num w:numId="3" w16cid:durableId="802389021">
    <w:abstractNumId w:val="3"/>
  </w:num>
  <w:num w:numId="4" w16cid:durableId="1164475177">
    <w:abstractNumId w:val="11"/>
  </w:num>
  <w:num w:numId="5" w16cid:durableId="951745438">
    <w:abstractNumId w:val="8"/>
  </w:num>
  <w:num w:numId="6" w16cid:durableId="1736080823">
    <w:abstractNumId w:val="9"/>
  </w:num>
  <w:num w:numId="7" w16cid:durableId="1030689703">
    <w:abstractNumId w:val="5"/>
  </w:num>
  <w:num w:numId="8" w16cid:durableId="2002389344">
    <w:abstractNumId w:val="2"/>
  </w:num>
  <w:num w:numId="9" w16cid:durableId="1870754264">
    <w:abstractNumId w:val="16"/>
  </w:num>
  <w:num w:numId="10" w16cid:durableId="33389270">
    <w:abstractNumId w:val="7"/>
  </w:num>
  <w:num w:numId="11" w16cid:durableId="609049540">
    <w:abstractNumId w:val="12"/>
  </w:num>
  <w:num w:numId="12" w16cid:durableId="1590650109">
    <w:abstractNumId w:val="10"/>
  </w:num>
  <w:num w:numId="13" w16cid:durableId="1792434181">
    <w:abstractNumId w:val="0"/>
  </w:num>
  <w:num w:numId="14" w16cid:durableId="360211245">
    <w:abstractNumId w:val="15"/>
  </w:num>
  <w:num w:numId="15" w16cid:durableId="1254583913">
    <w:abstractNumId w:val="1"/>
  </w:num>
  <w:num w:numId="16" w16cid:durableId="1908221482">
    <w:abstractNumId w:val="21"/>
  </w:num>
  <w:num w:numId="17" w16cid:durableId="132916965">
    <w:abstractNumId w:val="13"/>
  </w:num>
  <w:num w:numId="18" w16cid:durableId="1850094184">
    <w:abstractNumId w:val="14"/>
  </w:num>
  <w:num w:numId="19" w16cid:durableId="526069764">
    <w:abstractNumId w:val="18"/>
  </w:num>
  <w:num w:numId="20" w16cid:durableId="196477885">
    <w:abstractNumId w:val="6"/>
  </w:num>
  <w:num w:numId="21" w16cid:durableId="364791755">
    <w:abstractNumId w:val="4"/>
  </w:num>
  <w:num w:numId="22" w16cid:durableId="1794130327">
    <w:abstractNumId w:val="19"/>
  </w:num>
  <w:num w:numId="23" w16cid:durableId="12009007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44"/>
    <w:rsid w:val="001218EE"/>
    <w:rsid w:val="001F7CA2"/>
    <w:rsid w:val="00403FCA"/>
    <w:rsid w:val="00532A44"/>
    <w:rsid w:val="00880782"/>
    <w:rsid w:val="00B85622"/>
    <w:rsid w:val="00E77A5E"/>
    <w:rsid w:val="00EB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F43D"/>
  <w15:chartTrackingRefBased/>
  <w15:docId w15:val="{FB7850FC-6997-E643-9018-B07AD878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3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32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2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2A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2A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2A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2A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2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32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32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2A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2A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2A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2A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2A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2A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2A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2A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2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2A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2A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2A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2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2A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2A4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32A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532A44"/>
    <w:rPr>
      <w:i/>
      <w:iCs/>
    </w:rPr>
  </w:style>
  <w:style w:type="character" w:styleId="Enfasigrassetto">
    <w:name w:val="Strong"/>
    <w:basedOn w:val="Carpredefinitoparagrafo"/>
    <w:uiPriority w:val="22"/>
    <w:qFormat/>
    <w:rsid w:val="00532A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1775</Words>
  <Characters>10477</Characters>
  <Application>Microsoft Office Word</Application>
  <DocSecurity>0</DocSecurity>
  <Lines>275</Lines>
  <Paragraphs>194</Paragraphs>
  <ScaleCrop>false</ScaleCrop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loventre</dc:creator>
  <cp:keywords/>
  <dc:description/>
  <cp:lastModifiedBy>vincenzo loventre</cp:lastModifiedBy>
  <cp:revision>2</cp:revision>
  <dcterms:created xsi:type="dcterms:W3CDTF">2025-12-24T05:23:00Z</dcterms:created>
  <dcterms:modified xsi:type="dcterms:W3CDTF">2025-12-24T05:27:00Z</dcterms:modified>
</cp:coreProperties>
</file>