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Calibri" w:cs="Calibri" w:eastAsia="Calibri" w:hAnsi="Calibri"/>
          <w:b/>
          <w:bCs/>
          <w:caps/>
          <w:color w:val="E67E22"/>
          <w:sz w:val="20"/>
          <w:szCs w:val="20"/>
        </w:rPr>
        <w:t xml:space="preserve">TECHNICAL WHITEPAPER</w:t>
      </w:r>
    </w:p>
    <w:p>
      <w:pPr>
        <w:spacing w:after="200"/>
        <w:jc w:val="center"/>
      </w:pPr>
      <w:r>
        <w:rPr>
          <w:rFonts w:ascii="Calibri" w:cs="Calibri" w:eastAsia="Calibri" w:hAnsi="Calibri"/>
          <w:b/>
          <w:bCs/>
          <w:color w:val="1B4F72"/>
          <w:sz w:val="44"/>
          <w:szCs w:val="44"/>
        </w:rPr>
        <w:t xml:space="preserve">Emergent Room Acoustic Resonance Analysis via Real-Time Multi-Algorithm Feedback Detection</w:t>
      </w:r>
    </w:p>
    <w:p>
      <w:pPr>
        <w:spacing w:after="120"/>
        <w:jc w:val="center"/>
      </w:pPr>
      <w:r>
        <w:rPr>
          <w:rFonts w:ascii="Calibri" w:cs="Calibri" w:eastAsia="Calibri" w:hAnsi="Calibri"/>
          <w:i/>
          <w:iCs/>
          <w:color w:val="5D6D7E"/>
          <w:sz w:val="28"/>
          <w:szCs w:val="28"/>
        </w:rPr>
        <w:t xml:space="preserve">How a Feedback Detector Becomes a Room Analyzer — With Zero Setup</w:t>
      </w:r>
    </w:p>
    <w:p>
      <w:pPr>
        <w:spacing w:before="480"/>
      </w:pPr>
    </w:p>
    <w:p>
      <w:pPr>
        <w:spacing w:after="60"/>
        <w:jc w:val="center"/>
      </w:pPr>
      <w:r>
        <w:rPr>
          <w:rFonts w:ascii="Calibri" w:cs="Calibri" w:eastAsia="Calibri" w:hAnsi="Calibri"/>
          <w:b/>
          <w:bCs/>
          <w:sz w:val="28"/>
          <w:szCs w:val="28"/>
        </w:rPr>
        <w:t xml:space="preserve">Don Wells</w:t>
      </w:r>
    </w:p>
    <w:p>
      <w:pPr>
        <w:spacing w:after="60"/>
        <w:jc w:val="center"/>
      </w:pPr>
      <w:r>
        <w:rPr>
          <w:rFonts w:ascii="Calibri" w:cs="Calibri" w:eastAsia="Calibri" w:hAnsi="Calibri"/>
          <w:i/>
          <w:iCs/>
          <w:sz w:val="22"/>
          <w:szCs w:val="22"/>
        </w:rPr>
        <w:t xml:space="preserve">Kill The Ring Project</w:t>
      </w:r>
    </w:p>
    <w:p>
      <w:pPr>
        <w:spacing w:after="60"/>
        <w:jc w:val="center"/>
      </w:pPr>
      <w:r>
        <w:rPr>
          <w:rFonts w:ascii="Calibri" w:cs="Calibri" w:eastAsia="Calibri" w:hAnsi="Calibri"/>
          <w:sz w:val="22"/>
          <w:szCs w:val="22"/>
        </w:rPr>
        <w:t xml:space="preserve">March 20, 2026</w:t>
      </w:r>
    </w:p>
    <w:p>
      <w:pPr>
        <w:spacing w:before="600"/>
      </w:pPr>
    </w:p>
    <w:p>
      <w:pPr>
        <w:spacing w:after="60"/>
        <w:jc w:val="center"/>
      </w:pPr>
      <w:r>
        <w:rPr>
          <w:rFonts w:ascii="Calibri" w:cs="Calibri" w:eastAsia="Calibri" w:hAnsi="Calibri"/>
          <w:color w:val="999999"/>
          <w:sz w:val="20"/>
          <w:szCs w:val="20"/>
        </w:rPr>
        <w:t xml:space="preserve">Version 1.0  •  killthering.com</w:t>
      </w:r>
    </w:p>
    <w:p>
      <w:r>
        <w:br w:type="page"/>
      </w:r>
    </w:p>
    <w:p>
      <w:pPr>
        <w:spacing w:after="200" w:before="480"/>
      </w:pPr>
      <w:r>
        <w:rPr>
          <w:rFonts w:ascii="Calibri" w:cs="Calibri" w:eastAsia="Calibri" w:hAnsi="Calibri"/>
          <w:b/>
          <w:bCs/>
          <w:color w:val="1B4F72"/>
          <w:sz w:val="32"/>
          <w:szCs w:val="32"/>
        </w:rPr>
        <w:t xml:space="preserve">Executive Summary</w:t>
      </w:r>
    </w:p>
    <w:p>
      <w:pPr>
        <w:spacing w:after="160" w:line="276"/>
        <w:jc w:val="both"/>
      </w:pPr>
      <w:r>
        <w:rPr>
          <w:rFonts w:ascii="Calibri" w:cs="Calibri" w:eastAsia="Calibri" w:hAnsi="Calibri"/>
          <w:sz w:val="22"/>
          <w:szCs w:val="22"/>
        </w:rPr>
        <w:t xml:space="preserve">This whitepaper documents a significant discovery arising from the Kill The Ring (KTR) project: a real-time acoustic feedback detection system, when operated at elevated sensitivity without an active feedback loop, spontaneously performs room acoustic resonance analysis. The system identifies room modes and generates parametric EQ correction recommendations — functionality equivalent to dedicated room analyzers costing $400–$800+ — using only a standard microphone and ambient sound.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CCCCCC" w:sz="1"/>
              <w:bottom w:val="single" w:color="CCCCCC" w:sz="1"/>
              <w:right w:val="single" w:color="CCCCCC" w:sz="1"/>
            </w:tcBorders>
            <w:shd w:fill="FEF9E7" w:val="clear"/>
          </w:tcPr>
          <w:p>
            <w:pPr>
              <w:spacing w:after="60"/>
            </w:pPr>
            <w:r>
              <w:rPr>
                <w:rFonts w:ascii="Calibri" w:cs="Calibri" w:eastAsia="Calibri" w:hAnsi="Calibri"/>
                <w:b/>
                <w:bCs/>
                <w:color w:val="E67E22"/>
                <w:sz w:val="24"/>
                <w:szCs w:val="24"/>
              </w:rPr>
              <w:t xml:space="preserve">Key Discovery</w:t>
            </w:r>
          </w:p>
          <w:p>
            <w:pPr>
              <w:spacing w:after="80"/>
            </w:pPr>
            <w:r>
              <w:rPr>
                <w:rFonts w:ascii="Calibri" w:cs="Calibri" w:eastAsia="Calibri" w:hAnsi="Calibri"/>
                <w:sz w:val="22"/>
                <w:szCs w:val="22"/>
              </w:rPr>
              <w:t xml:space="preserve">Room resonances and acoustic feedback produce physically identical spectral signatures. A system designed to detect one inherently detects the other. This is not a bug — it is a fundamental consequence of signal physics.</w:t>
            </w:r>
          </w:p>
        </w:tc>
      </w:tr>
    </w:tbl>
    <w:p>
      <w:pPr>
        <w:spacing w:after="120"/>
      </w:pPr>
    </w:p>
    <w:p>
      <w:pPr>
        <w:spacing w:after="160" w:line="276"/>
        <w:jc w:val="both"/>
      </w:pPr>
      <w:r>
        <w:rPr>
          <w:rFonts w:ascii="Calibri" w:cs="Calibri" w:eastAsia="Calibri" w:hAnsi="Calibri"/>
          <w:sz w:val="22"/>
          <w:szCs w:val="22"/>
        </w:rPr>
        <w:t xml:space="preserve">The implications are substantial: real-time room analysis with zero setup, no test signals, no calibrated microphones, and the ability to monitor room acoustics continuously during live events — something no existing tool can do. This whitepaper details the underlying technology, explains why the emergent behavior occurs, and discusses practical applications.</w:t>
      </w:r>
    </w:p>
    <w:p>
      <w:r>
        <w:br w:type="page"/>
      </w:r>
    </w:p>
    <w:p>
      <w:pPr>
        <w:spacing w:after="200" w:before="480"/>
      </w:pPr>
      <w:r>
        <w:rPr>
          <w:rFonts w:ascii="Calibri" w:cs="Calibri" w:eastAsia="Calibri" w:hAnsi="Calibri"/>
          <w:b/>
          <w:bCs/>
          <w:color w:val="1B4F72"/>
          <w:sz w:val="32"/>
          <w:szCs w:val="32"/>
        </w:rPr>
        <w:t xml:space="preserve">1. The Problem: Room Analysis Is Hard</w:t>
      </w:r>
    </w:p>
    <w:p>
      <w:pPr>
        <w:spacing w:after="160" w:line="276"/>
        <w:jc w:val="both"/>
      </w:pPr>
      <w:r>
        <w:rPr>
          <w:rFonts w:ascii="Calibri" w:cs="Calibri" w:eastAsia="Calibri" w:hAnsi="Calibri"/>
          <w:sz w:val="22"/>
          <w:szCs w:val="22"/>
        </w:rPr>
        <w:t xml:space="preserve">Every enclosed space has acoustic resonances — room modes — where sound energy builds up at specific frequencies due to standing waves between parallel surfaces. These resonances create an uneven frequency response that colors everything heard in the room. Correcting for room modes is a foundational task in professional audio, yet the tools available today impose significant practical constraints.</w:t>
      </w:r>
    </w:p>
    <w:p>
      <w:pPr>
        <w:spacing w:after="160" w:before="360"/>
      </w:pPr>
      <w:r>
        <w:rPr>
          <w:rFonts w:ascii="Calibri" w:cs="Calibri" w:eastAsia="Calibri" w:hAnsi="Calibri"/>
          <w:b/>
          <w:bCs/>
          <w:color w:val="1B4F72"/>
          <w:sz w:val="28"/>
          <w:szCs w:val="28"/>
        </w:rPr>
        <w:t xml:space="preserve">1.1 How Room Analysis Works Today</w:t>
      </w:r>
    </w:p>
    <w:p>
      <w:pPr>
        <w:spacing w:after="160" w:line="276"/>
        <w:jc w:val="both"/>
      </w:pPr>
      <w:r>
        <w:rPr>
          <w:rFonts w:ascii="Calibri" w:cs="Calibri" w:eastAsia="Calibri" w:hAnsi="Calibri"/>
          <w:sz w:val="22"/>
          <w:szCs w:val="22"/>
        </w:rPr>
        <w:t xml:space="preserve">The standard workflow for room analysis requires:</w:t>
      </w:r>
    </w:p>
    <w:p>
      <w:pPr>
        <w:spacing w:after="160" w:line="276"/>
        <w:jc w:val="both"/>
      </w:pPr>
      <w:r>
        <w:rPr>
          <w:rFonts w:ascii="Calibri" w:cs="Calibri" w:eastAsia="Calibri" w:hAnsi="Calibri"/>
          <w:b/>
          <w:bCs/>
          <w:sz w:val="22"/>
          <w:szCs w:val="22"/>
        </w:rPr>
        <w:t xml:space="preserve">1. Specialized equipment: </w:t>
      </w:r>
      <w:r>
        <w:rPr>
          <w:rFonts w:ascii="Calibri" w:cs="Calibri" w:eastAsia="Calibri" w:hAnsi="Calibri"/>
          <w:sz w:val="22"/>
          <w:szCs w:val="22"/>
        </w:rPr>
        <w:t xml:space="preserve">A calibrated measurement microphone (e.g., Earthworks M30, ~$600) with a known flat frequency response, plus a measurement software license (Smaart v8, ~$800; Dirac Live, ~$400).</w:t>
      </w:r>
    </w:p>
    <w:p>
      <w:pPr>
        <w:spacing w:after="160" w:line="276"/>
        <w:jc w:val="both"/>
      </w:pPr>
      <w:r>
        <w:rPr>
          <w:rFonts w:ascii="Calibri" w:cs="Calibri" w:eastAsia="Calibri" w:hAnsi="Calibri"/>
          <w:b/>
          <w:bCs/>
          <w:sz w:val="22"/>
          <w:szCs w:val="22"/>
        </w:rPr>
        <w:t xml:space="preserve">2. Test signals: </w:t>
      </w:r>
      <w:r>
        <w:rPr>
          <w:rFonts w:ascii="Calibri" w:cs="Calibri" w:eastAsia="Calibri" w:hAnsi="Calibri"/>
          <w:sz w:val="22"/>
          <w:szCs w:val="22"/>
        </w:rPr>
        <w:t xml:space="preserve">Pink noise, swept sine waves, or impulse responses played through the venue's sound system. These signals must be loud enough to excite room modes above the noise floor.</w:t>
      </w:r>
    </w:p>
    <w:p>
      <w:pPr>
        <w:spacing w:after="160" w:line="276"/>
        <w:jc w:val="both"/>
      </w:pPr>
      <w:r>
        <w:rPr>
          <w:rFonts w:ascii="Calibri" w:cs="Calibri" w:eastAsia="Calibri" w:hAnsi="Calibri"/>
          <w:b/>
          <w:bCs/>
          <w:sz w:val="22"/>
          <w:szCs w:val="22"/>
        </w:rPr>
        <w:t xml:space="preserve">3. Empty venue: </w:t>
      </w:r>
      <w:r>
        <w:rPr>
          <w:rFonts w:ascii="Calibri" w:cs="Calibri" w:eastAsia="Calibri" w:hAnsi="Calibri"/>
          <w:sz w:val="22"/>
          <w:szCs w:val="22"/>
        </w:rPr>
        <w:t xml:space="preserve">Audience absorption significantly changes room acoustics. Traditional measurements taken in an empty room may not reflect the acoustic conditions during performance.</w:t>
      </w:r>
    </w:p>
    <w:p>
      <w:pPr>
        <w:spacing w:after="160" w:line="276"/>
        <w:jc w:val="both"/>
      </w:pPr>
      <w:r>
        <w:rPr>
          <w:rFonts w:ascii="Calibri" w:cs="Calibri" w:eastAsia="Calibri" w:hAnsi="Calibri"/>
          <w:b/>
          <w:bCs/>
          <w:sz w:val="22"/>
          <w:szCs w:val="22"/>
        </w:rPr>
        <w:t xml:space="preserve">4. Setup time: </w:t>
      </w:r>
      <w:r>
        <w:rPr>
          <w:rFonts w:ascii="Calibri" w:cs="Calibri" w:eastAsia="Calibri" w:hAnsi="Calibri"/>
          <w:sz w:val="22"/>
          <w:szCs w:val="22"/>
        </w:rPr>
        <w:t xml:space="preserve">15–30 minutes to position microphones, configure software, run sweeps at multiple positions, and average results.</w:t>
      </w:r>
    </w:p>
    <w:p>
      <w:pPr>
        <w:spacing w:after="160" w:line="276"/>
        <w:jc w:val="both"/>
      </w:pPr>
      <w:r>
        <w:rPr>
          <w:rFonts w:ascii="Calibri" w:cs="Calibri" w:eastAsia="Calibri" w:hAnsi="Calibri"/>
          <w:b/>
          <w:bCs/>
          <w:sz w:val="22"/>
          <w:szCs w:val="22"/>
        </w:rPr>
        <w:t xml:space="preserve">5. Post-processing: </w:t>
      </w:r>
      <w:r>
        <w:rPr>
          <w:rFonts w:ascii="Calibri" w:cs="Calibri" w:eastAsia="Calibri" w:hAnsi="Calibri"/>
          <w:sz w:val="22"/>
          <w:szCs w:val="22"/>
        </w:rPr>
        <w:t xml:space="preserve">Most tools produce transfer functions or impulse responses that require interpretation by an experienced engineer to translate into EQ corrections.</w:t>
      </w:r>
    </w:p>
    <w:p>
      <w:pPr>
        <w:spacing w:after="160" w:line="276"/>
        <w:jc w:val="both"/>
      </w:pPr>
      <w:r>
        <w:rPr>
          <w:rFonts w:ascii="Calibri" w:cs="Calibri" w:eastAsia="Calibri" w:hAnsi="Calibri"/>
          <w:sz w:val="22"/>
          <w:szCs w:val="22"/>
        </w:rPr>
        <w:t xml:space="preserve">The result: room analysis is expensive, time-consuming, requires expertise, and produces a snapshot that may not reflect actual performance conditions. Many live sound engineers — especially those working smaller venues, houses of worship, or corporate events — simply skip room analysis entirely.</w:t>
      </w:r>
    </w:p>
    <w:p>
      <w:pPr>
        <w:spacing w:after="160" w:before="360"/>
      </w:pPr>
      <w:r>
        <w:rPr>
          <w:rFonts w:ascii="Calibri" w:cs="Calibri" w:eastAsia="Calibri" w:hAnsi="Calibri"/>
          <w:b/>
          <w:bCs/>
          <w:color w:val="1B4F72"/>
          <w:sz w:val="28"/>
          <w:szCs w:val="28"/>
        </w:rPr>
        <w:t xml:space="preserve">1.2 The Unmet Need</w:t>
      </w:r>
    </w:p>
    <w:p>
      <w:pPr>
        <w:spacing w:after="160" w:line="276"/>
        <w:jc w:val="both"/>
      </w:pPr>
      <w:r>
        <w:rPr>
          <w:rFonts w:ascii="Calibri" w:cs="Calibri" w:eastAsia="Calibri" w:hAnsi="Calibri"/>
          <w:sz w:val="22"/>
          <w:szCs w:val="22"/>
        </w:rPr>
        <w:t xml:space="preserve">The ideal room analysis tool would:</w:t>
      </w:r>
    </w:p>
    <w:p>
      <w:pPr>
        <w:spacing w:after="160" w:line="276"/>
        <w:jc w:val="both"/>
      </w:pPr>
      <w:r>
        <w:rPr>
          <w:rFonts w:ascii="Calibri" w:cs="Calibri" w:eastAsia="Calibri" w:hAnsi="Calibri"/>
          <w:sz w:val="22"/>
          <w:szCs w:val="22"/>
        </w:rPr>
        <w:t xml:space="preserve">• Require zero setup — no test signals, no calibrated microphones</w:t>
      </w:r>
    </w:p>
    <w:p>
      <w:pPr>
        <w:spacing w:after="160" w:line="276"/>
        <w:jc w:val="both"/>
      </w:pPr>
      <w:r>
        <w:rPr>
          <w:rFonts w:ascii="Calibri" w:cs="Calibri" w:eastAsia="Calibri" w:hAnsi="Calibri"/>
          <w:sz w:val="22"/>
          <w:szCs w:val="22"/>
        </w:rPr>
        <w:t xml:space="preserve">• Work in real-time during an event with audience present</w:t>
      </w:r>
    </w:p>
    <w:p>
      <w:pPr>
        <w:spacing w:after="160" w:line="276"/>
        <w:jc w:val="both"/>
      </w:pPr>
      <w:r>
        <w:rPr>
          <w:rFonts w:ascii="Calibri" w:cs="Calibri" w:eastAsia="Calibri" w:hAnsi="Calibri"/>
          <w:sz w:val="22"/>
          <w:szCs w:val="22"/>
        </w:rPr>
        <w:t xml:space="preserve">• Generate actionable EQ recommendations directly (not raw transfer functions)</w:t>
      </w:r>
    </w:p>
    <w:p>
      <w:pPr>
        <w:spacing w:after="160" w:line="276"/>
        <w:jc w:val="both"/>
      </w:pPr>
      <w:r>
        <w:rPr>
          <w:rFonts w:ascii="Calibri" w:cs="Calibri" w:eastAsia="Calibri" w:hAnsi="Calibri"/>
          <w:sz w:val="22"/>
          <w:szCs w:val="22"/>
        </w:rPr>
        <w:t xml:space="preserve">• Run on existing hardware (laptop, tablet, or phone)</w:t>
      </w:r>
    </w:p>
    <w:p>
      <w:pPr>
        <w:spacing w:after="160" w:line="276"/>
        <w:jc w:val="both"/>
      </w:pPr>
      <w:r>
        <w:rPr>
          <w:rFonts w:ascii="Calibri" w:cs="Calibri" w:eastAsia="Calibri" w:hAnsi="Calibri"/>
          <w:sz w:val="22"/>
          <w:szCs w:val="22"/>
        </w:rPr>
        <w:t xml:space="preserve">• Be free or very low cost</w:t>
      </w:r>
    </w:p>
    <w:p>
      <w:pPr>
        <w:spacing w:after="160" w:line="276"/>
        <w:jc w:val="both"/>
      </w:pPr>
      <w:r>
        <w:rPr>
          <w:rFonts w:ascii="Calibri" w:cs="Calibri" w:eastAsia="Calibri" w:hAnsi="Calibri"/>
          <w:sz w:val="22"/>
          <w:szCs w:val="22"/>
        </w:rPr>
        <w:t xml:space="preserve">No such tool exists in the current market. Until now.</w:t>
      </w:r>
    </w:p>
    <w:p>
      <w:r>
        <w:br w:type="page"/>
      </w:r>
    </w:p>
    <w:p>
      <w:pPr>
        <w:spacing w:after="200" w:before="480"/>
      </w:pPr>
      <w:r>
        <w:rPr>
          <w:rFonts w:ascii="Calibri" w:cs="Calibri" w:eastAsia="Calibri" w:hAnsi="Calibri"/>
          <w:b/>
          <w:bCs/>
          <w:color w:val="1B4F72"/>
          <w:sz w:val="32"/>
          <w:szCs w:val="32"/>
        </w:rPr>
        <w:t xml:space="preserve">2. The Technology: Kill The Ring</w:t>
      </w:r>
    </w:p>
    <w:p>
      <w:pPr>
        <w:spacing w:after="160" w:line="276"/>
        <w:jc w:val="both"/>
      </w:pPr>
      <w:r>
        <w:rPr>
          <w:rFonts w:ascii="Calibri" w:cs="Calibri" w:eastAsia="Calibri" w:hAnsi="Calibri"/>
          <w:sz w:val="22"/>
          <w:szCs w:val="22"/>
        </w:rPr>
        <w:t xml:space="preserve">Kill The Ring (KTR) is a browser-based, real-time acoustic feedback detection system designed for live sound engineers. It captures microphone input via the Web Audio API, identifies feedback frequencies using six fused detection algorithms augmented by a neural network, and delivers EQ recommendations with pitch translation. KTR runs entirely in the browser — no installation, no plugins, no server-side processing.</w:t>
      </w:r>
    </w:p>
    <w:p>
      <w:pPr>
        <w:spacing w:after="160" w:before="360"/>
      </w:pPr>
      <w:r>
        <w:rPr>
          <w:rFonts w:ascii="Calibri" w:cs="Calibri" w:eastAsia="Calibri" w:hAnsi="Calibri"/>
          <w:b/>
          <w:bCs/>
          <w:color w:val="1B4F72"/>
          <w:sz w:val="28"/>
          <w:szCs w:val="28"/>
        </w:rPr>
        <w:t xml:space="preserve">2.1 Architecture Overview</w:t>
      </w:r>
    </w:p>
    <w:p>
      <w:pPr>
        <w:spacing w:after="160" w:line="276"/>
        <w:jc w:val="both"/>
      </w:pPr>
      <w:r>
        <w:rPr>
          <w:rFonts w:ascii="Calibri" w:cs="Calibri" w:eastAsia="Calibri" w:hAnsi="Calibri"/>
          <w:sz w:val="22"/>
          <w:szCs w:val="22"/>
        </w:rPr>
        <w:t xml:space="preserve">KTR employs a three-layer processing pipeline optimized for real-time performance:</w:t>
      </w:r>
    </w:p>
    <w:p>
      <w:pPr>
        <w:spacing w:after="160" w:line="276"/>
        <w:jc w:val="both"/>
      </w:pPr>
      <w:r>
        <w:rPr>
          <w:rFonts w:ascii="Calibri" w:cs="Calibri" w:eastAsia="Calibri" w:hAnsi="Calibri"/>
          <w:b/>
          <w:bCs/>
          <w:sz w:val="22"/>
          <w:szCs w:val="22"/>
        </w:rPr>
        <w:t xml:space="preserve">Layer 1 — Main Thread (50 fps): </w:t>
      </w:r>
      <w:r>
        <w:rPr>
          <w:rFonts w:ascii="Calibri" w:cs="Calibri" w:eastAsia="Calibri" w:hAnsi="Calibri"/>
          <w:sz w:val="22"/>
          <w:szCs w:val="22"/>
        </w:rPr>
        <w:t xml:space="preserve">Captures audio via getUserMedia, performs 8,192-point FFT at 48 kHz (5.86 Hz resolution), detects spectral peaks using prominence-based analysis with O(1) prefix-sum computation, and transfers peak data to the classification worker via zero-copy transferable buffers.</w:t>
      </w:r>
    </w:p>
    <w:p>
      <w:pPr>
        <w:spacing w:after="160" w:line="276"/>
        <w:jc w:val="both"/>
      </w:pPr>
      <w:r>
        <w:rPr>
          <w:rFonts w:ascii="Calibri" w:cs="Calibri" w:eastAsia="Calibri" w:hAnsi="Calibri"/>
          <w:b/>
          <w:bCs/>
          <w:sz w:val="22"/>
          <w:szCs w:val="22"/>
        </w:rPr>
        <w:t xml:space="preserve">Layer 2 — Web Worker: </w:t>
      </w:r>
      <w:r>
        <w:rPr>
          <w:rFonts w:ascii="Calibri" w:cs="Calibri" w:eastAsia="Calibri" w:hAnsi="Calibri"/>
          <w:sz w:val="22"/>
          <w:szCs w:val="22"/>
        </w:rPr>
        <w:t xml:space="preserve">Receives peak data and runs the full classification pipeline: six detection algorithms compute independent scores, content-adaptive weighted fusion combines them, multiplicative gates suppress false positives, and the EQ advisory generator produces parametric equalization recommendations.</w:t>
      </w:r>
    </w:p>
    <w:p>
      <w:pPr>
        <w:spacing w:after="160" w:line="276"/>
        <w:jc w:val="both"/>
      </w:pPr>
      <w:r>
        <w:rPr>
          <w:rFonts w:ascii="Calibri" w:cs="Calibri" w:eastAsia="Calibri" w:hAnsi="Calibri"/>
          <w:b/>
          <w:bCs/>
          <w:sz w:val="22"/>
          <w:szCs w:val="22"/>
        </w:rPr>
        <w:t xml:space="preserve">Layer 3 — UI: </w:t>
      </w:r>
      <w:r>
        <w:rPr>
          <w:rFonts w:ascii="Calibri" w:cs="Calibri" w:eastAsia="Calibri" w:hAnsi="Calibri"/>
          <w:sz w:val="22"/>
          <w:szCs w:val="22"/>
        </w:rPr>
        <w:t xml:space="preserve">Renders the real-time spectrum analyzer (canvas at 30 fps) and advisory cards showing detected issues with EQ recommendations.</w:t>
      </w:r>
    </w:p>
    <w:p>
      <w:pPr>
        <w:spacing w:after="160" w:before="360"/>
      </w:pPr>
      <w:r>
        <w:rPr>
          <w:rFonts w:ascii="Calibri" w:cs="Calibri" w:eastAsia="Calibri" w:hAnsi="Calibri"/>
          <w:b/>
          <w:bCs/>
          <w:color w:val="1B4F72"/>
          <w:sz w:val="28"/>
          <w:szCs w:val="28"/>
        </w:rPr>
        <w:t xml:space="preserve">2.2 The Six Detection Algorithms</w:t>
      </w:r>
    </w:p>
    <w:p>
      <w:pPr>
        <w:spacing w:after="160" w:line="276"/>
        <w:jc w:val="both"/>
      </w:pPr>
      <w:r>
        <w:rPr>
          <w:rFonts w:ascii="Calibri" w:cs="Calibri" w:eastAsia="Calibri" w:hAnsi="Calibri"/>
          <w:sz w:val="22"/>
          <w:szCs w:val="22"/>
        </w:rPr>
        <w:t xml:space="preserve">Each detected spectral peak is evaluated by six independent algorithms, each measuring a different physical characteristic. This multi-algorithm approach provides robust detection through algorithmic diversity — different algorithms catch different aspects of feedback that any single algorithm might miss.</w:t>
      </w:r>
    </w:p>
    <w:p>
      <w:pPr>
        <w:spacing w:after="100" w:before="200"/>
        <w:jc w:val="center"/>
      </w:pPr>
      <w:r>
        <w:rPr>
          <w:rFonts w:ascii="Calibri" w:cs="Calibri" w:eastAsia="Calibri" w:hAnsi="Calibri"/>
          <w:b/>
          <w:bCs/>
          <w:sz w:val="20"/>
          <w:szCs w:val="20"/>
        </w:rPr>
        <w:t xml:space="preserve">Table 1: Six Detection Algorithms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500"/>
        <w:gridCol w:w="2800"/>
        <w:gridCol w:w="1400"/>
      </w:tblGrid>
      <w:tr>
        <w:trPr>
          <w:tblHeader/>
        </w:trPr>
        <w:tc>
          <w:tcPr>
            <w:tcW w:type="dxa" w:w="5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w:t>
            </w:r>
          </w:p>
        </w:tc>
        <w:tc>
          <w:tcPr>
            <w:tcW w:type="dxa" w:w="16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Algorithm</w:t>
            </w:r>
          </w:p>
        </w:tc>
        <w:tc>
          <w:tcPr>
            <w:tcW w:type="dxa" w:w="15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Measures</w:t>
            </w:r>
          </w:p>
        </w:tc>
        <w:tc>
          <w:tcPr>
            <w:tcW w:type="dxa" w:w="28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Method</w:t>
            </w:r>
          </w:p>
        </w:tc>
        <w:tc>
          <w:tcPr>
            <w:tcW w:type="dxa" w:w="14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Origin</w:t>
            </w:r>
          </w:p>
        </w:tc>
      </w:tr>
      <w:tr>
        <w:tc>
          <w:tcPr>
            <w:tcW w:type="dxa" w:w="500"/>
            <w:tcBorders>
              <w:top w:val="single" w:color="CCCCCC" w:sz="1"/>
              <w:left w:val="single" w:color="CCCCCC" w:sz="1"/>
              <w:bottom w:val="single" w:color="CCCCCC" w:sz="1"/>
              <w:right w:val="single" w:color="CCCCCC" w:sz="1"/>
            </w:tcBorders>
            <w:vAlign w:val="center"/>
          </w:tcPr>
          <w:p>
            <w:pPr>
              <w:spacing w:after="20"/>
              <w:jc w:val="center"/>
            </w:pPr>
            <w:r>
              <w:rPr>
                <w:rFonts w:ascii="Calibri" w:cs="Calibri" w:eastAsia="Calibri" w:hAnsi="Calibri"/>
                <w:sz w:val="20"/>
                <w:szCs w:val="20"/>
              </w:rPr>
              <w:t xml:space="preserve">1</w:t>
            </w:r>
          </w:p>
        </w:tc>
        <w:tc>
          <w:tcPr>
            <w:tcW w:type="dxa" w:w="16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Magnitude Slope</w:t>
            </w:r>
          </w:p>
          <w:p>
            <w:pPr>
              <w:spacing w:after="20"/>
              <w:jc w:val="left"/>
            </w:pPr>
            <w:r>
              <w:rPr>
                <w:rFonts w:ascii="Calibri" w:cs="Calibri" w:eastAsia="Calibri" w:hAnsi="Calibri"/>
                <w:sz w:val="20"/>
                <w:szCs w:val="20"/>
              </w:rPr>
              <w:t xml:space="preserve">Deviation (MSD)</w:t>
            </w:r>
          </w:p>
        </w:tc>
        <w:tc>
          <w:tcPr>
            <w:tcW w:type="dxa" w:w="15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Temporal magnitude</w:t>
            </w:r>
          </w:p>
          <w:p>
            <w:pPr>
              <w:spacing w:after="20"/>
              <w:jc w:val="left"/>
            </w:pPr>
            <w:r>
              <w:rPr>
                <w:rFonts w:ascii="Calibri" w:cs="Calibri" w:eastAsia="Calibri" w:hAnsi="Calibri"/>
                <w:sz w:val="20"/>
                <w:szCs w:val="20"/>
              </w:rPr>
              <w:t xml:space="preserve">stability</w:t>
            </w:r>
          </w:p>
        </w:tc>
        <w:tc>
          <w:tcPr>
            <w:tcW w:type="dxa" w:w="28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Second-derivative stencil over</w:t>
            </w:r>
          </w:p>
          <w:p>
            <w:pPr>
              <w:spacing w:after="20"/>
              <w:jc w:val="left"/>
            </w:pPr>
            <w:r>
              <w:rPr>
                <w:rFonts w:ascii="Calibri" w:cs="Calibri" w:eastAsia="Calibri" w:hAnsi="Calibri"/>
                <w:sz w:val="20"/>
                <w:szCs w:val="20"/>
              </w:rPr>
              <w:t xml:space="preserve">64-frame history in sparse pool</w:t>
            </w:r>
          </w:p>
        </w:tc>
        <w:tc>
          <w:tcPr>
            <w:tcW w:type="dxa" w:w="14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Rohdenburg et al.</w:t>
            </w:r>
          </w:p>
          <w:p>
            <w:pPr>
              <w:spacing w:after="20"/>
              <w:jc w:val="left"/>
            </w:pPr>
            <w:r>
              <w:rPr>
                <w:rFonts w:ascii="Calibri" w:cs="Calibri" w:eastAsia="Calibri" w:hAnsi="Calibri"/>
                <w:sz w:val="20"/>
                <w:szCs w:val="20"/>
              </w:rPr>
              <w:t xml:space="preserve">DAFx-16, 2016</w:t>
            </w:r>
          </w:p>
        </w:tc>
      </w:tr>
      <w:tr>
        <w:tc>
          <w:tcPr>
            <w:tcW w:type="dxa" w:w="500"/>
            <w:tcBorders>
              <w:top w:val="single" w:color="CCCCCC" w:sz="1"/>
              <w:left w:val="single" w:color="CCCCCC" w:sz="1"/>
              <w:bottom w:val="single" w:color="CCCCCC" w:sz="1"/>
              <w:right w:val="single" w:color="CCCCCC" w:sz="1"/>
            </w:tcBorders>
            <w:vAlign w:val="center"/>
          </w:tcPr>
          <w:p>
            <w:pPr>
              <w:spacing w:after="20"/>
              <w:jc w:val="center"/>
            </w:pPr>
            <w:r>
              <w:rPr>
                <w:rFonts w:ascii="Calibri" w:cs="Calibri" w:eastAsia="Calibri" w:hAnsi="Calibri"/>
                <w:sz w:val="20"/>
                <w:szCs w:val="20"/>
              </w:rPr>
              <w:t xml:space="preserve">2</w:t>
            </w:r>
          </w:p>
        </w:tc>
        <w:tc>
          <w:tcPr>
            <w:tcW w:type="dxa" w:w="16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Phase Coherence</w:t>
            </w:r>
          </w:p>
        </w:tc>
        <w:tc>
          <w:tcPr>
            <w:tcW w:type="dxa" w:w="15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Frame-to-frame</w:t>
            </w:r>
          </w:p>
          <w:p>
            <w:pPr>
              <w:spacing w:after="20"/>
              <w:jc w:val="left"/>
            </w:pPr>
            <w:r>
              <w:rPr>
                <w:rFonts w:ascii="Calibri" w:cs="Calibri" w:eastAsia="Calibri" w:hAnsi="Calibri"/>
                <w:sz w:val="20"/>
                <w:szCs w:val="20"/>
              </w:rPr>
              <w:t xml:space="preserve">phase stability</w:t>
            </w:r>
          </w:p>
        </w:tc>
        <w:tc>
          <w:tcPr>
            <w:tcW w:type="dxa" w:w="28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Circular statistics: mean phasor</w:t>
            </w:r>
          </w:p>
          <w:p>
            <w:pPr>
              <w:spacing w:after="20"/>
              <w:jc w:val="left"/>
            </w:pPr>
            <w:r>
              <w:rPr>
                <w:rFonts w:ascii="Calibri" w:cs="Calibri" w:eastAsia="Calibri" w:hAnsi="Calibri"/>
                <w:sz w:val="20"/>
                <w:szCs w:val="20"/>
              </w:rPr>
              <w:t xml:space="preserve">of inter-frame phase differences</w:t>
            </w:r>
          </w:p>
        </w:tc>
        <w:tc>
          <w:tcPr>
            <w:tcW w:type="dxa" w:w="14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Fisher (1993)</w:t>
            </w:r>
          </w:p>
          <w:p>
            <w:pPr>
              <w:spacing w:after="20"/>
              <w:jc w:val="left"/>
            </w:pPr>
            <w:r>
              <w:rPr>
                <w:rFonts w:ascii="Calibri" w:cs="Calibri" w:eastAsia="Calibri" w:hAnsi="Calibri"/>
                <w:sz w:val="20"/>
                <w:szCs w:val="20"/>
              </w:rPr>
              <w:t xml:space="preserve">circular statistics</w:t>
            </w:r>
          </w:p>
        </w:tc>
      </w:tr>
      <w:tr>
        <w:tc>
          <w:tcPr>
            <w:tcW w:type="dxa" w:w="500"/>
            <w:tcBorders>
              <w:top w:val="single" w:color="CCCCCC" w:sz="1"/>
              <w:left w:val="single" w:color="CCCCCC" w:sz="1"/>
              <w:bottom w:val="single" w:color="CCCCCC" w:sz="1"/>
              <w:right w:val="single" w:color="CCCCCC" w:sz="1"/>
            </w:tcBorders>
            <w:vAlign w:val="center"/>
          </w:tcPr>
          <w:p>
            <w:pPr>
              <w:spacing w:after="20"/>
              <w:jc w:val="center"/>
            </w:pPr>
            <w:r>
              <w:rPr>
                <w:rFonts w:ascii="Calibri" w:cs="Calibri" w:eastAsia="Calibri" w:hAnsi="Calibri"/>
                <w:sz w:val="20"/>
                <w:szCs w:val="20"/>
              </w:rPr>
              <w:t xml:space="preserve">3</w:t>
            </w:r>
          </w:p>
        </w:tc>
        <w:tc>
          <w:tcPr>
            <w:tcW w:type="dxa" w:w="16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Spectral Flatness</w:t>
            </w:r>
          </w:p>
        </w:tc>
        <w:tc>
          <w:tcPr>
            <w:tcW w:type="dxa" w:w="15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Tonal vs. noise</w:t>
            </w:r>
          </w:p>
          <w:p>
            <w:pPr>
              <w:spacing w:after="20"/>
              <w:jc w:val="left"/>
            </w:pPr>
            <w:r>
              <w:rPr>
                <w:rFonts w:ascii="Calibri" w:cs="Calibri" w:eastAsia="Calibri" w:hAnsi="Calibri"/>
                <w:sz w:val="20"/>
                <w:szCs w:val="20"/>
              </w:rPr>
              <w:t xml:space="preserve">character</w:t>
            </w:r>
          </w:p>
        </w:tc>
        <w:tc>
          <w:tcPr>
            <w:tcW w:type="dxa" w:w="28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Geometric/arithmetic mean ratio</w:t>
            </w:r>
          </w:p>
          <w:p>
            <w:pPr>
              <w:spacing w:after="20"/>
              <w:jc w:val="left"/>
            </w:pPr>
            <w:r>
              <w:rPr>
                <w:rFonts w:ascii="Calibri" w:cs="Calibri" w:eastAsia="Calibri" w:hAnsi="Calibri"/>
                <w:sz w:val="20"/>
                <w:szCs w:val="20"/>
              </w:rPr>
              <w:t xml:space="preserve">+ kurtosis in ±5 bin window</w:t>
            </w:r>
          </w:p>
        </w:tc>
        <w:tc>
          <w:tcPr>
            <w:tcW w:type="dxa" w:w="14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Glasberg &amp; Moore</w:t>
            </w:r>
          </w:p>
          <w:p>
            <w:pPr>
              <w:spacing w:after="20"/>
              <w:jc w:val="left"/>
            </w:pPr>
            <w:r>
              <w:rPr>
                <w:rFonts w:ascii="Calibri" w:cs="Calibri" w:eastAsia="Calibri" w:hAnsi="Calibri"/>
                <w:sz w:val="20"/>
                <w:szCs w:val="20"/>
              </w:rPr>
              <w:t xml:space="preserve">(1990)</w:t>
            </w:r>
          </w:p>
        </w:tc>
      </w:tr>
      <w:tr>
        <w:tc>
          <w:tcPr>
            <w:tcW w:type="dxa" w:w="500"/>
            <w:tcBorders>
              <w:top w:val="single" w:color="CCCCCC" w:sz="1"/>
              <w:left w:val="single" w:color="CCCCCC" w:sz="1"/>
              <w:bottom w:val="single" w:color="CCCCCC" w:sz="1"/>
              <w:right w:val="single" w:color="CCCCCC" w:sz="1"/>
            </w:tcBorders>
            <w:vAlign w:val="center"/>
          </w:tcPr>
          <w:p>
            <w:pPr>
              <w:spacing w:after="20"/>
              <w:jc w:val="center"/>
            </w:pPr>
            <w:r>
              <w:rPr>
                <w:rFonts w:ascii="Calibri" w:cs="Calibri" w:eastAsia="Calibri" w:hAnsi="Calibri"/>
                <w:sz w:val="20"/>
                <w:szCs w:val="20"/>
              </w:rPr>
              <w:t xml:space="preserve">4</w:t>
            </w:r>
          </w:p>
        </w:tc>
        <w:tc>
          <w:tcPr>
            <w:tcW w:type="dxa" w:w="16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Comb Filter</w:t>
            </w:r>
          </w:p>
          <w:p>
            <w:pPr>
              <w:spacing w:after="20"/>
              <w:jc w:val="left"/>
            </w:pPr>
            <w:r>
              <w:rPr>
                <w:rFonts w:ascii="Calibri" w:cs="Calibri" w:eastAsia="Calibri" w:hAnsi="Calibri"/>
                <w:sz w:val="20"/>
                <w:szCs w:val="20"/>
              </w:rPr>
              <w:t xml:space="preserve">Pattern</w:t>
            </w:r>
          </w:p>
        </w:tc>
        <w:tc>
          <w:tcPr>
            <w:tcW w:type="dxa" w:w="15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Evenly-spaced</w:t>
            </w:r>
          </w:p>
          <w:p>
            <w:pPr>
              <w:spacing w:after="20"/>
              <w:jc w:val="left"/>
            </w:pPr>
            <w:r>
              <w:rPr>
                <w:rFonts w:ascii="Calibri" w:cs="Calibri" w:eastAsia="Calibri" w:hAnsi="Calibri"/>
                <w:sz w:val="20"/>
                <w:szCs w:val="20"/>
              </w:rPr>
              <w:t xml:space="preserve">harmonic series</w:t>
            </w:r>
          </w:p>
        </w:tc>
        <w:tc>
          <w:tcPr>
            <w:tcW w:type="dxa" w:w="28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Harmonic matching (f, 2f, 3f...)</w:t>
            </w:r>
          </w:p>
          <w:p>
            <w:pPr>
              <w:spacing w:after="20"/>
              <w:jc w:val="left"/>
            </w:pPr>
            <w:r>
              <w:rPr>
                <w:rFonts w:ascii="Calibri" w:cs="Calibri" w:eastAsia="Calibri" w:hAnsi="Calibri"/>
                <w:sz w:val="20"/>
                <w:szCs w:val="20"/>
              </w:rPr>
              <w:t xml:space="preserve">with ±5% tolerance, ≥3 required</w:t>
            </w:r>
          </w:p>
        </w:tc>
        <w:tc>
          <w:tcPr>
            <w:tcW w:type="dxa" w:w="14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Acoustic path</w:t>
            </w:r>
          </w:p>
          <w:p>
            <w:pPr>
              <w:spacing w:after="20"/>
              <w:jc w:val="left"/>
            </w:pPr>
            <w:r>
              <w:rPr>
                <w:rFonts w:ascii="Calibri" w:cs="Calibri" w:eastAsia="Calibri" w:hAnsi="Calibri"/>
                <w:sz w:val="20"/>
                <w:szCs w:val="20"/>
              </w:rPr>
              <w:t xml:space="preserve">delay theory</w:t>
            </w:r>
          </w:p>
        </w:tc>
      </w:tr>
      <w:tr>
        <w:tc>
          <w:tcPr>
            <w:tcW w:type="dxa" w:w="500"/>
            <w:tcBorders>
              <w:top w:val="single" w:color="CCCCCC" w:sz="1"/>
              <w:left w:val="single" w:color="CCCCCC" w:sz="1"/>
              <w:bottom w:val="single" w:color="CCCCCC" w:sz="1"/>
              <w:right w:val="single" w:color="CCCCCC" w:sz="1"/>
            </w:tcBorders>
            <w:vAlign w:val="center"/>
          </w:tcPr>
          <w:p>
            <w:pPr>
              <w:spacing w:after="20"/>
              <w:jc w:val="center"/>
            </w:pPr>
            <w:r>
              <w:rPr>
                <w:rFonts w:ascii="Calibri" w:cs="Calibri" w:eastAsia="Calibri" w:hAnsi="Calibri"/>
                <w:sz w:val="20"/>
                <w:szCs w:val="20"/>
              </w:rPr>
              <w:t xml:space="preserve">5</w:t>
            </w:r>
          </w:p>
        </w:tc>
        <w:tc>
          <w:tcPr>
            <w:tcW w:type="dxa" w:w="16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Inter-Harmonic</w:t>
            </w:r>
          </w:p>
          <w:p>
            <w:pPr>
              <w:spacing w:after="20"/>
              <w:jc w:val="left"/>
            </w:pPr>
            <w:r>
              <w:rPr>
                <w:rFonts w:ascii="Calibri" w:cs="Calibri" w:eastAsia="Calibri" w:hAnsi="Calibri"/>
                <w:sz w:val="20"/>
                <w:szCs w:val="20"/>
              </w:rPr>
              <w:t xml:space="preserve">Ratio (IHR)</w:t>
            </w:r>
          </w:p>
        </w:tc>
        <w:tc>
          <w:tcPr>
            <w:tcW w:type="dxa" w:w="15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Energy between</w:t>
            </w:r>
          </w:p>
          <w:p>
            <w:pPr>
              <w:spacing w:after="20"/>
              <w:jc w:val="left"/>
            </w:pPr>
            <w:r>
              <w:rPr>
                <w:rFonts w:ascii="Calibri" w:cs="Calibri" w:eastAsia="Calibri" w:hAnsi="Calibri"/>
                <w:sz w:val="20"/>
                <w:szCs w:val="20"/>
              </w:rPr>
              <w:t xml:space="preserve">harmonics</w:t>
            </w:r>
          </w:p>
        </w:tc>
        <w:tc>
          <w:tcPr>
            <w:tcW w:type="dxa" w:w="28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Sideband energy ratio at</w:t>
            </w:r>
          </w:p>
          <w:p>
            <w:pPr>
              <w:spacing w:after="20"/>
              <w:jc w:val="left"/>
            </w:pPr>
            <w:r>
              <w:rPr>
                <w:rFonts w:ascii="Calibri" w:cs="Calibri" w:eastAsia="Calibri" w:hAnsi="Calibri"/>
                <w:sz w:val="20"/>
                <w:szCs w:val="20"/>
              </w:rPr>
              <w:t xml:space="preserve">±5–15 and ±20–40 bins</w:t>
            </w:r>
          </w:p>
        </w:tc>
        <w:tc>
          <w:tcPr>
            <w:tcW w:type="dxa" w:w="14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Novel</w:t>
            </w:r>
          </w:p>
          <w:p>
            <w:pPr>
              <w:spacing w:after="20"/>
              <w:jc w:val="left"/>
            </w:pPr>
            <w:r>
              <w:rPr>
                <w:rFonts w:ascii="Calibri" w:cs="Calibri" w:eastAsia="Calibri" w:hAnsi="Calibri"/>
                <w:sz w:val="20"/>
                <w:szCs w:val="20"/>
              </w:rPr>
              <w:t xml:space="preserve">(this work)</w:t>
            </w:r>
          </w:p>
        </w:tc>
      </w:tr>
      <w:tr>
        <w:tc>
          <w:tcPr>
            <w:tcW w:type="dxa" w:w="500"/>
            <w:tcBorders>
              <w:top w:val="single" w:color="CCCCCC" w:sz="1"/>
              <w:left w:val="single" w:color="CCCCCC" w:sz="1"/>
              <w:bottom w:val="single" w:color="CCCCCC" w:sz="1"/>
              <w:right w:val="single" w:color="CCCCCC" w:sz="1"/>
            </w:tcBorders>
            <w:vAlign w:val="center"/>
          </w:tcPr>
          <w:p>
            <w:pPr>
              <w:spacing w:after="20"/>
              <w:jc w:val="center"/>
            </w:pPr>
            <w:r>
              <w:rPr>
                <w:rFonts w:ascii="Calibri" w:cs="Calibri" w:eastAsia="Calibri" w:hAnsi="Calibri"/>
                <w:sz w:val="20"/>
                <w:szCs w:val="20"/>
              </w:rPr>
              <w:t xml:space="preserve">6</w:t>
            </w:r>
          </w:p>
        </w:tc>
        <w:tc>
          <w:tcPr>
            <w:tcW w:type="dxa" w:w="16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Peak-to-Median</w:t>
            </w:r>
          </w:p>
          <w:p>
            <w:pPr>
              <w:spacing w:after="20"/>
              <w:jc w:val="left"/>
            </w:pPr>
            <w:r>
              <w:rPr>
                <w:rFonts w:ascii="Calibri" w:cs="Calibri" w:eastAsia="Calibri" w:hAnsi="Calibri"/>
                <w:sz w:val="20"/>
                <w:szCs w:val="20"/>
              </w:rPr>
              <w:t xml:space="preserve">Ratio (PTMR)</w:t>
            </w:r>
          </w:p>
        </w:tc>
        <w:tc>
          <w:tcPr>
            <w:tcW w:type="dxa" w:w="15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Peak sharpness</w:t>
            </w:r>
          </w:p>
          <w:p>
            <w:pPr>
              <w:spacing w:after="20"/>
              <w:jc w:val="left"/>
            </w:pPr>
            <w:r>
              <w:rPr>
                <w:rFonts w:ascii="Calibri" w:cs="Calibri" w:eastAsia="Calibri" w:hAnsi="Calibri"/>
                <w:sz w:val="20"/>
                <w:szCs w:val="20"/>
              </w:rPr>
              <w:t xml:space="preserve">vs. neighborhood</w:t>
            </w:r>
          </w:p>
        </w:tc>
        <w:tc>
          <w:tcPr>
            <w:tcW w:type="dxa" w:w="28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Peak dB minus median of</w:t>
            </w:r>
          </w:p>
          <w:p>
            <w:pPr>
              <w:spacing w:after="20"/>
              <w:jc w:val="left"/>
            </w:pPr>
            <w:r>
              <w:rPr>
                <w:rFonts w:ascii="Calibri" w:cs="Calibri" w:eastAsia="Calibri" w:hAnsi="Calibri"/>
                <w:sz w:val="20"/>
                <w:szCs w:val="20"/>
              </w:rPr>
              <w:t xml:space="preserve">40-bin window (excl. ±2 bins)</w:t>
            </w:r>
          </w:p>
        </w:tc>
        <w:tc>
          <w:tcPr>
            <w:tcW w:type="dxa" w:w="1400"/>
            <w:tcBorders>
              <w:top w:val="single" w:color="CCCCCC" w:sz="1"/>
              <w:left w:val="single" w:color="CCCCCC" w:sz="1"/>
              <w:bottom w:val="single" w:color="CCCCCC" w:sz="1"/>
              <w:right w:val="single" w:color="CCCCCC" w:sz="1"/>
            </w:tcBorders>
            <w:vAlign w:val="center"/>
          </w:tcPr>
          <w:p>
            <w:pPr>
              <w:spacing w:after="20"/>
              <w:jc w:val="left"/>
            </w:pPr>
            <w:r>
              <w:rPr>
                <w:rFonts w:ascii="Calibri" w:cs="Calibri" w:eastAsia="Calibri" w:hAnsi="Calibri"/>
                <w:sz w:val="20"/>
                <w:szCs w:val="20"/>
              </w:rPr>
              <w:t xml:space="preserve">Novel</w:t>
            </w:r>
          </w:p>
          <w:p>
            <w:pPr>
              <w:spacing w:after="20"/>
              <w:jc w:val="left"/>
            </w:pPr>
            <w:r>
              <w:rPr>
                <w:rFonts w:ascii="Calibri" w:cs="Calibri" w:eastAsia="Calibri" w:hAnsi="Calibri"/>
                <w:sz w:val="20"/>
                <w:szCs w:val="20"/>
              </w:rPr>
              <w:t xml:space="preserve">(this work)</w:t>
            </w:r>
          </w:p>
        </w:tc>
      </w:tr>
    </w:tbl>
    <w:p>
      <w:pPr>
        <w:spacing w:after="200" w:before="60"/>
        <w:jc w:val="center"/>
      </w:pPr>
      <w:r>
        <w:rPr>
          <w:rFonts w:ascii="Calibri" w:cs="Calibri" w:eastAsia="Calibri" w:hAnsi="Calibri"/>
          <w:i/>
          <w:iCs/>
          <w:color w:val="666666"/>
          <w:sz w:val="18"/>
          <w:szCs w:val="18"/>
        </w:rPr>
        <w:t xml:space="preserve">All six algorithms run independently on every detected peak. IHR and PTMR are novel contributions.</w:t>
      </w:r>
    </w:p>
    <w:p>
      <w:pPr>
        <w:spacing w:after="160" w:before="360"/>
      </w:pPr>
      <w:r>
        <w:rPr>
          <w:rFonts w:ascii="Calibri" w:cs="Calibri" w:eastAsia="Calibri" w:hAnsi="Calibri"/>
          <w:b/>
          <w:bCs/>
          <w:color w:val="1B4F72"/>
          <w:sz w:val="28"/>
          <w:szCs w:val="28"/>
        </w:rPr>
        <w:t xml:space="preserve">2.3 Content-Adaptive Weighted Fusion</w:t>
      </w:r>
    </w:p>
    <w:p>
      <w:pPr>
        <w:spacing w:after="160" w:line="276"/>
        <w:jc w:val="both"/>
      </w:pPr>
      <w:r>
        <w:rPr>
          <w:rFonts w:ascii="Calibri" w:cs="Calibri" w:eastAsia="Calibri" w:hAnsi="Calibri"/>
          <w:sz w:val="22"/>
          <w:szCs w:val="22"/>
        </w:rPr>
        <w:t xml:space="preserve">The six algorithm scores are combined via weighted sum, but the weights change based on what the system is hearing. KTR classifies audio content in real-time using four spectral features (centroid, rolloff, flatness, crest factor) and selects from four weight profiles:</w:t>
      </w:r>
    </w:p>
    <w:p>
      <w:pPr>
        <w:spacing w:after="100" w:before="200"/>
        <w:jc w:val="center"/>
      </w:pPr>
      <w:r>
        <w:rPr>
          <w:rFonts w:ascii="Calibri" w:cs="Calibri" w:eastAsia="Calibri" w:hAnsi="Calibri"/>
          <w:b/>
          <w:bCs/>
          <w:sz w:val="20"/>
          <w:szCs w:val="20"/>
        </w:rPr>
        <w:t xml:space="preserve">Table 2: Content-Adaptive Weight Profiles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tblGrid>
      <w:tr>
        <w:trPr>
          <w:tblHeader/>
        </w:trPr>
        <w:tc>
          <w:tcPr>
            <w:tcW w:type="dxa" w:w="22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Algorithm</w:t>
            </w:r>
          </w:p>
        </w:tc>
        <w:tc>
          <w:tcPr>
            <w:tcW w:type="dxa" w:w="15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Default</w:t>
            </w:r>
          </w:p>
        </w:tc>
        <w:tc>
          <w:tcPr>
            <w:tcW w:type="dxa" w:w="15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Speech</w:t>
            </w:r>
          </w:p>
        </w:tc>
        <w:tc>
          <w:tcPr>
            <w:tcW w:type="dxa" w:w="15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Music</w:t>
            </w:r>
          </w:p>
        </w:tc>
        <w:tc>
          <w:tcPr>
            <w:tcW w:type="dxa" w:w="15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Compressed</w:t>
            </w:r>
          </w:p>
        </w:tc>
      </w:tr>
      <w:tr>
        <w:tc>
          <w:tcPr>
            <w:tcW w:type="dxa" w:w="2200"/>
            <w:tcBorders>
              <w:top w:val="single" w:color="CCCCCC" w:sz="1"/>
              <w:left w:val="single" w:color="CCCCCC" w:sz="1"/>
              <w:bottom w:val="single" w:color="CCCCCC" w:sz="1"/>
              <w:right w:val="single" w:color="CCCCCC" w:sz="1"/>
            </w:tcBorders>
            <w:vAlign w:val="center"/>
          </w:tcPr>
          <w:p>
            <w:pPr>
              <w:spacing w:after="40"/>
              <w:jc w:val="left"/>
            </w:pPr>
            <w:r>
              <w:rPr>
                <w:rFonts w:ascii="Calibri" w:cs="Calibri" w:eastAsia="Calibri" w:hAnsi="Calibri"/>
                <w:sz w:val="20"/>
                <w:szCs w:val="20"/>
              </w:rPr>
              <w:t xml:space="preserve">MSD</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0.27</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0.30</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0.07</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0.11</w:t>
            </w:r>
          </w:p>
        </w:tc>
      </w:tr>
      <w:tr>
        <w:tc>
          <w:tcPr>
            <w:tcW w:type="dxa" w:w="2200"/>
            <w:tcBorders>
              <w:top w:val="single" w:color="CCCCCC" w:sz="1"/>
              <w:left w:val="single" w:color="CCCCCC" w:sz="1"/>
              <w:bottom w:val="single" w:color="CCCCCC" w:sz="1"/>
              <w:right w:val="single" w:color="CCCCCC" w:sz="1"/>
            </w:tcBorders>
            <w:vAlign w:val="center"/>
          </w:tcPr>
          <w:p>
            <w:pPr>
              <w:spacing w:after="40"/>
              <w:jc w:val="left"/>
            </w:pPr>
            <w:r>
              <w:rPr>
                <w:rFonts w:ascii="Calibri" w:cs="Calibri" w:eastAsia="Calibri" w:hAnsi="Calibri"/>
                <w:sz w:val="20"/>
                <w:szCs w:val="20"/>
              </w:rPr>
              <w:t xml:space="preserve">Phase Coherence</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0.23</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0.22</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0.32</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0.27</w:t>
            </w:r>
          </w:p>
        </w:tc>
      </w:tr>
      <w:tr>
        <w:tc>
          <w:tcPr>
            <w:tcW w:type="dxa" w:w="2200"/>
            <w:tcBorders>
              <w:top w:val="single" w:color="CCCCCC" w:sz="1"/>
              <w:left w:val="single" w:color="CCCCCC" w:sz="1"/>
              <w:bottom w:val="single" w:color="CCCCCC" w:sz="1"/>
              <w:right w:val="single" w:color="CCCCCC" w:sz="1"/>
            </w:tcBorders>
            <w:vAlign w:val="center"/>
          </w:tcPr>
          <w:p>
            <w:pPr>
              <w:spacing w:after="40"/>
              <w:jc w:val="left"/>
            </w:pPr>
            <w:r>
              <w:rPr>
                <w:rFonts w:ascii="Calibri" w:cs="Calibri" w:eastAsia="Calibri" w:hAnsi="Calibri"/>
                <w:sz w:val="20"/>
                <w:szCs w:val="20"/>
              </w:rPr>
              <w:t xml:space="preserve">Spectral Flatness</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0.11</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0.09</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0.09</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0.16</w:t>
            </w:r>
          </w:p>
        </w:tc>
      </w:tr>
      <w:tr>
        <w:tc>
          <w:tcPr>
            <w:tcW w:type="dxa" w:w="2200"/>
            <w:tcBorders>
              <w:top w:val="single" w:color="CCCCCC" w:sz="1"/>
              <w:left w:val="single" w:color="CCCCCC" w:sz="1"/>
              <w:bottom w:val="single" w:color="CCCCCC" w:sz="1"/>
              <w:right w:val="single" w:color="CCCCCC" w:sz="1"/>
            </w:tcBorders>
            <w:vAlign w:val="center"/>
          </w:tcPr>
          <w:p>
            <w:pPr>
              <w:spacing w:after="40"/>
              <w:jc w:val="left"/>
            </w:pPr>
            <w:r>
              <w:rPr>
                <w:rFonts w:ascii="Calibri" w:cs="Calibri" w:eastAsia="Calibri" w:hAnsi="Calibri"/>
                <w:sz w:val="20"/>
                <w:szCs w:val="20"/>
              </w:rPr>
              <w:t xml:space="preserve">Comb Pattern</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0.07</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0.04</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0.07</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0.07</w:t>
            </w:r>
          </w:p>
        </w:tc>
      </w:tr>
      <w:tr>
        <w:tc>
          <w:tcPr>
            <w:tcW w:type="dxa" w:w="2200"/>
            <w:tcBorders>
              <w:top w:val="single" w:color="CCCCCC" w:sz="1"/>
              <w:left w:val="single" w:color="CCCCCC" w:sz="1"/>
              <w:bottom w:val="single" w:color="CCCCCC" w:sz="1"/>
              <w:right w:val="single" w:color="CCCCCC" w:sz="1"/>
            </w:tcBorders>
            <w:vAlign w:val="center"/>
          </w:tcPr>
          <w:p>
            <w:pPr>
              <w:spacing w:after="40"/>
              <w:jc w:val="left"/>
            </w:pPr>
            <w:r>
              <w:rPr>
                <w:rFonts w:ascii="Calibri" w:cs="Calibri" w:eastAsia="Calibri" w:hAnsi="Calibri"/>
                <w:sz w:val="20"/>
                <w:szCs w:val="20"/>
              </w:rPr>
              <w:t xml:space="preserve">IHR</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0.12</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0.09</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0.22</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0.16</w:t>
            </w:r>
          </w:p>
        </w:tc>
      </w:tr>
      <w:tr>
        <w:tc>
          <w:tcPr>
            <w:tcW w:type="dxa" w:w="2200"/>
            <w:tcBorders>
              <w:top w:val="single" w:color="CCCCCC" w:sz="1"/>
              <w:left w:val="single" w:color="CCCCCC" w:sz="1"/>
              <w:bottom w:val="single" w:color="CCCCCC" w:sz="1"/>
              <w:right w:val="single" w:color="CCCCCC" w:sz="1"/>
            </w:tcBorders>
            <w:vAlign w:val="center"/>
          </w:tcPr>
          <w:p>
            <w:pPr>
              <w:spacing w:after="40"/>
              <w:jc w:val="left"/>
            </w:pPr>
            <w:r>
              <w:rPr>
                <w:rFonts w:ascii="Calibri" w:cs="Calibri" w:eastAsia="Calibri" w:hAnsi="Calibri"/>
                <w:sz w:val="20"/>
                <w:szCs w:val="20"/>
              </w:rPr>
              <w:t xml:space="preserve">PTMR</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0.10</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0.16</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0.13</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0.13</w:t>
            </w:r>
          </w:p>
        </w:tc>
      </w:tr>
      <w:tr>
        <w:tc>
          <w:tcPr>
            <w:tcW w:type="dxa" w:w="2200"/>
            <w:tcBorders>
              <w:top w:val="single" w:color="CCCCCC" w:sz="1"/>
              <w:left w:val="single" w:color="CCCCCC" w:sz="1"/>
              <w:bottom w:val="single" w:color="CCCCCC" w:sz="1"/>
              <w:right w:val="single" w:color="CCCCCC" w:sz="1"/>
            </w:tcBorders>
            <w:vAlign w:val="center"/>
          </w:tcPr>
          <w:p>
            <w:pPr>
              <w:spacing w:after="40"/>
              <w:jc w:val="left"/>
            </w:pPr>
            <w:r>
              <w:rPr>
                <w:rFonts w:ascii="Calibri" w:cs="Calibri" w:eastAsia="Calibri" w:hAnsi="Calibri"/>
                <w:sz w:val="20"/>
                <w:szCs w:val="20"/>
              </w:rPr>
              <w:t xml:space="preserve">ML Meta-Model</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0.10</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0.10</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0.10</w:t>
            </w:r>
          </w:p>
        </w:tc>
        <w:tc>
          <w:tcPr>
            <w:tcW w:type="dxa" w:w="15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sz w:val="20"/>
                <w:szCs w:val="20"/>
              </w:rPr>
              <w:t xml:space="preserve">0.10</w:t>
            </w:r>
          </w:p>
        </w:tc>
      </w:tr>
    </w:tbl>
    <w:p>
      <w:pPr>
        <w:spacing w:after="200" w:before="60"/>
        <w:jc w:val="center"/>
      </w:pPr>
      <w:r>
        <w:rPr>
          <w:rFonts w:ascii="Calibri" w:cs="Calibri" w:eastAsia="Calibri" w:hAnsi="Calibri"/>
          <w:i/>
          <w:iCs/>
          <w:color w:val="666666"/>
          <w:sz w:val="18"/>
          <w:szCs w:val="18"/>
        </w:rPr>
        <w:t xml:space="preserve">Note: MSD weight drops dramatically in Music mode (0.07) because musical instruments have naturally high MSD.</w:t>
      </w:r>
    </w:p>
    <w:p>
      <w:pPr>
        <w:spacing w:after="160" w:line="276"/>
        <w:jc w:val="both"/>
      </w:pPr>
      <w:r>
        <w:rPr>
          <w:rFonts w:ascii="Calibri" w:cs="Calibri" w:eastAsia="Calibri" w:hAnsi="Calibri"/>
          <w:sz w:val="22"/>
          <w:szCs w:val="22"/>
        </w:rPr>
        <w:t xml:space="preserve">The fusion formula: </w:t>
      </w:r>
      <w:r>
        <w:rPr>
          <w:rFonts w:ascii="Calibri" w:cs="Calibri" w:eastAsia="Calibri" w:hAnsi="Calibri"/>
          <w:i/>
          <w:iCs/>
          <w:sz w:val="22"/>
          <w:szCs w:val="22"/>
        </w:rPr>
        <w:t xml:space="preserve">P</w:t>
      </w:r>
      <w:r>
        <w:rPr>
          <w:rFonts w:ascii="Calibri" w:cs="Calibri" w:eastAsia="Calibri" w:hAnsi="Calibri"/>
          <w:sz w:val="22"/>
          <w:szCs w:val="22"/>
        </w:rPr>
        <w:t xml:space="preserve">(feedback) = Σ(</w:t>
      </w:r>
      <w:r>
        <w:rPr>
          <w:rFonts w:ascii="Calibri" w:cs="Calibri" w:eastAsia="Calibri" w:hAnsi="Calibri"/>
          <w:i/>
          <w:iCs/>
          <w:sz w:val="22"/>
          <w:szCs w:val="22"/>
        </w:rPr>
        <w:t xml:space="preserve">s</w:t>
      </w:r>
      <w:r>
        <w:rPr>
          <w:rFonts w:ascii="Calibri" w:cs="Calibri" w:eastAsia="Calibri" w:hAnsi="Calibri"/>
          <w:sz w:val="22"/>
          <w:szCs w:val="22"/>
          <w:vertAlign w:val="subscript"/>
        </w:rPr>
        <w:t xml:space="preserve">i</w:t>
      </w:r>
      <w:r>
        <w:rPr>
          <w:rFonts w:ascii="Calibri" w:cs="Calibri" w:eastAsia="Calibri" w:hAnsi="Calibri"/>
          <w:sz w:val="22"/>
          <w:szCs w:val="22"/>
        </w:rPr>
        <w:t xml:space="preserve"> × </w:t>
      </w:r>
      <w:r>
        <w:rPr>
          <w:rFonts w:ascii="Calibri" w:cs="Calibri" w:eastAsia="Calibri" w:hAnsi="Calibri"/>
          <w:i/>
          <w:iCs/>
          <w:sz w:val="22"/>
          <w:szCs w:val="22"/>
        </w:rPr>
        <w:t xml:space="preserve">w</w:t>
      </w:r>
      <w:r>
        <w:rPr>
          <w:rFonts w:ascii="Calibri" w:cs="Calibri" w:eastAsia="Calibri" w:hAnsi="Calibri"/>
          <w:sz w:val="22"/>
          <w:szCs w:val="22"/>
          <w:vertAlign w:val="subscript"/>
        </w:rPr>
        <w:t xml:space="preserve">i</w:t>
      </w:r>
      <w:r>
        <w:rPr>
          <w:rFonts w:ascii="Calibri" w:cs="Calibri" w:eastAsia="Calibri" w:hAnsi="Calibri"/>
          <w:sz w:val="22"/>
          <w:szCs w:val="22"/>
        </w:rPr>
        <w:t xml:space="preserve">) / Σ(</w:t>
      </w:r>
      <w:r>
        <w:rPr>
          <w:rFonts w:ascii="Calibri" w:cs="Calibri" w:eastAsia="Calibri" w:hAnsi="Calibri"/>
          <w:i/>
          <w:iCs/>
          <w:sz w:val="22"/>
          <w:szCs w:val="22"/>
        </w:rPr>
        <w:t xml:space="preserve">w</w:t>
      </w:r>
      <w:r>
        <w:rPr>
          <w:rFonts w:ascii="Calibri" w:cs="Calibri" w:eastAsia="Calibri" w:hAnsi="Calibri"/>
          <w:sz w:val="22"/>
          <w:szCs w:val="22"/>
          <w:vertAlign w:val="subscript"/>
        </w:rPr>
        <w:t xml:space="preserve">i</w:t>
      </w:r>
      <w:r>
        <w:rPr>
          <w:rFonts w:ascii="Calibri" w:cs="Calibri" w:eastAsia="Calibri" w:hAnsi="Calibri"/>
          <w:sz w:val="22"/>
          <w:szCs w:val="22"/>
        </w:rPr>
        <w:t xml:space="preserve">). Confidence is derived from inter-algorithm agreement: </w:t>
      </w:r>
      <w:r>
        <w:rPr>
          <w:rFonts w:ascii="Calibri" w:cs="Calibri" w:eastAsia="Calibri" w:hAnsi="Calibri"/>
          <w:i/>
          <w:iCs/>
          <w:sz w:val="22"/>
          <w:szCs w:val="22"/>
        </w:rPr>
        <w:t xml:space="preserve">C</w:t>
      </w:r>
      <w:r>
        <w:rPr>
          <w:rFonts w:ascii="Calibri" w:cs="Calibri" w:eastAsia="Calibri" w:hAnsi="Calibri"/>
          <w:sz w:val="22"/>
          <w:szCs w:val="22"/>
        </w:rPr>
        <w:t xml:space="preserve"> = </w:t>
      </w:r>
      <w:r>
        <w:rPr>
          <w:rFonts w:ascii="Calibri" w:cs="Calibri" w:eastAsia="Calibri" w:hAnsi="Calibri"/>
          <w:i/>
          <w:iCs/>
          <w:sz w:val="22"/>
          <w:szCs w:val="22"/>
        </w:rPr>
        <w:t xml:space="preserve">P</w:t>
      </w:r>
      <w:r>
        <w:rPr>
          <w:rFonts w:ascii="Calibri" w:cs="Calibri" w:eastAsia="Calibri" w:hAnsi="Calibri"/>
          <w:sz w:val="22"/>
          <w:szCs w:val="22"/>
        </w:rPr>
        <w:t xml:space="preserve"> × (0.5 + 0.5 × (1 − √Var(scores))).</w:t>
      </w:r>
    </w:p>
    <w:p>
      <w:pPr>
        <w:spacing w:after="160" w:before="360"/>
      </w:pPr>
      <w:r>
        <w:rPr>
          <w:rFonts w:ascii="Calibri" w:cs="Calibri" w:eastAsia="Calibri" w:hAnsi="Calibri"/>
          <w:b/>
          <w:bCs/>
          <w:color w:val="1B4F72"/>
          <w:sz w:val="28"/>
          <w:szCs w:val="28"/>
        </w:rPr>
        <w:t xml:space="preserve">2.4 Multiplicative Gates</w:t>
      </w:r>
    </w:p>
    <w:p>
      <w:pPr>
        <w:spacing w:after="160" w:line="276"/>
        <w:jc w:val="both"/>
      </w:pPr>
      <w:r>
        <w:rPr>
          <w:rFonts w:ascii="Calibri" w:cs="Calibri" w:eastAsia="Calibri" w:hAnsi="Calibri"/>
          <w:sz w:val="22"/>
          <w:szCs w:val="22"/>
        </w:rPr>
        <w:t xml:space="preserve">After fusion, five multiplicative gates provide targeted false-positive suppression. Each gate independently reduces the detection probability when specific conditions indicate non-feedback content:</w:t>
      </w:r>
    </w:p>
    <w:p>
      <w:pPr>
        <w:spacing w:after="100" w:before="200"/>
        <w:jc w:val="center"/>
      </w:pPr>
      <w:r>
        <w:rPr>
          <w:rFonts w:ascii="Calibri" w:cs="Calibri" w:eastAsia="Calibri" w:hAnsi="Calibri"/>
          <w:b/>
          <w:bCs/>
          <w:sz w:val="20"/>
          <w:szCs w:val="20"/>
        </w:rPr>
        <w:t xml:space="preserve">Table 3: Post-Fusion Multiplicative Gates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3000"/>
        <w:gridCol w:w="3000"/>
      </w:tblGrid>
      <w:tr>
        <w:trPr>
          <w:tblHeader/>
        </w:trPr>
        <w:tc>
          <w:tcPr>
            <w:tcW w:type="dxa" w:w="14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Gate</w:t>
            </w:r>
          </w:p>
        </w:tc>
        <w:tc>
          <w:tcPr>
            <w:tcW w:type="dxa" w:w="8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Factor</w:t>
            </w:r>
          </w:p>
        </w:tc>
        <w:tc>
          <w:tcPr>
            <w:tcW w:type="dxa" w:w="30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Activates When</w:t>
            </w:r>
          </w:p>
        </w:tc>
        <w:tc>
          <w:tcPr>
            <w:tcW w:type="dxa" w:w="30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What It Suppresses</w:t>
            </w:r>
          </w:p>
        </w:tc>
      </w:tr>
      <w:tr>
        <w:tc>
          <w:tcPr>
            <w:tcW w:type="dxa" w:w="14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IHR Gate</w:t>
            </w:r>
          </w:p>
        </w:tc>
        <w:tc>
          <w:tcPr>
            <w:tcW w:type="dxa" w:w="8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×0.65</w:t>
            </w:r>
          </w:p>
        </w:tc>
        <w:tc>
          <w:tcPr>
            <w:tcW w:type="dxa" w:w="30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harmonics ≥ 3 AND IHR &gt; 0.35</w:t>
            </w:r>
          </w:p>
        </w:tc>
        <w:tc>
          <w:tcPr>
            <w:tcW w:type="dxa" w:w="30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Musical instruments with rich harmonic content</w:t>
            </w:r>
          </w:p>
        </w:tc>
      </w:tr>
      <w:tr>
        <w:tc>
          <w:tcPr>
            <w:tcW w:type="dxa" w:w="14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PTMR Gate</w:t>
            </w:r>
          </w:p>
        </w:tc>
        <w:tc>
          <w:tcPr>
            <w:tcW w:type="dxa" w:w="8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×0.80</w:t>
            </w:r>
          </w:p>
        </w:tc>
        <w:tc>
          <w:tcPr>
            <w:tcW w:type="dxa" w:w="30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PTMR score &lt; 0.2</w:t>
            </w:r>
          </w:p>
        </w:tc>
        <w:tc>
          <w:tcPr>
            <w:tcW w:type="dxa" w:w="30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Broad spectral features (not sharp enough for feedback)</w:t>
            </w:r>
          </w:p>
        </w:tc>
      </w:tr>
      <w:tr>
        <w:tc>
          <w:tcPr>
            <w:tcW w:type="dxa" w:w="14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Comb Stability</w:t>
            </w:r>
          </w:p>
        </w:tc>
        <w:tc>
          <w:tcPr>
            <w:tcW w:type="dxa" w:w="8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×0.25</w:t>
            </w:r>
          </w:p>
        </w:tc>
        <w:tc>
          <w:tcPr>
            <w:tcW w:type="dxa" w:w="30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Spacing CV &gt; 0.05 over 16 frames</w:t>
            </w:r>
          </w:p>
        </w:tc>
        <w:tc>
          <w:tcPr>
            <w:tcW w:type="dxa" w:w="30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Flangers, phasers, chorus effects</w:t>
            </w:r>
          </w:p>
        </w:tc>
      </w:tr>
      <w:tr>
        <w:tc>
          <w:tcPr>
            <w:tcW w:type="dxa" w:w="14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Formant Gate</w:t>
            </w:r>
          </w:p>
        </w:tc>
        <w:tc>
          <w:tcPr>
            <w:tcW w:type="dxa" w:w="8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×0.65</w:t>
            </w:r>
          </w:p>
        </w:tc>
        <w:tc>
          <w:tcPr>
            <w:tcW w:type="dxa" w:w="30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2+ peaks in F1/F2/F3 bands, Q ∈ [3,20]</w:t>
            </w:r>
          </w:p>
        </w:tc>
        <w:tc>
          <w:tcPr>
            <w:tcW w:type="dxa" w:w="30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Sustained singing vowels</w:t>
            </w:r>
          </w:p>
        </w:tc>
      </w:tr>
      <w:tr>
        <w:tc>
          <w:tcPr>
            <w:tcW w:type="dxa" w:w="14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Chromatic Gate</w:t>
            </w:r>
          </w:p>
        </w:tc>
        <w:tc>
          <w:tcPr>
            <w:tcW w:type="dxa" w:w="8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×0.60</w:t>
            </w:r>
          </w:p>
        </w:tc>
        <w:tc>
          <w:tcPr>
            <w:tcW w:type="dxa" w:w="30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±5 cents from 12-TET, coherence &gt; 0.80</w:t>
            </w:r>
          </w:p>
        </w:tc>
        <w:tc>
          <w:tcPr>
            <w:tcW w:type="dxa" w:w="30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sz w:val="20"/>
                <w:szCs w:val="20"/>
              </w:rPr>
              <w:t xml:space="preserve">Auto-Tuned vocals</w:t>
            </w:r>
          </w:p>
        </w:tc>
      </w:tr>
    </w:tbl>
    <w:p>
      <w:pPr>
        <w:spacing w:after="200" w:before="60"/>
        <w:jc w:val="center"/>
      </w:pPr>
      <w:r>
        <w:rPr>
          <w:rFonts w:ascii="Calibri" w:cs="Calibri" w:eastAsia="Calibri" w:hAnsi="Calibri"/>
          <w:i/>
          <w:iCs/>
          <w:color w:val="666666"/>
          <w:sz w:val="18"/>
          <w:szCs w:val="18"/>
        </w:rPr>
        <w:t xml:space="preserve">Gates are multiplicative — they stack. A signal triggering multiple gates sees compounding probability reduction.</w:t>
      </w:r>
    </w:p>
    <w:p>
      <w:pPr>
        <w:spacing w:after="160" w:before="360"/>
      </w:pPr>
      <w:r>
        <w:rPr>
          <w:rFonts w:ascii="Calibri" w:cs="Calibri" w:eastAsia="Calibri" w:hAnsi="Calibri"/>
          <w:b/>
          <w:bCs/>
          <w:color w:val="1B4F72"/>
          <w:sz w:val="28"/>
          <w:szCs w:val="28"/>
        </w:rPr>
        <w:t xml:space="preserve">2.5 EQ Advisory Generation</w:t>
      </w:r>
    </w:p>
    <w:p>
      <w:pPr>
        <w:spacing w:after="160" w:line="276"/>
        <w:jc w:val="both"/>
      </w:pPr>
      <w:r>
        <w:rPr>
          <w:rFonts w:ascii="Calibri" w:cs="Calibri" w:eastAsia="Calibri" w:hAnsi="Calibri"/>
          <w:sz w:val="22"/>
          <w:szCs w:val="22"/>
        </w:rPr>
        <w:t xml:space="preserve">When a peak passes all gates with sufficient probability, KTR generates a parametric EQ recommendation specifying center frequency, Q factor, and cut depth. Cut depth is computed by the MINDS algorithm (MSD-Inspired Notch Depth Setting) based on the temporal growth rate of the peak, then scaled by the ERB psychoacoustic model: ERB(</w:t>
      </w:r>
      <w:r>
        <w:rPr>
          <w:rFonts w:ascii="Calibri" w:cs="Calibri" w:eastAsia="Calibri" w:hAnsi="Calibri"/>
          <w:i/>
          <w:iCs/>
          <w:sz w:val="22"/>
          <w:szCs w:val="22"/>
        </w:rPr>
        <w:t xml:space="preserve">f</w:t>
      </w:r>
      <w:r>
        <w:rPr>
          <w:rFonts w:ascii="Calibri" w:cs="Calibri" w:eastAsia="Calibri" w:hAnsi="Calibri"/>
          <w:sz w:val="22"/>
          <w:szCs w:val="22"/>
        </w:rPr>
        <w:t xml:space="preserve">) = 24.7 × (4.37</w:t>
      </w:r>
      <w:r>
        <w:rPr>
          <w:rFonts w:ascii="Calibri" w:cs="Calibri" w:eastAsia="Calibri" w:hAnsi="Calibri"/>
          <w:i/>
          <w:iCs/>
          <w:sz w:val="22"/>
          <w:szCs w:val="22"/>
        </w:rPr>
        <w:t xml:space="preserve">f</w:t>
      </w:r>
      <w:r>
        <w:rPr>
          <w:rFonts w:ascii="Calibri" w:cs="Calibri" w:eastAsia="Calibri" w:hAnsi="Calibri"/>
          <w:sz w:val="22"/>
          <w:szCs w:val="22"/>
        </w:rPr>
        <w:t xml:space="preserve">/1000 + 1). ERB scaling reduces cuts below 500 Hz (factor 0.7) and increases cuts above 2 kHz (factor up to 1.2), matching human hearing sensitivity.</w:t>
      </w:r>
    </w:p>
    <w:p>
      <w:r>
        <w:br w:type="page"/>
      </w:r>
    </w:p>
    <w:p>
      <w:pPr>
        <w:spacing w:after="200" w:before="480"/>
      </w:pPr>
      <w:r>
        <w:rPr>
          <w:rFonts w:ascii="Calibri" w:cs="Calibri" w:eastAsia="Calibri" w:hAnsi="Calibri"/>
          <w:b/>
          <w:bCs/>
          <w:color w:val="1B4F72"/>
          <w:sz w:val="32"/>
          <w:szCs w:val="32"/>
        </w:rPr>
        <w:t xml:space="preserve">3. The Discovery: Emergent Room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CCCCCC" w:sz="1"/>
              <w:bottom w:val="single" w:color="CCCCCC" w:sz="1"/>
              <w:right w:val="single" w:color="CCCCCC" w:sz="1"/>
            </w:tcBorders>
            <w:shd w:fill="FEF9E7" w:val="clear"/>
          </w:tcPr>
          <w:p>
            <w:pPr>
              <w:spacing w:after="60"/>
            </w:pPr>
            <w:r>
              <w:rPr>
                <w:rFonts w:ascii="Calibri" w:cs="Calibri" w:eastAsia="Calibri" w:hAnsi="Calibri"/>
                <w:b/>
                <w:bCs/>
                <w:color w:val="E67E22"/>
                <w:sz w:val="24"/>
                <w:szCs w:val="24"/>
              </w:rPr>
              <w:t xml:space="preserve">The Observation</w:t>
            </w:r>
          </w:p>
          <w:p>
            <w:pPr>
              <w:spacing w:after="80"/>
            </w:pPr>
            <w:r>
              <w:rPr>
                <w:rFonts w:ascii="Calibri" w:cs="Calibri" w:eastAsia="Calibri" w:hAnsi="Calibri"/>
                <w:sz w:val="22"/>
                <w:szCs w:val="22"/>
              </w:rPr>
              <w:t xml:space="preserve">On March 20, 2026, while testing KTR at maximum sensitivity (Ring Out mode, 2 dB threshold) with no feedback loop present — the microphone was not routed to any speakers — the system began generating sustained EQ advisories. The recommended frequencies corresponded to expected room resonance modes for the space.</w:t>
            </w:r>
          </w:p>
        </w:tc>
      </w:tr>
    </w:tbl>
    <w:p>
      <w:pPr>
        <w:spacing w:after="160"/>
      </w:pPr>
    </w:p>
    <w:p>
      <w:pPr>
        <w:spacing w:after="160" w:line="276"/>
        <w:jc w:val="both"/>
      </w:pPr>
      <w:r>
        <w:rPr>
          <w:rFonts w:ascii="Calibri" w:cs="Calibri" w:eastAsia="Calibri" w:hAnsi="Calibri"/>
          <w:sz w:val="22"/>
          <w:szCs w:val="22"/>
        </w:rPr>
        <w:t xml:space="preserve">This was not a bug. It was a fundamental consequence of signal physics that had been hiding in plain sight.</w:t>
      </w:r>
    </w:p>
    <w:p>
      <w:pPr>
        <w:spacing w:after="160" w:before="360"/>
      </w:pPr>
      <w:r>
        <w:rPr>
          <w:rFonts w:ascii="Calibri" w:cs="Calibri" w:eastAsia="Calibri" w:hAnsi="Calibri"/>
          <w:b/>
          <w:bCs/>
          <w:color w:val="1B4F72"/>
          <w:sz w:val="28"/>
          <w:szCs w:val="28"/>
        </w:rPr>
        <w:t xml:space="preserve">3.1 Why It Happens</w:t>
      </w:r>
    </w:p>
    <w:p>
      <w:pPr>
        <w:spacing w:after="160" w:line="276"/>
        <w:jc w:val="both"/>
      </w:pPr>
      <w:r>
        <w:rPr>
          <w:rFonts w:ascii="Calibri" w:cs="Calibri" w:eastAsia="Calibri" w:hAnsi="Calibri"/>
          <w:sz w:val="22"/>
          <w:szCs w:val="22"/>
        </w:rPr>
        <w:t xml:space="preserve">Room resonances and acoustic feedback are, from the perspective of spectral analysis, the same thing. Both are:</w:t>
      </w:r>
    </w:p>
    <w:p>
      <w:pPr>
        <w:spacing w:after="160" w:line="276"/>
        <w:jc w:val="both"/>
      </w:pPr>
      <w:r>
        <w:rPr>
          <w:rFonts w:ascii="Calibri" w:cs="Calibri" w:eastAsia="Calibri" w:hAnsi="Calibri"/>
          <w:sz w:val="22"/>
          <w:szCs w:val="22"/>
        </w:rPr>
        <w:t xml:space="preserve">• Persistent — they don't come and go like musical transients</w:t>
      </w:r>
    </w:p>
    <w:p>
      <w:pPr>
        <w:spacing w:after="160" w:line="276"/>
        <w:jc w:val="both"/>
      </w:pPr>
      <w:r>
        <w:rPr>
          <w:rFonts w:ascii="Calibri" w:cs="Calibri" w:eastAsia="Calibri" w:hAnsi="Calibri"/>
          <w:sz w:val="22"/>
          <w:szCs w:val="22"/>
        </w:rPr>
        <w:t xml:space="preserve">• Narrowband — concentrated at specific frequencies with high Q factor</w:t>
      </w:r>
    </w:p>
    <w:p>
      <w:pPr>
        <w:spacing w:after="160" w:line="276"/>
        <w:jc w:val="both"/>
      </w:pPr>
      <w:r>
        <w:rPr>
          <w:rFonts w:ascii="Calibri" w:cs="Calibri" w:eastAsia="Calibri" w:hAnsi="Calibri"/>
          <w:sz w:val="22"/>
          <w:szCs w:val="22"/>
        </w:rPr>
        <w:t xml:space="preserve">• Magnitude-stable — low temporal variation (low MSD)</w:t>
      </w:r>
    </w:p>
    <w:p>
      <w:pPr>
        <w:spacing w:after="160" w:line="276"/>
        <w:jc w:val="both"/>
      </w:pPr>
      <w:r>
        <w:rPr>
          <w:rFonts w:ascii="Calibri" w:cs="Calibri" w:eastAsia="Calibri" w:hAnsi="Calibri"/>
          <w:sz w:val="22"/>
          <w:szCs w:val="22"/>
        </w:rPr>
        <w:t xml:space="preserve">• Phase-coherent — consistent phase evolution frame to frame</w:t>
      </w:r>
    </w:p>
    <w:p>
      <w:pPr>
        <w:spacing w:after="160" w:line="276"/>
        <w:jc w:val="both"/>
      </w:pPr>
      <w:r>
        <w:rPr>
          <w:rFonts w:ascii="Calibri" w:cs="Calibri" w:eastAsia="Calibri" w:hAnsi="Calibri"/>
          <w:sz w:val="22"/>
          <w:szCs w:val="22"/>
        </w:rPr>
        <w:t xml:space="preserve">• Spectrally isolated — sharp peaks above the surrounding noise floor (high PTMR)</w:t>
      </w:r>
    </w:p>
    <w:p>
      <w:pPr>
        <w:spacing w:after="160" w:line="276"/>
        <w:jc w:val="both"/>
      </w:pPr>
      <w:r>
        <w:rPr>
          <w:rFonts w:ascii="Calibri" w:cs="Calibri" w:eastAsia="Calibri" w:hAnsi="Calibri"/>
          <w:sz w:val="22"/>
          <w:szCs w:val="22"/>
        </w:rPr>
        <w:t xml:space="preserve">• Harmonically clean — no interharmonic energy (low IHR)</w:t>
      </w:r>
    </w:p>
    <w:p>
      <w:pPr>
        <w:spacing w:after="160" w:line="276"/>
        <w:jc w:val="both"/>
      </w:pPr>
      <w:r>
        <w:rPr>
          <w:rFonts w:ascii="Calibri" w:cs="Calibri" w:eastAsia="Calibri" w:hAnsi="Calibri"/>
          <w:sz w:val="22"/>
          <w:szCs w:val="22"/>
        </w:rPr>
        <w:t xml:space="preserve">The only difference between the two phenomena is the sustaining mechanism: feedback is sustained by an electroacoustic loop (mic → amp → speaker → air → mic), while room resonances are sustained by acoustic reflections between walls. But a microphone analyzing the frequency spectrum cannot see the sustaining mechanism — it can only see the resulting spectral peak. And those peaks are identical.</w:t>
      </w:r>
    </w:p>
    <w:p>
      <w:pPr>
        <w:spacing w:after="160" w:before="360"/>
      </w:pPr>
      <w:r>
        <w:rPr>
          <w:rFonts w:ascii="Calibri" w:cs="Calibri" w:eastAsia="Calibri" w:hAnsi="Calibri"/>
          <w:b/>
          <w:bCs/>
          <w:color w:val="1B4F72"/>
          <w:sz w:val="28"/>
          <w:szCs w:val="28"/>
        </w:rPr>
        <w:t xml:space="preserve">3.2 Algorithm-by-Algorithm Analysis</w:t>
      </w:r>
    </w:p>
    <w:p>
      <w:pPr>
        <w:spacing w:after="160" w:line="276"/>
        <w:jc w:val="both"/>
      </w:pPr>
      <w:r>
        <w:rPr>
          <w:rFonts w:ascii="Calibri" w:cs="Calibri" w:eastAsia="Calibri" w:hAnsi="Calibri"/>
          <w:sz w:val="22"/>
          <w:szCs w:val="22"/>
        </w:rPr>
        <w:t xml:space="preserve">Every one of the six algorithms votes the same way on room resonances as it does on feedback:</w:t>
      </w:r>
    </w:p>
    <w:p>
      <w:pPr>
        <w:spacing w:after="100" w:before="200"/>
        <w:jc w:val="center"/>
      </w:pPr>
      <w:r>
        <w:rPr>
          <w:rFonts w:ascii="Calibri" w:cs="Calibri" w:eastAsia="Calibri" w:hAnsi="Calibri"/>
          <w:b/>
          <w:bCs/>
          <w:sz w:val="20"/>
          <w:szCs w:val="20"/>
        </w:rPr>
        <w:t xml:space="preserve">Table 4: Algorithm Scores — Room Resonance vs. Acoustic Feedback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tblGrid>
      <w:tr>
        <w:trPr>
          <w:tblHeader/>
        </w:trPr>
        <w:tc>
          <w:tcPr>
            <w:tcW w:type="dxa" w:w="18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Algorithm</w:t>
            </w:r>
          </w:p>
        </w:tc>
        <w:tc>
          <w:tcPr>
            <w:tcW w:type="dxa" w:w="22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Room Resonance</w:t>
            </w:r>
          </w:p>
        </w:tc>
        <w:tc>
          <w:tcPr>
            <w:tcW w:type="dxa" w:w="22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Acoustic Feedback</w:t>
            </w:r>
          </w:p>
        </w:tc>
        <w:tc>
          <w:tcPr>
            <w:tcW w:type="dxa" w:w="18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Distinguishable?</w:t>
            </w:r>
          </w:p>
        </w:tc>
      </w:tr>
      <w:tr>
        <w:tc>
          <w:tcPr>
            <w:tcW w:type="dxa" w:w="18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MSD</w:t>
            </w:r>
          </w:p>
        </w:tc>
        <w:tc>
          <w:tcPr>
            <w:tcW w:type="dxa" w:w="22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 0 (very stable)</w:t>
            </w:r>
          </w:p>
        </w:tc>
        <w:tc>
          <w:tcPr>
            <w:tcW w:type="dxa" w:w="22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 0 (very stable)</w:t>
            </w:r>
          </w:p>
        </w:tc>
        <w:tc>
          <w:tcPr>
            <w:tcW w:type="dxa" w:w="1800"/>
            <w:tcBorders>
              <w:top w:val="single" w:color="CCCCCC" w:sz="1"/>
              <w:left w:val="single" w:color="CCCCCC" w:sz="1"/>
              <w:bottom w:val="single" w:color="CCCCCC" w:sz="1"/>
              <w:right w:val="single" w:color="CCCCCC" w:sz="1"/>
            </w:tcBorders>
            <w:shd w:fill="FADBD8" w:val="clear"/>
            <w:vAlign w:val="center"/>
          </w:tcPr>
          <w:p>
            <w:pPr>
              <w:spacing w:after="40"/>
              <w:jc w:val="center"/>
            </w:pPr>
            <w:r>
              <w:rPr>
                <w:rFonts w:ascii="Calibri" w:cs="Calibri" w:eastAsia="Calibri" w:hAnsi="Calibri"/>
                <w:b/>
                <w:bCs/>
                <w:sz w:val="20"/>
                <w:szCs w:val="20"/>
              </w:rPr>
              <w:t xml:space="preserve">Indistinguishable</w:t>
            </w:r>
          </w:p>
        </w:tc>
      </w:tr>
      <w:tr>
        <w:tc>
          <w:tcPr>
            <w:tcW w:type="dxa" w:w="18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Phase Coherence</w:t>
            </w:r>
          </w:p>
        </w:tc>
        <w:tc>
          <w:tcPr>
            <w:tcW w:type="dxa" w:w="22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0.85–0.95</w:t>
            </w:r>
          </w:p>
        </w:tc>
        <w:tc>
          <w:tcPr>
            <w:tcW w:type="dxa" w:w="22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0.85–0.98</w:t>
            </w:r>
          </w:p>
        </w:tc>
        <w:tc>
          <w:tcPr>
            <w:tcW w:type="dxa" w:w="1800"/>
            <w:tcBorders>
              <w:top w:val="single" w:color="CCCCCC" w:sz="1"/>
              <w:left w:val="single" w:color="CCCCCC" w:sz="1"/>
              <w:bottom w:val="single" w:color="CCCCCC" w:sz="1"/>
              <w:right w:val="single" w:color="CCCCCC" w:sz="1"/>
            </w:tcBorders>
            <w:shd w:fill="FADBD8" w:val="clear"/>
            <w:vAlign w:val="center"/>
          </w:tcPr>
          <w:p>
            <w:pPr>
              <w:spacing w:after="40"/>
              <w:jc w:val="center"/>
            </w:pPr>
            <w:r>
              <w:rPr>
                <w:rFonts w:ascii="Calibri" w:cs="Calibri" w:eastAsia="Calibri" w:hAnsi="Calibri"/>
                <w:b/>
                <w:bCs/>
                <w:sz w:val="20"/>
                <w:szCs w:val="20"/>
              </w:rPr>
              <w:t xml:space="preserve">Indistinguishable</w:t>
            </w:r>
          </w:p>
        </w:tc>
      </w:tr>
      <w:tr>
        <w:tc>
          <w:tcPr>
            <w:tcW w:type="dxa" w:w="18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Spectral Flatness</w:t>
            </w:r>
          </w:p>
        </w:tc>
        <w:tc>
          <w:tcPr>
            <w:tcW w:type="dxa" w:w="22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&lt; 0.05 (tonal)</w:t>
            </w:r>
          </w:p>
        </w:tc>
        <w:tc>
          <w:tcPr>
            <w:tcW w:type="dxa" w:w="22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&lt; 0.05 (tonal)</w:t>
            </w:r>
          </w:p>
        </w:tc>
        <w:tc>
          <w:tcPr>
            <w:tcW w:type="dxa" w:w="1800"/>
            <w:tcBorders>
              <w:top w:val="single" w:color="CCCCCC" w:sz="1"/>
              <w:left w:val="single" w:color="CCCCCC" w:sz="1"/>
              <w:bottom w:val="single" w:color="CCCCCC" w:sz="1"/>
              <w:right w:val="single" w:color="CCCCCC" w:sz="1"/>
            </w:tcBorders>
            <w:shd w:fill="FADBD8" w:val="clear"/>
            <w:vAlign w:val="center"/>
          </w:tcPr>
          <w:p>
            <w:pPr>
              <w:spacing w:after="40"/>
              <w:jc w:val="center"/>
            </w:pPr>
            <w:r>
              <w:rPr>
                <w:rFonts w:ascii="Calibri" w:cs="Calibri" w:eastAsia="Calibri" w:hAnsi="Calibri"/>
                <w:b/>
                <w:bCs/>
                <w:sz w:val="20"/>
                <w:szCs w:val="20"/>
              </w:rPr>
              <w:t xml:space="preserve">Indistinguishable</w:t>
            </w:r>
          </w:p>
        </w:tc>
      </w:tr>
      <w:tr>
        <w:tc>
          <w:tcPr>
            <w:tcW w:type="dxa" w:w="18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Comb Pattern</w:t>
            </w:r>
          </w:p>
        </w:tc>
        <w:tc>
          <w:tcPr>
            <w:tcW w:type="dxa" w:w="22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May match (axial modes)</w:t>
            </w:r>
          </w:p>
        </w:tc>
        <w:tc>
          <w:tcPr>
            <w:tcW w:type="dxa" w:w="22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Matches (loop delay)</w:t>
            </w:r>
          </w:p>
        </w:tc>
        <w:tc>
          <w:tcPr>
            <w:tcW w:type="dxa" w:w="18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bCs/>
                <w:sz w:val="20"/>
                <w:szCs w:val="20"/>
              </w:rPr>
              <w:t xml:space="preserve">Similar</w:t>
            </w:r>
          </w:p>
        </w:tc>
      </w:tr>
      <w:tr>
        <w:tc>
          <w:tcPr>
            <w:tcW w:type="dxa" w:w="18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IHR</w:t>
            </w:r>
          </w:p>
        </w:tc>
        <w:tc>
          <w:tcPr>
            <w:tcW w:type="dxa" w:w="22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 0 (clean)</w:t>
            </w:r>
          </w:p>
        </w:tc>
        <w:tc>
          <w:tcPr>
            <w:tcW w:type="dxa" w:w="22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 0 (pure tone)</w:t>
            </w:r>
          </w:p>
        </w:tc>
        <w:tc>
          <w:tcPr>
            <w:tcW w:type="dxa" w:w="1800"/>
            <w:tcBorders>
              <w:top w:val="single" w:color="CCCCCC" w:sz="1"/>
              <w:left w:val="single" w:color="CCCCCC" w:sz="1"/>
              <w:bottom w:val="single" w:color="CCCCCC" w:sz="1"/>
              <w:right w:val="single" w:color="CCCCCC" w:sz="1"/>
            </w:tcBorders>
            <w:shd w:fill="FADBD8" w:val="clear"/>
            <w:vAlign w:val="center"/>
          </w:tcPr>
          <w:p>
            <w:pPr>
              <w:spacing w:after="40"/>
              <w:jc w:val="center"/>
            </w:pPr>
            <w:r>
              <w:rPr>
                <w:rFonts w:ascii="Calibri" w:cs="Calibri" w:eastAsia="Calibri" w:hAnsi="Calibri"/>
                <w:b/>
                <w:bCs/>
                <w:sz w:val="20"/>
                <w:szCs w:val="20"/>
              </w:rPr>
              <w:t xml:space="preserve">Indistinguishable</w:t>
            </w:r>
          </w:p>
        </w:tc>
      </w:tr>
      <w:tr>
        <w:tc>
          <w:tcPr>
            <w:tcW w:type="dxa" w:w="18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PTMR</w:t>
            </w:r>
          </w:p>
        </w:tc>
        <w:tc>
          <w:tcPr>
            <w:tcW w:type="dxa" w:w="22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High (sharp peak)</w:t>
            </w:r>
          </w:p>
        </w:tc>
        <w:tc>
          <w:tcPr>
            <w:tcW w:type="dxa" w:w="2200"/>
            <w:tcBorders>
              <w:top w:val="single" w:color="CCCCCC" w:sz="1"/>
              <w:left w:val="single" w:color="CCCCCC" w:sz="1"/>
              <w:bottom w:val="single" w:color="CCCCCC" w:sz="1"/>
              <w:right w:val="single" w:color="CCCCCC" w:sz="1"/>
            </w:tcBorders>
            <w:vAlign w:val="center"/>
          </w:tcPr>
          <w:p>
            <w:pPr>
              <w:spacing w:after="40"/>
              <w:jc w:val="center"/>
            </w:pPr>
            <w:r>
              <w:rPr>
                <w:rFonts w:ascii="Calibri" w:cs="Calibri" w:eastAsia="Calibri" w:hAnsi="Calibri"/>
                <w:b w:val="false"/>
                <w:bCs w:val="false"/>
                <w:sz w:val="20"/>
                <w:szCs w:val="20"/>
              </w:rPr>
              <w:t xml:space="preserve">High (sharp peak)</w:t>
            </w:r>
          </w:p>
        </w:tc>
        <w:tc>
          <w:tcPr>
            <w:tcW w:type="dxa" w:w="1800"/>
            <w:tcBorders>
              <w:top w:val="single" w:color="CCCCCC" w:sz="1"/>
              <w:left w:val="single" w:color="CCCCCC" w:sz="1"/>
              <w:bottom w:val="single" w:color="CCCCCC" w:sz="1"/>
              <w:right w:val="single" w:color="CCCCCC" w:sz="1"/>
            </w:tcBorders>
            <w:shd w:fill="FADBD8" w:val="clear"/>
            <w:vAlign w:val="center"/>
          </w:tcPr>
          <w:p>
            <w:pPr>
              <w:spacing w:after="40"/>
              <w:jc w:val="center"/>
            </w:pPr>
            <w:r>
              <w:rPr>
                <w:rFonts w:ascii="Calibri" w:cs="Calibri" w:eastAsia="Calibri" w:hAnsi="Calibri"/>
                <w:b/>
                <w:bCs/>
                <w:sz w:val="20"/>
                <w:szCs w:val="20"/>
              </w:rPr>
              <w:t xml:space="preserve">Indistinguishable</w:t>
            </w:r>
          </w:p>
        </w:tc>
      </w:tr>
    </w:tbl>
    <w:p>
      <w:pPr>
        <w:spacing w:after="200" w:before="60"/>
        <w:jc w:val="center"/>
      </w:pPr>
      <w:r>
        <w:rPr>
          <w:rFonts w:ascii="Calibri" w:cs="Calibri" w:eastAsia="Calibri" w:hAnsi="Calibri"/>
          <w:i/>
          <w:iCs/>
          <w:color w:val="666666"/>
          <w:sz w:val="18"/>
          <w:szCs w:val="18"/>
        </w:rPr>
        <w:t xml:space="preserve">5 of 6 algorithms produce indistinguishable scores. Comb pattern is similar but not always identical.</w:t>
      </w:r>
    </w:p>
    <w:p>
      <w:pPr>
        <w:spacing w:after="160" w:before="360"/>
      </w:pPr>
      <w:r>
        <w:rPr>
          <w:rFonts w:ascii="Calibri" w:cs="Calibri" w:eastAsia="Calibri" w:hAnsi="Calibri"/>
          <w:b/>
          <w:bCs/>
          <w:color w:val="1B4F72"/>
          <w:sz w:val="28"/>
          <w:szCs w:val="28"/>
        </w:rPr>
        <w:t xml:space="preserve">3.3 Why the Gates Don't Help</w:t>
      </w:r>
    </w:p>
    <w:p>
      <w:pPr>
        <w:spacing w:after="160" w:line="276"/>
        <w:jc w:val="both"/>
      </w:pPr>
      <w:r>
        <w:rPr>
          <w:rFonts w:ascii="Calibri" w:cs="Calibri" w:eastAsia="Calibri" w:hAnsi="Calibri"/>
          <w:sz w:val="22"/>
          <w:szCs w:val="22"/>
        </w:rPr>
        <w:t xml:space="preserve">KTR has five multiplicative gates specifically designed to suppress false positives. None of them fire for room resonances:</w:t>
      </w:r>
    </w:p>
    <w:p>
      <w:pPr>
        <w:spacing w:after="160" w:line="276"/>
        <w:jc w:val="both"/>
      </w:pPr>
      <w:r>
        <w:rPr>
          <w:rFonts w:ascii="Calibri" w:cs="Calibri" w:eastAsia="Calibri" w:hAnsi="Calibri"/>
          <w:b/>
          <w:bCs/>
          <w:sz w:val="22"/>
          <w:szCs w:val="22"/>
        </w:rPr>
        <w:t xml:space="preserve">IHR Gate: </w:t>
      </w:r>
      <w:r>
        <w:rPr>
          <w:rFonts w:ascii="Calibri" w:cs="Calibri" w:eastAsia="Calibri" w:hAnsi="Calibri"/>
          <w:sz w:val="22"/>
          <w:szCs w:val="22"/>
        </w:rPr>
        <w:t xml:space="preserve">Requires ≥3 harmonics with IHR &gt; 0.35. Room modes are typically isolated (no harmonic series from a single mode). Gate doesn't activate.</w:t>
      </w:r>
    </w:p>
    <w:p>
      <w:pPr>
        <w:spacing w:after="160" w:line="276"/>
        <w:jc w:val="both"/>
      </w:pPr>
      <w:r>
        <w:rPr>
          <w:rFonts w:ascii="Calibri" w:cs="Calibri" w:eastAsia="Calibri" w:hAnsi="Calibri"/>
          <w:b/>
          <w:bCs/>
          <w:sz w:val="22"/>
          <w:szCs w:val="22"/>
        </w:rPr>
        <w:t xml:space="preserve">PTMR Gate: </w:t>
      </w:r>
      <w:r>
        <w:rPr>
          <w:rFonts w:ascii="Calibri" w:cs="Calibri" w:eastAsia="Calibri" w:hAnsi="Calibri"/>
          <w:sz w:val="22"/>
          <w:szCs w:val="22"/>
        </w:rPr>
        <w:t xml:space="preserve">Activates when PTMR is low (broad peaks). Room modes are sharp, narrow peaks — PTMR is high. Gate doesn't activate.</w:t>
      </w:r>
    </w:p>
    <w:p>
      <w:pPr>
        <w:spacing w:after="160" w:line="276"/>
        <w:jc w:val="both"/>
      </w:pPr>
      <w:r>
        <w:rPr>
          <w:rFonts w:ascii="Calibri" w:cs="Calibri" w:eastAsia="Calibri" w:hAnsi="Calibri"/>
          <w:b/>
          <w:bCs/>
          <w:sz w:val="22"/>
          <w:szCs w:val="22"/>
        </w:rPr>
        <w:t xml:space="preserve">Comb Stability Gate: </w:t>
      </w:r>
      <w:r>
        <w:rPr>
          <w:rFonts w:ascii="Calibri" w:cs="Calibri" w:eastAsia="Calibri" w:hAnsi="Calibri"/>
          <w:sz w:val="22"/>
          <w:szCs w:val="22"/>
        </w:rPr>
        <w:t xml:space="preserve">Monitors for sweeping comb patterns (flangers). Room modes are stationary. Gate doesn't activate.</w:t>
      </w:r>
    </w:p>
    <w:p>
      <w:pPr>
        <w:spacing w:after="160" w:line="276"/>
        <w:jc w:val="both"/>
      </w:pPr>
      <w:r>
        <w:rPr>
          <w:rFonts w:ascii="Calibri" w:cs="Calibri" w:eastAsia="Calibri" w:hAnsi="Calibri"/>
          <w:b/>
          <w:bCs/>
          <w:sz w:val="22"/>
          <w:szCs w:val="22"/>
        </w:rPr>
        <w:t xml:space="preserve">Formant Gate: </w:t>
      </w:r>
      <w:r>
        <w:rPr>
          <w:rFonts w:ascii="Calibri" w:cs="Calibri" w:eastAsia="Calibri" w:hAnsi="Calibri"/>
          <w:sz w:val="22"/>
          <w:szCs w:val="22"/>
        </w:rPr>
        <w:t xml:space="preserve">Requires 2+ peaks in vocal formant bands with Q 3–20. Isolated room modes don't cluster in formant patterns. Gate doesn't activate.</w:t>
      </w:r>
    </w:p>
    <w:p>
      <w:pPr>
        <w:spacing w:after="160" w:line="276"/>
        <w:jc w:val="both"/>
      </w:pPr>
      <w:r>
        <w:rPr>
          <w:rFonts w:ascii="Calibri" w:cs="Calibri" w:eastAsia="Calibri" w:hAnsi="Calibri"/>
          <w:b/>
          <w:bCs/>
          <w:sz w:val="22"/>
          <w:szCs w:val="22"/>
        </w:rPr>
        <w:t xml:space="preserve">Chromatic Gate: </w:t>
      </w:r>
      <w:r>
        <w:rPr>
          <w:rFonts w:ascii="Calibri" w:cs="Calibri" w:eastAsia="Calibri" w:hAnsi="Calibri"/>
          <w:sz w:val="22"/>
          <w:szCs w:val="22"/>
        </w:rPr>
        <w:t xml:space="preserve">Requires frequency alignment to the 12-tone equal temperament grid (±5 cents). Room mode frequencies are determined by room dimensions, not musical scales. Gate doesn't activate.</w:t>
      </w:r>
    </w:p>
    <w:p>
      <w:pPr>
        <w:spacing w:after="160" w:line="276"/>
        <w:jc w:val="both"/>
      </w:pPr>
      <w:r>
        <w:rPr>
          <w:rFonts w:ascii="Calibri" w:cs="Calibri" w:eastAsia="Calibri" w:hAnsi="Calibri"/>
          <w:sz w:val="22"/>
          <w:szCs w:val="22"/>
        </w:rPr>
        <w:t xml:space="preserve">Additionally, KTR has room mode suppression gates (roomModeProximity, modalDensityPenalty) that </w:t>
      </w:r>
      <w:r>
        <w:rPr>
          <w:rFonts w:ascii="Calibri" w:cs="Calibri" w:eastAsia="Calibri" w:hAnsi="Calibri"/>
          <w:i/>
          <w:iCs/>
          <w:sz w:val="22"/>
          <w:szCs w:val="22"/>
        </w:rPr>
        <w:t xml:space="preserve">could</w:t>
      </w:r>
      <w:r>
        <w:rPr>
          <w:rFonts w:ascii="Calibri" w:cs="Calibri" w:eastAsia="Calibri" w:hAnsi="Calibri"/>
          <w:sz w:val="22"/>
          <w:szCs w:val="22"/>
        </w:rPr>
        <w:t xml:space="preserve"> catch room resonances — but these are </w:t>
      </w:r>
      <w:r>
        <w:rPr>
          <w:rFonts w:ascii="Calibri" w:cs="Calibri" w:eastAsia="Calibri" w:hAnsi="Calibri"/>
          <w:b/>
          <w:bCs/>
          <w:sz w:val="22"/>
          <w:szCs w:val="22"/>
        </w:rPr>
        <w:t xml:space="preserve">disabled by default</w:t>
      </w:r>
      <w:r>
        <w:rPr>
          <w:rFonts w:ascii="Calibri" w:cs="Calibri" w:eastAsia="Calibri" w:hAnsi="Calibri"/>
          <w:sz w:val="22"/>
          <w:szCs w:val="22"/>
        </w:rPr>
        <w:t xml:space="preserve"> because the room configuration preset defaults to 'none'. Without explicit room dimensions, the system has no basis for computing expected mode frequencies.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CCCCCC" w:sz="1"/>
              <w:bottom w:val="single" w:color="CCCCCC" w:sz="1"/>
              <w:right w:val="single" w:color="CCCCCC" w:sz="1"/>
            </w:tcBorders>
            <w:shd w:fill="FEF9E7" w:val="clear"/>
          </w:tcPr>
          <w:p>
            <w:pPr>
              <w:spacing w:after="60"/>
            </w:pPr>
            <w:r>
              <w:rPr>
                <w:rFonts w:ascii="Calibri" w:cs="Calibri" w:eastAsia="Calibri" w:hAnsi="Calibri"/>
                <w:b/>
                <w:bCs/>
                <w:color w:val="E67E22"/>
                <w:sz w:val="24"/>
                <w:szCs w:val="24"/>
              </w:rPr>
              <w:t xml:space="preserve">The Formal Statement</w:t>
            </w:r>
          </w:p>
          <w:p>
            <w:pPr>
              <w:spacing w:after="80"/>
            </w:pPr>
            <w:r>
              <w:rPr>
                <w:rFonts w:ascii="Calibri" w:cs="Calibri" w:eastAsia="Calibri" w:hAnsi="Calibri"/>
                <w:sz w:val="22"/>
                <w:szCs w:val="22"/>
              </w:rPr>
              <w:t xml:space="preserve">Define the feedback signature vector S_fb = [MSD, φ_coh, F_flat, C_comb, IHR, PTMR] and the room mode signature vector S_rm with the same components. For any persistent, isolated, narrowband spectral peak: ‖S_fb − S_rm‖₂ → 0. Room modes lie in the kernel of the feedback detection function.</w:t>
            </w:r>
          </w:p>
        </w:tc>
      </w:tr>
    </w:tbl>
    <w:p>
      <w:pPr>
        <w:spacing w:after="160"/>
      </w:pPr>
    </w:p>
    <w:p>
      <w:r>
        <w:br w:type="page"/>
      </w:r>
    </w:p>
    <w:p>
      <w:pPr>
        <w:spacing w:after="200" w:before="480"/>
      </w:pPr>
      <w:r>
        <w:rPr>
          <w:rFonts w:ascii="Calibri" w:cs="Calibri" w:eastAsia="Calibri" w:hAnsi="Calibri"/>
          <w:b/>
          <w:bCs/>
          <w:color w:val="1B4F72"/>
          <w:sz w:val="32"/>
          <w:szCs w:val="32"/>
        </w:rPr>
        <w:t xml:space="preserve">4. Practical Implications</w:t>
      </w:r>
    </w:p>
    <w:p>
      <w:pPr>
        <w:spacing w:after="160" w:before="360"/>
      </w:pPr>
      <w:r>
        <w:rPr>
          <w:rFonts w:ascii="Calibri" w:cs="Calibri" w:eastAsia="Calibri" w:hAnsi="Calibri"/>
          <w:b/>
          <w:bCs/>
          <w:color w:val="1B4F72"/>
          <w:sz w:val="28"/>
          <w:szCs w:val="28"/>
        </w:rPr>
        <w:t xml:space="preserve">4.1 What the System Actually Outputs</w:t>
      </w:r>
    </w:p>
    <w:p>
      <w:pPr>
        <w:spacing w:after="160" w:line="276"/>
        <w:jc w:val="both"/>
      </w:pPr>
      <w:r>
        <w:rPr>
          <w:rFonts w:ascii="Calibri" w:cs="Calibri" w:eastAsia="Calibri" w:hAnsi="Calibri"/>
          <w:sz w:val="22"/>
          <w:szCs w:val="22"/>
        </w:rPr>
        <w:t xml:space="preserve">When KTR operates in high-sensitivity mode in a room with no feedback loop, each advisory card produced by the system contains:</w:t>
      </w:r>
    </w:p>
    <w:p>
      <w:pPr>
        <w:spacing w:after="160" w:line="276"/>
        <w:jc w:val="both"/>
      </w:pPr>
      <w:r>
        <w:rPr>
          <w:rFonts w:ascii="Calibri" w:cs="Calibri" w:eastAsia="Calibri" w:hAnsi="Calibri"/>
          <w:b/>
          <w:bCs/>
          <w:sz w:val="22"/>
          <w:szCs w:val="22"/>
        </w:rPr>
        <w:t xml:space="preserve">• Center frequency (Hz): </w:t>
      </w:r>
      <w:r>
        <w:rPr>
          <w:rFonts w:ascii="Calibri" w:cs="Calibri" w:eastAsia="Calibri" w:hAnsi="Calibri"/>
          <w:sz w:val="22"/>
          <w:szCs w:val="22"/>
        </w:rPr>
        <w:t xml:space="preserve">The frequency of the room resonance mode</w:t>
      </w:r>
    </w:p>
    <w:p>
      <w:pPr>
        <w:spacing w:after="160" w:line="276"/>
        <w:jc w:val="both"/>
      </w:pPr>
      <w:r>
        <w:rPr>
          <w:rFonts w:ascii="Calibri" w:cs="Calibri" w:eastAsia="Calibri" w:hAnsi="Calibri"/>
          <w:b/>
          <w:bCs/>
          <w:sz w:val="22"/>
          <w:szCs w:val="22"/>
        </w:rPr>
        <w:t xml:space="preserve">• Q factor: </w:t>
      </w:r>
      <w:r>
        <w:rPr>
          <w:rFonts w:ascii="Calibri" w:cs="Calibri" w:eastAsia="Calibri" w:hAnsi="Calibri"/>
          <w:sz w:val="22"/>
          <w:szCs w:val="22"/>
        </w:rPr>
        <w:t xml:space="preserve">Matched to the width of the resonance, reflecting how sharp the room mode is</w:t>
      </w:r>
    </w:p>
    <w:p>
      <w:pPr>
        <w:spacing w:after="160" w:line="276"/>
        <w:jc w:val="both"/>
      </w:pPr>
      <w:r>
        <w:rPr>
          <w:rFonts w:ascii="Calibri" w:cs="Calibri" w:eastAsia="Calibri" w:hAnsi="Calibri"/>
          <w:b/>
          <w:bCs/>
          <w:sz w:val="22"/>
          <w:szCs w:val="22"/>
        </w:rPr>
        <w:t xml:space="preserve">• Recommended cut depth (dB): </w:t>
      </w:r>
      <w:r>
        <w:rPr>
          <w:rFonts w:ascii="Calibri" w:cs="Calibri" w:eastAsia="Calibri" w:hAnsi="Calibri"/>
          <w:sz w:val="22"/>
          <w:szCs w:val="22"/>
        </w:rPr>
        <w:t xml:space="preserve">Computed by the MINDS algorithm with ERB psychoacoustic scaling</w:t>
      </w:r>
    </w:p>
    <w:p>
      <w:pPr>
        <w:spacing w:after="160" w:line="276"/>
        <w:jc w:val="both"/>
      </w:pPr>
      <w:r>
        <w:rPr>
          <w:rFonts w:ascii="Calibri" w:cs="Calibri" w:eastAsia="Calibri" w:hAnsi="Calibri"/>
          <w:sz w:val="22"/>
          <w:szCs w:val="22"/>
        </w:rPr>
        <w:t xml:space="preserve">This is exactly the information needed to create a room correction EQ profile. It is functionally equivalent to what Smaart, REW, or Dirac Live would output — but generated automatically, in real-time, with zero setup.</w:t>
      </w:r>
    </w:p>
    <w:p>
      <w:pPr>
        <w:spacing w:after="160" w:before="360"/>
      </w:pPr>
      <w:r>
        <w:rPr>
          <w:rFonts w:ascii="Calibri" w:cs="Calibri" w:eastAsia="Calibri" w:hAnsi="Calibri"/>
          <w:b/>
          <w:bCs/>
          <w:color w:val="1B4F72"/>
          <w:sz w:val="28"/>
          <w:szCs w:val="28"/>
        </w:rPr>
        <w:t xml:space="preserve">4.2 Comparison with Existing Tools</w:t>
      </w:r>
    </w:p>
    <w:p>
      <w:pPr>
        <w:spacing w:after="100" w:before="200"/>
        <w:jc w:val="center"/>
      </w:pPr>
      <w:r>
        <w:rPr>
          <w:rFonts w:ascii="Calibri" w:cs="Calibri" w:eastAsia="Calibri" w:hAnsi="Calibri"/>
          <w:b/>
          <w:bCs/>
          <w:sz w:val="20"/>
          <w:szCs w:val="20"/>
        </w:rPr>
        <w:t xml:space="preserve">Table 5: Comparison with Prior Art Room Analysis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500"/>
        <w:gridCol w:w="1500"/>
        <w:gridCol w:w="1500"/>
      </w:tblGrid>
      <w:tr>
        <w:trPr>
          <w:tblHeader/>
        </w:trPr>
        <w:tc>
          <w:tcPr>
            <w:tcW w:type="dxa" w:w="18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Feature</w:t>
            </w:r>
          </w:p>
        </w:tc>
        <w:tc>
          <w:tcPr>
            <w:tcW w:type="dxa" w:w="17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KTR (Emergent)</w:t>
            </w:r>
          </w:p>
        </w:tc>
        <w:tc>
          <w:tcPr>
            <w:tcW w:type="dxa" w:w="15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Smaart</w:t>
            </w:r>
          </w:p>
        </w:tc>
        <w:tc>
          <w:tcPr>
            <w:tcW w:type="dxa" w:w="15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REW</w:t>
            </w:r>
          </w:p>
        </w:tc>
        <w:tc>
          <w:tcPr>
            <w:tcW w:type="dxa" w:w="1500"/>
            <w:tcBorders>
              <w:top w:val="single" w:color="CCCCCC" w:sz="1"/>
              <w:left w:val="single" w:color="CCCCCC" w:sz="1"/>
              <w:bottom w:val="single" w:color="CCCCCC" w:sz="1"/>
              <w:right w:val="single" w:color="CCCCCC" w:sz="1"/>
            </w:tcBorders>
            <w:shd w:fill="D6EAF8" w:val="clear"/>
            <w:vAlign w:val="center"/>
          </w:tcPr>
          <w:p>
            <w:pPr>
              <w:spacing w:after="40"/>
              <w:jc w:val="center"/>
            </w:pPr>
            <w:r>
              <w:rPr>
                <w:rFonts w:ascii="Calibri" w:cs="Calibri" w:eastAsia="Calibri" w:hAnsi="Calibri"/>
                <w:b/>
                <w:bCs/>
                <w:color w:val="1B4F72"/>
                <w:sz w:val="20"/>
                <w:szCs w:val="20"/>
              </w:rPr>
              <w:t xml:space="preserve">Dirac Live</w:t>
            </w:r>
          </w:p>
        </w:tc>
      </w:tr>
      <w:tr>
        <w:tc>
          <w:tcPr>
            <w:tcW w:type="dxa" w:w="18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Test signal required</w:t>
            </w:r>
          </w:p>
        </w:tc>
        <w:tc>
          <w:tcPr>
            <w:tcW w:type="dxa" w:w="17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bCs/>
                <w:sz w:val="20"/>
                <w:szCs w:val="20"/>
              </w:rPr>
              <w:t xml:space="preserve">No (ambient sound)</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Yes (pink noise)</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Yes (swept sine)</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Yes (swept sine)</w:t>
            </w:r>
          </w:p>
        </w:tc>
      </w:tr>
      <w:tr>
        <w:tc>
          <w:tcPr>
            <w:tcW w:type="dxa" w:w="18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Calibrated mic required</w:t>
            </w:r>
          </w:p>
        </w:tc>
        <w:tc>
          <w:tcPr>
            <w:tcW w:type="dxa" w:w="17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bCs/>
                <w:sz w:val="20"/>
                <w:szCs w:val="20"/>
              </w:rPr>
              <w:t xml:space="preserve">No (any mic)</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Yes</w:t>
            </w:r>
          </w:p>
        </w:tc>
      </w:tr>
      <w:tr>
        <w:tc>
          <w:tcPr>
            <w:tcW w:type="dxa" w:w="18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Real-time continuous</w:t>
            </w:r>
          </w:p>
        </w:tc>
        <w:tc>
          <w:tcPr>
            <w:tcW w:type="dxa" w:w="17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bCs/>
                <w:sz w:val="20"/>
                <w:szCs w:val="20"/>
              </w:rPr>
              <w:t xml:space="preserve">Yes (50 fps)</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No (post-process)</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No (post-process)</w:t>
            </w:r>
          </w:p>
        </w:tc>
      </w:tr>
      <w:tr>
        <w:tc>
          <w:tcPr>
            <w:tcW w:type="dxa" w:w="18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Works with audience</w:t>
            </w:r>
          </w:p>
        </w:tc>
        <w:tc>
          <w:tcPr>
            <w:tcW w:type="dxa" w:w="17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bCs/>
                <w:sz w:val="20"/>
                <w:szCs w:val="20"/>
              </w:rPr>
              <w:t xml:space="preserve">Yes</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Difficult</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No</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No</w:t>
            </w:r>
          </w:p>
        </w:tc>
      </w:tr>
      <w:tr>
        <w:tc>
          <w:tcPr>
            <w:tcW w:type="dxa" w:w="18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Setup time</w:t>
            </w:r>
          </w:p>
        </w:tc>
        <w:tc>
          <w:tcPr>
            <w:tcW w:type="dxa" w:w="17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bCs/>
                <w:sz w:val="20"/>
                <w:szCs w:val="20"/>
              </w:rPr>
              <w:t xml:space="preserve">Zero</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15–30 min</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10–20 min</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15–30 min</w:t>
            </w:r>
          </w:p>
        </w:tc>
      </w:tr>
      <w:tr>
        <w:tc>
          <w:tcPr>
            <w:tcW w:type="dxa" w:w="18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Output format</w:t>
            </w:r>
          </w:p>
        </w:tc>
        <w:tc>
          <w:tcPr>
            <w:tcW w:type="dxa" w:w="17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bCs/>
                <w:sz w:val="20"/>
                <w:szCs w:val="20"/>
              </w:rPr>
              <w:t xml:space="preserve">PEQ recommendations</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Transfer function</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IR + EQ</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Room correction</w:t>
            </w:r>
          </w:p>
        </w:tc>
      </w:tr>
      <w:tr>
        <w:tc>
          <w:tcPr>
            <w:tcW w:type="dxa" w:w="18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Phase response</w:t>
            </w:r>
          </w:p>
        </w:tc>
        <w:tc>
          <w:tcPr>
            <w:tcW w:type="dxa" w:w="17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bCs/>
                <w:sz w:val="20"/>
                <w:szCs w:val="20"/>
              </w:rPr>
              <w:t xml:space="preserve">No (magnitude only)</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Yes</w:t>
            </w:r>
          </w:p>
        </w:tc>
      </w:tr>
      <w:tr>
        <w:tc>
          <w:tcPr>
            <w:tcW w:type="dxa" w:w="18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Cost</w:t>
            </w:r>
          </w:p>
        </w:tc>
        <w:tc>
          <w:tcPr>
            <w:tcW w:type="dxa" w:w="17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bCs/>
                <w:sz w:val="20"/>
                <w:szCs w:val="20"/>
              </w:rPr>
              <w:t xml:space="preserve">Free (browser)</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~$800</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Free</w:t>
            </w:r>
          </w:p>
        </w:tc>
        <w:tc>
          <w:tcPr>
            <w:tcW w:type="dxa" w:w="1500"/>
            <w:tcBorders>
              <w:top w:val="single" w:color="CCCCCC" w:sz="1"/>
              <w:left w:val="single" w:color="CCCCCC" w:sz="1"/>
              <w:bottom w:val="single" w:color="CCCCCC" w:sz="1"/>
              <w:right w:val="single" w:color="CCCCCC" w:sz="1"/>
            </w:tcBorders>
            <w:vAlign w:val="center"/>
          </w:tcPr>
          <w:p>
            <w:pPr>
              <w:spacing w:after="40"/>
            </w:pPr>
            <w:r>
              <w:rPr>
                <w:rFonts w:ascii="Calibri" w:cs="Calibri" w:eastAsia="Calibri" w:hAnsi="Calibri"/>
                <w:b w:val="false"/>
                <w:bCs w:val="false"/>
                <w:sz w:val="20"/>
                <w:szCs w:val="20"/>
              </w:rPr>
              <w:t xml:space="preserve">~$400</w:t>
            </w:r>
          </w:p>
        </w:tc>
      </w:tr>
    </w:tbl>
    <w:p>
      <w:pPr>
        <w:spacing w:after="200" w:before="60"/>
        <w:jc w:val="center"/>
      </w:pPr>
      <w:r>
        <w:rPr>
          <w:rFonts w:ascii="Calibri" w:cs="Calibri" w:eastAsia="Calibri" w:hAnsi="Calibri"/>
          <w:i/>
          <w:iCs/>
          <w:color w:val="666666"/>
          <w:sz w:val="18"/>
          <w:szCs w:val="18"/>
        </w:rPr>
        <w:t xml:space="preserve">KTR's unique advantage is zero-setup, real-time operation with audience present. Trade-off: no phase response measurement.</w:t>
      </w:r>
    </w:p>
    <w:p>
      <w:pPr>
        <w:spacing w:after="160" w:before="360"/>
      </w:pPr>
      <w:r>
        <w:rPr>
          <w:rFonts w:ascii="Calibri" w:cs="Calibri" w:eastAsia="Calibri" w:hAnsi="Calibri"/>
          <w:b/>
          <w:bCs/>
          <w:color w:val="1B4F72"/>
          <w:sz w:val="28"/>
          <w:szCs w:val="28"/>
        </w:rPr>
        <w:t xml:space="preserve">4.3 Use Cases</w:t>
      </w:r>
    </w:p>
    <w:p>
      <w:pPr>
        <w:spacing w:after="120" w:before="240"/>
      </w:pPr>
      <w:r>
        <w:rPr>
          <w:rFonts w:ascii="Calibri" w:cs="Calibri" w:eastAsia="Calibri" w:hAnsi="Calibri"/>
          <w:b/>
          <w:bCs/>
          <w:i/>
          <w:iCs/>
          <w:color w:val="2C3E50"/>
          <w:sz w:val="24"/>
          <w:szCs w:val="24"/>
        </w:rPr>
        <w:t xml:space="preserve">Pre-Show Room Check</w:t>
      </w:r>
    </w:p>
    <w:p>
      <w:pPr>
        <w:spacing w:after="160" w:line="276"/>
        <w:jc w:val="both"/>
      </w:pPr>
      <w:r>
        <w:rPr>
          <w:rFonts w:ascii="Calibri" w:cs="Calibri" w:eastAsia="Calibri" w:hAnsi="Calibri"/>
          <w:sz w:val="22"/>
          <w:szCs w:val="22"/>
        </w:rPr>
        <w:t xml:space="preserve">A sound engineer arrives at a venue, opens KTR on a phone or laptop, sets the threshold to Ring Out mode (2 dB), and within seconds begins seeing which frequencies are problematic in the room. No pink noise through the PA, no measurement mic on a stand — just ambient room sound exciting the modes.</w:t>
      </w:r>
    </w:p>
    <w:p>
      <w:pPr>
        <w:spacing w:after="120" w:before="240"/>
      </w:pPr>
      <w:r>
        <w:rPr>
          <w:rFonts w:ascii="Calibri" w:cs="Calibri" w:eastAsia="Calibri" w:hAnsi="Calibri"/>
          <w:b/>
          <w:bCs/>
          <w:i/>
          <w:iCs/>
          <w:color w:val="2C3E50"/>
          <w:sz w:val="24"/>
          <w:szCs w:val="24"/>
        </w:rPr>
        <w:t xml:space="preserve">Live Monitoring During Performance</w:t>
      </w:r>
    </w:p>
    <w:p>
      <w:pPr>
        <w:spacing w:after="160" w:line="276"/>
        <w:jc w:val="both"/>
      </w:pPr>
      <w:r>
        <w:rPr>
          <w:rFonts w:ascii="Calibri" w:cs="Calibri" w:eastAsia="Calibri" w:hAnsi="Calibri"/>
          <w:sz w:val="22"/>
          <w:szCs w:val="22"/>
        </w:rPr>
        <w:t xml:space="preserve">Unlike any existing tool, KTR can continuously monitor room resonances during a performance. As the audience fills the venue (absorbing mid/high frequencies), as the room heats up (increasing speed of sound, shifting mode frequencies), or as humidity changes (affecting air absorption), KTR tracks these changes in real-time.</w:t>
      </w:r>
    </w:p>
    <w:p>
      <w:pPr>
        <w:spacing w:after="120" w:before="240"/>
      </w:pPr>
      <w:r>
        <w:rPr>
          <w:rFonts w:ascii="Calibri" w:cs="Calibri" w:eastAsia="Calibri" w:hAnsi="Calibri"/>
          <w:b/>
          <w:bCs/>
          <w:i/>
          <w:iCs/>
          <w:color w:val="2C3E50"/>
          <w:sz w:val="24"/>
          <w:szCs w:val="24"/>
        </w:rPr>
        <w:t xml:space="preserve">Houses of Worship</w:t>
      </w:r>
    </w:p>
    <w:p>
      <w:pPr>
        <w:spacing w:after="160" w:line="276"/>
        <w:jc w:val="both"/>
      </w:pPr>
      <w:r>
        <w:rPr>
          <w:rFonts w:ascii="Calibri" w:cs="Calibri" w:eastAsia="Calibri" w:hAnsi="Calibri"/>
          <w:sz w:val="22"/>
          <w:szCs w:val="22"/>
        </w:rPr>
        <w:t xml:space="preserve">Many churches operate with volunteer sound engineers who lack the training or equipment for traditional room analysis. KTR provides automated room correction recommendations that a volunteer can apply directly to a graphic or parametric equalizer.</w:t>
      </w:r>
    </w:p>
    <w:p>
      <w:pPr>
        <w:spacing w:after="120" w:before="240"/>
      </w:pPr>
      <w:r>
        <w:rPr>
          <w:rFonts w:ascii="Calibri" w:cs="Calibri" w:eastAsia="Calibri" w:hAnsi="Calibri"/>
          <w:b/>
          <w:bCs/>
          <w:i/>
          <w:iCs/>
          <w:color w:val="2C3E50"/>
          <w:sz w:val="24"/>
          <w:szCs w:val="24"/>
        </w:rPr>
        <w:t xml:space="preserve">Dual-Mode Operation</w:t>
      </w:r>
    </w:p>
    <w:p>
      <w:pPr>
        <w:spacing w:after="160" w:line="276"/>
        <w:jc w:val="both"/>
      </w:pPr>
      <w:r>
        <w:rPr>
          <w:rFonts w:ascii="Calibri" w:cs="Calibri" w:eastAsia="Calibri" w:hAnsi="Calibri"/>
          <w:sz w:val="22"/>
          <w:szCs w:val="22"/>
        </w:rPr>
        <w:t xml:space="preserve">The same system serves two purposes with a single sensitivity control: at normal sensitivity (15–42 dB threshold) it detects and helps eliminate feedback during sound check; at high sensitivity (2–8 dB) it characterizes the room. No separate tools needed.</w:t>
      </w:r>
    </w:p>
    <w:p>
      <w:r>
        <w:br w:type="page"/>
      </w:r>
    </w:p>
    <w:p>
      <w:pPr>
        <w:spacing w:after="200" w:before="480"/>
      </w:pPr>
      <w:r>
        <w:rPr>
          <w:rFonts w:ascii="Calibri" w:cs="Calibri" w:eastAsia="Calibri" w:hAnsi="Calibri"/>
          <w:b/>
          <w:bCs/>
          <w:color w:val="1B4F72"/>
          <w:sz w:val="32"/>
          <w:szCs w:val="32"/>
        </w:rPr>
        <w:t xml:space="preserve">5. Known Limitations</w:t>
      </w:r>
    </w:p>
    <w:p>
      <w:pPr>
        <w:spacing w:after="160" w:line="276"/>
        <w:jc w:val="both"/>
      </w:pPr>
      <w:r>
        <w:rPr>
          <w:rFonts w:ascii="Calibri" w:cs="Calibri" w:eastAsia="Calibri" w:hAnsi="Calibri"/>
          <w:sz w:val="22"/>
          <w:szCs w:val="22"/>
        </w:rPr>
        <w:t xml:space="preserve">Intellectual honesty requires acknowledging what this approach cannot do:</w:t>
      </w:r>
    </w:p>
    <w:p>
      <w:pPr>
        <w:spacing w:after="160" w:line="276"/>
        <w:jc w:val="both"/>
      </w:pPr>
      <w:r>
        <w:rPr>
          <w:rFonts w:ascii="Calibri" w:cs="Calibri" w:eastAsia="Calibri" w:hAnsi="Calibri"/>
          <w:b/>
          <w:bCs/>
          <w:sz w:val="22"/>
          <w:szCs w:val="22"/>
        </w:rPr>
        <w:t xml:space="preserve">Lower signal-to-noise ratio: </w:t>
      </w:r>
      <w:r>
        <w:rPr>
          <w:rFonts w:ascii="Calibri" w:cs="Calibri" w:eastAsia="Calibri" w:hAnsi="Calibri"/>
          <w:sz w:val="22"/>
          <w:szCs w:val="22"/>
        </w:rPr>
        <w:t xml:space="preserve">Dedicated measurement signals (pink noise, swept sine) provide controlled, broadband excitation with known spectral characteristics. Ambient sound excitation is uncontrolled — frequency coverage depends entirely on what sounds are present in the room. Quiet frequency bands may have room modes that go undetected.</w:t>
      </w:r>
    </w:p>
    <w:p>
      <w:pPr>
        <w:spacing w:after="160" w:line="276"/>
        <w:jc w:val="both"/>
      </w:pPr>
      <w:r>
        <w:rPr>
          <w:rFonts w:ascii="Calibri" w:cs="Calibri" w:eastAsia="Calibri" w:hAnsi="Calibri"/>
          <w:b/>
          <w:bCs/>
          <w:sz w:val="22"/>
          <w:szCs w:val="22"/>
        </w:rPr>
        <w:t xml:space="preserve">No phase response: </w:t>
      </w:r>
      <w:r>
        <w:rPr>
          <w:rFonts w:ascii="Calibri" w:cs="Calibri" w:eastAsia="Calibri" w:hAnsi="Calibri"/>
          <w:sz w:val="22"/>
          <w:szCs w:val="22"/>
        </w:rPr>
        <w:t xml:space="preserve">KTR performs magnitude-only analysis. Traditional room measurement captures both magnitude and phase, enabling minimum-phase EQ corrections. KTR's corrections address magnitude response only.</w:t>
      </w:r>
    </w:p>
    <w:p>
      <w:pPr>
        <w:spacing w:after="160" w:line="276"/>
        <w:jc w:val="both"/>
      </w:pPr>
      <w:r>
        <w:rPr>
          <w:rFonts w:ascii="Calibri" w:cs="Calibri" w:eastAsia="Calibri" w:hAnsi="Calibri"/>
          <w:b/>
          <w:bCs/>
          <w:sz w:val="22"/>
          <w:szCs w:val="22"/>
        </w:rPr>
        <w:t xml:space="preserve">Cannot distinguish room modes from other persistent peaks: </w:t>
      </w:r>
      <w:r>
        <w:rPr>
          <w:rFonts w:ascii="Calibri" w:cs="Calibri" w:eastAsia="Calibri" w:hAnsi="Calibri"/>
          <w:sz w:val="22"/>
          <w:szCs w:val="22"/>
        </w:rPr>
        <w:t xml:space="preserve">HVAC noise, external traffic rumble, structural vibration, and electrical hum can all produce persistent narrowband peaks that the system will classify as room resonances. An experienced engineer must use judgment to evaluate recommendations.</w:t>
      </w:r>
    </w:p>
    <w:p>
      <w:pPr>
        <w:spacing w:after="160" w:line="276"/>
        <w:jc w:val="both"/>
      </w:pPr>
      <w:r>
        <w:rPr>
          <w:rFonts w:ascii="Calibri" w:cs="Calibri" w:eastAsia="Calibri" w:hAnsi="Calibri"/>
          <w:b/>
          <w:bCs/>
          <w:sz w:val="22"/>
          <w:szCs w:val="22"/>
        </w:rPr>
        <w:t xml:space="preserve">Uncalibrated microphone: </w:t>
      </w:r>
      <w:r>
        <w:rPr>
          <w:rFonts w:ascii="Calibri" w:cs="Calibri" w:eastAsia="Calibri" w:hAnsi="Calibri"/>
          <w:sz w:val="22"/>
          <w:szCs w:val="22"/>
        </w:rPr>
        <w:t xml:space="preserve">Without a calibrated measurement microphone, the system's frequency response is colored by the microphone's own response curve. KTR mitigates this with A-weighting compensation and an optional MEMS mic calibration profile, but this does not match the accuracy of a purpose-built measurement microphone.</w:t>
      </w:r>
    </w:p>
    <w:p>
      <w:pPr>
        <w:spacing w:after="160" w:line="276"/>
        <w:jc w:val="both"/>
      </w:pPr>
      <w:r>
        <w:rPr>
          <w:rFonts w:ascii="Calibri" w:cs="Calibri" w:eastAsia="Calibri" w:hAnsi="Calibri"/>
          <w:b/>
          <w:bCs/>
          <w:sz w:val="22"/>
          <w:szCs w:val="22"/>
        </w:rPr>
        <w:t xml:space="preserve">Sensitivity threshold trade-off: </w:t>
      </w:r>
      <w:r>
        <w:rPr>
          <w:rFonts w:ascii="Calibri" w:cs="Calibri" w:eastAsia="Calibri" w:hAnsi="Calibri"/>
          <w:sz w:val="22"/>
          <w:szCs w:val="22"/>
        </w:rPr>
        <w:t xml:space="preserve">High sensitivity (low threshold) is required to detect room modes, but it also increases the false positive rate for feedback detection. The system cannot simultaneously operate in its most sensitive room analysis mode and its normal feedback detection mode.</w:t>
      </w:r>
    </w:p>
    <w:p>
      <w:r>
        <w:br w:type="page"/>
      </w:r>
    </w:p>
    <w:p>
      <w:pPr>
        <w:spacing w:after="200" w:before="480"/>
      </w:pPr>
      <w:r>
        <w:rPr>
          <w:rFonts w:ascii="Calibri" w:cs="Calibri" w:eastAsia="Calibri" w:hAnsi="Calibri"/>
          <w:b/>
          <w:bCs/>
          <w:color w:val="1B4F72"/>
          <w:sz w:val="32"/>
          <w:szCs w:val="32"/>
        </w:rPr>
        <w:t xml:space="preserve">6. Mathematical Foundation</w:t>
      </w:r>
    </w:p>
    <w:p>
      <w:pPr>
        <w:spacing w:after="160" w:before="360"/>
      </w:pPr>
      <w:r>
        <w:rPr>
          <w:rFonts w:ascii="Calibri" w:cs="Calibri" w:eastAsia="Calibri" w:hAnsi="Calibri"/>
          <w:b/>
          <w:bCs/>
          <w:color w:val="1B4F72"/>
          <w:sz w:val="28"/>
          <w:szCs w:val="28"/>
        </w:rPr>
        <w:t xml:space="preserve">6.1 Room Mode Physics</w:t>
      </w:r>
    </w:p>
    <w:p>
      <w:pPr>
        <w:spacing w:after="160" w:line="276"/>
        <w:jc w:val="both"/>
      </w:pPr>
      <w:r>
        <w:rPr>
          <w:rFonts w:ascii="Calibri" w:cs="Calibri" w:eastAsia="Calibri" w:hAnsi="Calibri"/>
          <w:sz w:val="22"/>
          <w:szCs w:val="22"/>
        </w:rPr>
        <w:t xml:space="preserve">Room modes are eigenfrequencies of the acoustic space. For a rectangular room, mode frequencies follow the Rayleigh equation:</w:t>
      </w:r>
    </w:p>
    <w:p>
      <w:pPr>
        <w:spacing w:after="120" w:before="120"/>
        <w:ind w:left="720" w:right="720"/>
        <w:jc w:val="center"/>
      </w:pPr>
      <w:r>
        <w:rPr>
          <w:rFonts w:ascii="Calibri" w:cs="Calibri" w:eastAsia="Calibri" w:hAnsi="Calibri"/>
          <w:b/>
          <w:bCs/>
          <w:color w:val="666666"/>
          <w:sz w:val="20"/>
          <w:szCs w:val="20"/>
        </w:rPr>
        <w:t xml:space="preserve">(Eq. 1)  </w:t>
      </w:r>
      <w:r>
        <w:rPr>
          <w:rFonts w:ascii="Consolas" w:cs="Consolas" w:eastAsia="Consolas" w:hAnsi="Consolas"/>
          <w:i/>
          <w:iCs/>
          <w:sz w:val="22"/>
          <w:szCs w:val="22"/>
        </w:rPr>
        <w:t xml:space="preserve">f(nₓ,nᵧ,nᵤ) = (c/2)·√((nₓ/L)² + (nᵧ/W)² + (nᵤ/H)²)</w:t>
      </w:r>
    </w:p>
    <w:p>
      <w:pPr>
        <w:spacing w:after="160" w:line="276"/>
        <w:jc w:val="both"/>
      </w:pPr>
      <w:r>
        <w:rPr>
          <w:rFonts w:ascii="Calibri" w:cs="Calibri" w:eastAsia="Calibri" w:hAnsi="Calibri"/>
          <w:sz w:val="22"/>
          <w:szCs w:val="22"/>
        </w:rPr>
        <w:t xml:space="preserve">where </w:t>
      </w:r>
      <w:r>
        <w:rPr>
          <w:rFonts w:ascii="Calibri" w:cs="Calibri" w:eastAsia="Calibri" w:hAnsi="Calibri"/>
          <w:i/>
          <w:iCs/>
          <w:sz w:val="22"/>
          <w:szCs w:val="22"/>
        </w:rPr>
        <w:t xml:space="preserve">c</w:t>
      </w:r>
      <w:r>
        <w:rPr>
          <w:rFonts w:ascii="Calibri" w:cs="Calibri" w:eastAsia="Calibri" w:hAnsi="Calibri"/>
          <w:sz w:val="22"/>
          <w:szCs w:val="22"/>
        </w:rPr>
        <w:t xml:space="preserve"> ≈ 343 m/s is the speed of sound, </w:t>
      </w:r>
      <w:r>
        <w:rPr>
          <w:rFonts w:ascii="Calibri" w:cs="Calibri" w:eastAsia="Calibri" w:hAnsi="Calibri"/>
          <w:i/>
          <w:iCs/>
          <w:sz w:val="22"/>
          <w:szCs w:val="22"/>
        </w:rPr>
        <w:t xml:space="preserve">L</w:t>
      </w:r>
      <w:r>
        <w:rPr>
          <w:rFonts w:ascii="Calibri" w:cs="Calibri" w:eastAsia="Calibri" w:hAnsi="Calibri"/>
          <w:sz w:val="22"/>
          <w:szCs w:val="22"/>
        </w:rPr>
        <w:t xml:space="preserve">, </w:t>
      </w:r>
      <w:r>
        <w:rPr>
          <w:rFonts w:ascii="Calibri" w:cs="Calibri" w:eastAsia="Calibri" w:hAnsi="Calibri"/>
          <w:i/>
          <w:iCs/>
          <w:sz w:val="22"/>
          <w:szCs w:val="22"/>
        </w:rPr>
        <w:t xml:space="preserve">W</w:t>
      </w:r>
      <w:r>
        <w:rPr>
          <w:rFonts w:ascii="Calibri" w:cs="Calibri" w:eastAsia="Calibri" w:hAnsi="Calibri"/>
          <w:sz w:val="22"/>
          <w:szCs w:val="22"/>
        </w:rPr>
        <w:t xml:space="preserve">, </w:t>
      </w:r>
      <w:r>
        <w:rPr>
          <w:rFonts w:ascii="Calibri" w:cs="Calibri" w:eastAsia="Calibri" w:hAnsi="Calibri"/>
          <w:i/>
          <w:iCs/>
          <w:sz w:val="22"/>
          <w:szCs w:val="22"/>
        </w:rPr>
        <w:t xml:space="preserve">H</w:t>
      </w:r>
      <w:r>
        <w:rPr>
          <w:rFonts w:ascii="Calibri" w:cs="Calibri" w:eastAsia="Calibri" w:hAnsi="Calibri"/>
          <w:sz w:val="22"/>
          <w:szCs w:val="22"/>
        </w:rPr>
        <w:t xml:space="preserve"> are room dimensions, and </w:t>
      </w:r>
      <w:r>
        <w:rPr>
          <w:rFonts w:ascii="Calibri" w:cs="Calibri" w:eastAsia="Calibri" w:hAnsi="Calibri"/>
          <w:i/>
          <w:iCs/>
          <w:sz w:val="22"/>
          <w:szCs w:val="22"/>
        </w:rPr>
        <w:t xml:space="preserve">n</w:t>
      </w:r>
      <w:r>
        <w:rPr>
          <w:rFonts w:ascii="Calibri" w:cs="Calibri" w:eastAsia="Calibri" w:hAnsi="Calibri"/>
          <w:sz w:val="22"/>
          <w:szCs w:val="22"/>
          <w:vertAlign w:val="subscript"/>
        </w:rPr>
        <w:t xml:space="preserve">x</w:t>
      </w:r>
      <w:r>
        <w:rPr>
          <w:rFonts w:ascii="Calibri" w:cs="Calibri" w:eastAsia="Calibri" w:hAnsi="Calibri"/>
          <w:sz w:val="22"/>
          <w:szCs w:val="22"/>
        </w:rPr>
        <w:t xml:space="preserve">, </w:t>
      </w:r>
      <w:r>
        <w:rPr>
          <w:rFonts w:ascii="Calibri" w:cs="Calibri" w:eastAsia="Calibri" w:hAnsi="Calibri"/>
          <w:i/>
          <w:iCs/>
          <w:sz w:val="22"/>
          <w:szCs w:val="22"/>
        </w:rPr>
        <w:t xml:space="preserve">n</w:t>
      </w:r>
      <w:r>
        <w:rPr>
          <w:rFonts w:ascii="Calibri" w:cs="Calibri" w:eastAsia="Calibri" w:hAnsi="Calibri"/>
          <w:sz w:val="22"/>
          <w:szCs w:val="22"/>
          <w:vertAlign w:val="subscript"/>
        </w:rPr>
        <w:t xml:space="preserve">y</w:t>
      </w:r>
      <w:r>
        <w:rPr>
          <w:rFonts w:ascii="Calibri" w:cs="Calibri" w:eastAsia="Calibri" w:hAnsi="Calibri"/>
          <w:sz w:val="22"/>
          <w:szCs w:val="22"/>
        </w:rPr>
        <w:t xml:space="preserve">, </w:t>
      </w:r>
      <w:r>
        <w:rPr>
          <w:rFonts w:ascii="Calibri" w:cs="Calibri" w:eastAsia="Calibri" w:hAnsi="Calibri"/>
          <w:i/>
          <w:iCs/>
          <w:sz w:val="22"/>
          <w:szCs w:val="22"/>
        </w:rPr>
        <w:t xml:space="preserve">n</w:t>
      </w:r>
      <w:r>
        <w:rPr>
          <w:rFonts w:ascii="Calibri" w:cs="Calibri" w:eastAsia="Calibri" w:hAnsi="Calibri"/>
          <w:sz w:val="22"/>
          <w:szCs w:val="22"/>
          <w:vertAlign w:val="subscript"/>
        </w:rPr>
        <w:t xml:space="preserve">z</w:t>
      </w:r>
      <w:r>
        <w:rPr>
          <w:rFonts w:ascii="Calibri" w:cs="Calibri" w:eastAsia="Calibri" w:hAnsi="Calibri"/>
          <w:sz w:val="22"/>
          <w:szCs w:val="22"/>
        </w:rPr>
        <w:t xml:space="preserve"> are non-negative integers (mode orders). Below the Schroeder transition frequency </w:t>
      </w:r>
      <w:r>
        <w:rPr>
          <w:rFonts w:ascii="Calibri" w:cs="Calibri" w:eastAsia="Calibri" w:hAnsi="Calibri"/>
          <w:i/>
          <w:iCs/>
          <w:sz w:val="22"/>
          <w:szCs w:val="22"/>
        </w:rPr>
        <w:t xml:space="preserve">f</w:t>
      </w:r>
      <w:r>
        <w:rPr>
          <w:rFonts w:ascii="Calibri" w:cs="Calibri" w:eastAsia="Calibri" w:hAnsi="Calibri"/>
          <w:sz w:val="22"/>
          <w:szCs w:val="22"/>
          <w:vertAlign w:val="subscript"/>
        </w:rPr>
        <w:t xml:space="preserve">S</w:t>
      </w:r>
      <w:r>
        <w:rPr>
          <w:rFonts w:ascii="Calibri" w:cs="Calibri" w:eastAsia="Calibri" w:hAnsi="Calibri"/>
          <w:sz w:val="22"/>
          <w:szCs w:val="22"/>
        </w:rPr>
        <w:t xml:space="preserve"> = 2000·√(</w:t>
      </w:r>
      <w:r>
        <w:rPr>
          <w:rFonts w:ascii="Calibri" w:cs="Calibri" w:eastAsia="Calibri" w:hAnsi="Calibri"/>
          <w:i/>
          <w:iCs/>
          <w:sz w:val="22"/>
          <w:szCs w:val="22"/>
        </w:rPr>
        <w:t xml:space="preserve">T</w:t>
      </w:r>
      <w:r>
        <w:rPr>
          <w:rFonts w:ascii="Calibri" w:cs="Calibri" w:eastAsia="Calibri" w:hAnsi="Calibri"/>
          <w:sz w:val="22"/>
          <w:szCs w:val="22"/>
          <w:vertAlign w:val="subscript"/>
        </w:rPr>
        <w:t xml:space="preserve">60</w:t>
      </w:r>
      <w:r>
        <w:rPr>
          <w:rFonts w:ascii="Calibri" w:cs="Calibri" w:eastAsia="Calibri" w:hAnsi="Calibri"/>
          <w:sz w:val="22"/>
          <w:szCs w:val="22"/>
        </w:rPr>
        <w:t xml:space="preserve">/</w:t>
      </w:r>
      <w:r>
        <w:rPr>
          <w:rFonts w:ascii="Calibri" w:cs="Calibri" w:eastAsia="Calibri" w:hAnsi="Calibri"/>
          <w:i/>
          <w:iCs/>
          <w:sz w:val="22"/>
          <w:szCs w:val="22"/>
        </w:rPr>
        <w:t xml:space="preserve">V</w:t>
      </w:r>
      <w:r>
        <w:rPr>
          <w:rFonts w:ascii="Calibri" w:cs="Calibri" w:eastAsia="Calibri" w:hAnsi="Calibri"/>
          <w:sz w:val="22"/>
          <w:szCs w:val="22"/>
        </w:rPr>
        <w:t xml:space="preserve">), individual modes are perceptually distinct.</w:t>
      </w:r>
    </w:p>
    <w:p>
      <w:pPr>
        <w:spacing w:after="160" w:before="360"/>
      </w:pPr>
      <w:r>
        <w:rPr>
          <w:rFonts w:ascii="Calibri" w:cs="Calibri" w:eastAsia="Calibri" w:hAnsi="Calibri"/>
          <w:b/>
          <w:bCs/>
          <w:color w:val="1B4F72"/>
          <w:sz w:val="28"/>
          <w:szCs w:val="28"/>
        </w:rPr>
        <w:t xml:space="preserve">6.2 Detection Formulas</w:t>
      </w:r>
    </w:p>
    <w:p>
      <w:pPr>
        <w:spacing w:after="160" w:line="276"/>
        <w:jc w:val="both"/>
      </w:pPr>
      <w:r>
        <w:rPr>
          <w:rFonts w:ascii="Calibri" w:cs="Calibri" w:eastAsia="Calibri" w:hAnsi="Calibri"/>
          <w:sz w:val="22"/>
          <w:szCs w:val="22"/>
        </w:rPr>
        <w:t xml:space="preserve">The six algorithm scores are computed as follows:</w:t>
      </w:r>
    </w:p>
    <w:p>
      <w:pPr>
        <w:spacing w:after="120" w:before="120"/>
        <w:ind w:left="720" w:right="720"/>
        <w:jc w:val="center"/>
      </w:pPr>
      <w:r>
        <w:rPr>
          <w:rFonts w:ascii="Calibri" w:cs="Calibri" w:eastAsia="Calibri" w:hAnsi="Calibri"/>
          <w:b/>
          <w:bCs/>
          <w:color w:val="666666"/>
          <w:sz w:val="20"/>
          <w:szCs w:val="20"/>
        </w:rPr>
        <w:t xml:space="preserve">(Eq. 2)  </w:t>
      </w:r>
      <w:r>
        <w:rPr>
          <w:rFonts w:ascii="Consolas" w:cs="Consolas" w:eastAsia="Consolas" w:hAnsi="Consolas"/>
          <w:i/>
          <w:iCs/>
          <w:sz w:val="22"/>
          <w:szCs w:val="22"/>
        </w:rPr>
        <w:t xml:space="preserve">MSD(k) = (1/N) · Σ|v(k,n) − 2·v(k,n−1) + v(k,n−2)|²</w:t>
      </w:r>
    </w:p>
    <w:p>
      <w:pPr>
        <w:spacing w:after="120" w:before="120"/>
        <w:ind w:left="720" w:right="720"/>
        <w:jc w:val="center"/>
      </w:pPr>
      <w:r>
        <w:rPr>
          <w:rFonts w:ascii="Calibri" w:cs="Calibri" w:eastAsia="Calibri" w:hAnsi="Calibri"/>
          <w:b/>
          <w:bCs/>
          <w:color w:val="666666"/>
          <w:sz w:val="20"/>
          <w:szCs w:val="20"/>
        </w:rPr>
        <w:t xml:space="preserve">(Eq. 3)  </w:t>
      </w:r>
      <w:r>
        <w:rPr>
          <w:rFonts w:ascii="Consolas" w:cs="Consolas" w:eastAsia="Consolas" w:hAnsi="Consolas"/>
          <w:i/>
          <w:iCs/>
          <w:sz w:val="22"/>
          <w:szCs w:val="22"/>
        </w:rPr>
        <w:t xml:space="preserve">C = |(1/N) · Σ[cos(Δφᵢ) + j·sin(Δφᵢ)]|</w:t>
      </w:r>
    </w:p>
    <w:p>
      <w:pPr>
        <w:spacing w:after="120" w:before="120"/>
        <w:ind w:left="720" w:right="720"/>
        <w:jc w:val="center"/>
      </w:pPr>
      <w:r>
        <w:rPr>
          <w:rFonts w:ascii="Calibri" w:cs="Calibri" w:eastAsia="Calibri" w:hAnsi="Calibri"/>
          <w:b/>
          <w:bCs/>
          <w:color w:val="666666"/>
          <w:sz w:val="20"/>
          <w:szCs w:val="20"/>
        </w:rPr>
        <w:t xml:space="preserve">(Eq. 4)  </w:t>
      </w:r>
      <w:r>
        <w:rPr>
          <w:rFonts w:ascii="Consolas" w:cs="Consolas" w:eastAsia="Consolas" w:hAnsi="Consolas"/>
          <w:i/>
          <w:iCs/>
          <w:sz w:val="22"/>
          <w:szCs w:val="22"/>
        </w:rPr>
        <w:t xml:space="preserve">SF = (∏ xᵢ)^(1/N) / (1/N · Σ xᵢ)</w:t>
      </w:r>
    </w:p>
    <w:p>
      <w:pPr>
        <w:spacing w:after="120" w:before="120"/>
        <w:ind w:left="720" w:right="720"/>
        <w:jc w:val="center"/>
      </w:pPr>
      <w:r>
        <w:rPr>
          <w:rFonts w:ascii="Calibri" w:cs="Calibri" w:eastAsia="Calibri" w:hAnsi="Calibri"/>
          <w:b/>
          <w:bCs/>
          <w:color w:val="666666"/>
          <w:sz w:val="20"/>
          <w:szCs w:val="20"/>
        </w:rPr>
        <w:t xml:space="preserve">(Eq. 5)  </w:t>
      </w:r>
      <w:r>
        <w:rPr>
          <w:rFonts w:ascii="Consolas" w:cs="Consolas" w:eastAsia="Consolas" w:hAnsi="Consolas"/>
          <w:i/>
          <w:iCs/>
          <w:sz w:val="22"/>
          <w:szCs w:val="22"/>
        </w:rPr>
        <w:t xml:space="preserve">IHR = E_interharmonic / E_harmonic</w:t>
      </w:r>
    </w:p>
    <w:p>
      <w:pPr>
        <w:spacing w:after="120" w:before="120"/>
        <w:ind w:left="720" w:right="720"/>
        <w:jc w:val="center"/>
      </w:pPr>
      <w:r>
        <w:rPr>
          <w:rFonts w:ascii="Calibri" w:cs="Calibri" w:eastAsia="Calibri" w:hAnsi="Calibri"/>
          <w:b/>
          <w:bCs/>
          <w:color w:val="666666"/>
          <w:sz w:val="20"/>
          <w:szCs w:val="20"/>
        </w:rPr>
        <w:t xml:space="preserve">(Eq. 6)  </w:t>
      </w:r>
      <w:r>
        <w:rPr>
          <w:rFonts w:ascii="Consolas" w:cs="Consolas" w:eastAsia="Consolas" w:hAnsi="Consolas"/>
          <w:i/>
          <w:iCs/>
          <w:sz w:val="22"/>
          <w:szCs w:val="22"/>
        </w:rPr>
        <w:t xml:space="preserve">PTMR_dB = S[peak] − median(S[peak ± 20 bins])</w:t>
      </w:r>
    </w:p>
    <w:p>
      <w:pPr>
        <w:spacing w:after="160" w:before="360"/>
      </w:pPr>
      <w:r>
        <w:rPr>
          <w:rFonts w:ascii="Calibri" w:cs="Calibri" w:eastAsia="Calibri" w:hAnsi="Calibri"/>
          <w:b/>
          <w:bCs/>
          <w:color w:val="1B4F72"/>
          <w:sz w:val="28"/>
          <w:szCs w:val="28"/>
        </w:rPr>
        <w:t xml:space="preserve">6.3 Fusion and Confidence</w:t>
      </w:r>
    </w:p>
    <w:p>
      <w:pPr>
        <w:spacing w:after="120" w:before="120"/>
        <w:ind w:left="720" w:right="720"/>
        <w:jc w:val="center"/>
      </w:pPr>
      <w:r>
        <w:rPr>
          <w:rFonts w:ascii="Calibri" w:cs="Calibri" w:eastAsia="Calibri" w:hAnsi="Calibri"/>
          <w:b/>
          <w:bCs/>
          <w:color w:val="666666"/>
          <w:sz w:val="20"/>
          <w:szCs w:val="20"/>
        </w:rPr>
        <w:t xml:space="preserve">(Eq. 7)  </w:t>
      </w:r>
      <w:r>
        <w:rPr>
          <w:rFonts w:ascii="Consolas" w:cs="Consolas" w:eastAsia="Consolas" w:hAnsi="Consolas"/>
          <w:i/>
          <w:iCs/>
          <w:sz w:val="22"/>
          <w:szCs w:val="22"/>
        </w:rPr>
        <w:t xml:space="preserve">P(fb) = Σ(sᵢ · wᵢ) / Σ(wᵢ)</w:t>
      </w:r>
    </w:p>
    <w:p>
      <w:pPr>
        <w:spacing w:after="120" w:before="120"/>
        <w:ind w:left="720" w:right="720"/>
        <w:jc w:val="center"/>
      </w:pPr>
      <w:r>
        <w:rPr>
          <w:rFonts w:ascii="Calibri" w:cs="Calibri" w:eastAsia="Calibri" w:hAnsi="Calibri"/>
          <w:b/>
          <w:bCs/>
          <w:color w:val="666666"/>
          <w:sz w:val="20"/>
          <w:szCs w:val="20"/>
        </w:rPr>
        <w:t xml:space="preserve">(Eq. 8)  </w:t>
      </w:r>
      <w:r>
        <w:rPr>
          <w:rFonts w:ascii="Consolas" w:cs="Consolas" w:eastAsia="Consolas" w:hAnsi="Consolas"/>
          <w:i/>
          <w:iCs/>
          <w:sz w:val="22"/>
          <w:szCs w:val="22"/>
        </w:rPr>
        <w:t xml:space="preserve">Confidence = P · (0.5 + 0.5 · (1 − √Var(scores)))</w:t>
      </w:r>
    </w:p>
    <w:p>
      <w:pPr>
        <w:spacing w:after="160" w:before="360"/>
      </w:pPr>
      <w:r>
        <w:rPr>
          <w:rFonts w:ascii="Calibri" w:cs="Calibri" w:eastAsia="Calibri" w:hAnsi="Calibri"/>
          <w:b/>
          <w:bCs/>
          <w:color w:val="1B4F72"/>
          <w:sz w:val="28"/>
          <w:szCs w:val="28"/>
        </w:rPr>
        <w:t xml:space="preserve">6.4 EQ Scaling</w:t>
      </w:r>
    </w:p>
    <w:p>
      <w:pPr>
        <w:spacing w:after="120" w:before="120"/>
        <w:ind w:left="720" w:right="720"/>
        <w:jc w:val="center"/>
      </w:pPr>
      <w:r>
        <w:rPr>
          <w:rFonts w:ascii="Calibri" w:cs="Calibri" w:eastAsia="Calibri" w:hAnsi="Calibri"/>
          <w:b/>
          <w:bCs/>
          <w:color w:val="666666"/>
          <w:sz w:val="20"/>
          <w:szCs w:val="20"/>
        </w:rPr>
        <w:t xml:space="preserve">(Eq. 9)  </w:t>
      </w:r>
      <w:r>
        <w:rPr>
          <w:rFonts w:ascii="Consolas" w:cs="Consolas" w:eastAsia="Consolas" w:hAnsi="Consolas"/>
          <w:i/>
          <w:iCs/>
          <w:sz w:val="22"/>
          <w:szCs w:val="22"/>
        </w:rPr>
        <w:t xml:space="preserve">ERB(f) = 24.7 · (4.37·f/1000 + 1)</w:t>
      </w:r>
    </w:p>
    <w:p>
      <w:pPr>
        <w:spacing w:after="160" w:line="276"/>
        <w:jc w:val="both"/>
      </w:pPr>
      <w:r>
        <w:rPr>
          <w:rFonts w:ascii="Calibri" w:cs="Calibri" w:eastAsia="Calibri" w:hAnsi="Calibri"/>
          <w:sz w:val="22"/>
          <w:szCs w:val="22"/>
        </w:rPr>
        <w:t xml:space="preserve">ERB scaling adjusts cut depth: ×0.7 below 500 Hz, ×1.0 at 500–2000 Hz, up to ×1.2 above 2000 Hz. This reflects the ear's reduced sensitivity to low-frequency resonances and heightened sensitivity in the speech intelligibility range.</w:t>
      </w:r>
    </w:p>
    <w:p>
      <w:pPr>
        <w:spacing w:after="160" w:before="360"/>
      </w:pPr>
      <w:r>
        <w:rPr>
          <w:rFonts w:ascii="Calibri" w:cs="Calibri" w:eastAsia="Calibri" w:hAnsi="Calibri"/>
          <w:b/>
          <w:bCs/>
          <w:color w:val="1B4F72"/>
          <w:sz w:val="28"/>
          <w:szCs w:val="28"/>
        </w:rPr>
        <w:t xml:space="preserve">6.5 The Equivalence Theorem</w:t>
      </w:r>
    </w:p>
    <w:p>
      <w:pPr>
        <w:spacing w:after="160" w:line="276"/>
        <w:jc w:val="both"/>
      </w:pPr>
      <w:r>
        <w:rPr>
          <w:rFonts w:ascii="Calibri" w:cs="Calibri" w:eastAsia="Calibri" w:hAnsi="Calibri"/>
          <w:sz w:val="22"/>
          <w:szCs w:val="22"/>
        </w:rPr>
        <w:t xml:space="preserve">Let </w:t>
      </w:r>
      <w:r>
        <w:rPr>
          <w:rFonts w:ascii="Calibri" w:cs="Calibri" w:eastAsia="Calibri" w:hAnsi="Calibri"/>
          <w:b/>
          <w:bCs/>
          <w:sz w:val="22"/>
          <w:szCs w:val="22"/>
        </w:rPr>
        <w:t xml:space="preserve">S</w:t>
      </w:r>
      <w:r>
        <w:rPr>
          <w:rFonts w:ascii="Calibri" w:cs="Calibri" w:eastAsia="Calibri" w:hAnsi="Calibri"/>
          <w:sz w:val="22"/>
          <w:szCs w:val="22"/>
          <w:vertAlign w:val="subscript"/>
        </w:rPr>
        <w:t xml:space="preserve">fb</w:t>
      </w:r>
      <w:r>
        <w:rPr>
          <w:rFonts w:ascii="Calibri" w:cs="Calibri" w:eastAsia="Calibri" w:hAnsi="Calibri"/>
          <w:sz w:val="22"/>
          <w:szCs w:val="22"/>
        </w:rPr>
        <w:t xml:space="preserve"> ∈ ℝ</w:t>
      </w:r>
      <w:r>
        <w:rPr>
          <w:rFonts w:ascii="Calibri" w:cs="Calibri" w:eastAsia="Calibri" w:hAnsi="Calibri"/>
          <w:sz w:val="22"/>
          <w:szCs w:val="22"/>
          <w:vertAlign w:val="superscript"/>
        </w:rPr>
        <w:t xml:space="preserve">6</w:t>
      </w:r>
      <w:r>
        <w:rPr>
          <w:rFonts w:ascii="Calibri" w:cs="Calibri" w:eastAsia="Calibri" w:hAnsi="Calibri"/>
          <w:sz w:val="22"/>
          <w:szCs w:val="22"/>
        </w:rPr>
        <w:t xml:space="preserve"> be the algorithm score vector for an acoustic feedback event and </w:t>
      </w:r>
      <w:r>
        <w:rPr>
          <w:rFonts w:ascii="Calibri" w:cs="Calibri" w:eastAsia="Calibri" w:hAnsi="Calibri"/>
          <w:b/>
          <w:bCs/>
          <w:sz w:val="22"/>
          <w:szCs w:val="22"/>
        </w:rPr>
        <w:t xml:space="preserve">S</w:t>
      </w:r>
      <w:r>
        <w:rPr>
          <w:rFonts w:ascii="Calibri" w:cs="Calibri" w:eastAsia="Calibri" w:hAnsi="Calibri"/>
          <w:sz w:val="22"/>
          <w:szCs w:val="22"/>
          <w:vertAlign w:val="subscript"/>
        </w:rPr>
        <w:t xml:space="preserve">rm</w:t>
      </w:r>
      <w:r>
        <w:rPr>
          <w:rFonts w:ascii="Calibri" w:cs="Calibri" w:eastAsia="Calibri" w:hAnsi="Calibri"/>
          <w:sz w:val="22"/>
          <w:szCs w:val="22"/>
        </w:rPr>
        <w:t xml:space="preserve"> ∈ ℝ</w:t>
      </w:r>
      <w:r>
        <w:rPr>
          <w:rFonts w:ascii="Calibri" w:cs="Calibri" w:eastAsia="Calibri" w:hAnsi="Calibri"/>
          <w:sz w:val="22"/>
          <w:szCs w:val="22"/>
          <w:vertAlign w:val="superscript"/>
        </w:rPr>
        <w:t xml:space="preserve">6</w:t>
      </w:r>
      <w:r>
        <w:rPr>
          <w:rFonts w:ascii="Calibri" w:cs="Calibri" w:eastAsia="Calibri" w:hAnsi="Calibri"/>
          <w:sz w:val="22"/>
          <w:szCs w:val="22"/>
        </w:rPr>
        <w:t xml:space="preserve"> be the score vector for a room resonance mode. For any persistent, isolated, narrowband spectral peak with quality factor </w:t>
      </w:r>
      <w:r>
        <w:rPr>
          <w:rFonts w:ascii="Calibri" w:cs="Calibri" w:eastAsia="Calibri" w:hAnsi="Calibri"/>
          <w:i/>
          <w:iCs/>
          <w:sz w:val="22"/>
          <w:szCs w:val="22"/>
        </w:rPr>
        <w:t xml:space="preserve">Q</w:t>
      </w:r>
      <w:r>
        <w:rPr>
          <w:rFonts w:ascii="Calibri" w:cs="Calibri" w:eastAsia="Calibri" w:hAnsi="Calibri"/>
          <w:sz w:val="22"/>
          <w:szCs w:val="22"/>
        </w:rPr>
        <w:t xml:space="preserve"> &gt; 10 and persistence exceeding the content-adaptive threshold:</w:t>
      </w:r>
    </w:p>
    <w:p>
      <w:pPr>
        <w:spacing w:after="120" w:before="120"/>
        <w:ind w:left="720" w:right="720"/>
        <w:jc w:val="center"/>
      </w:pPr>
      <w:r>
        <w:rPr>
          <w:rFonts w:ascii="Calibri" w:cs="Calibri" w:eastAsia="Calibri" w:hAnsi="Calibri"/>
          <w:b/>
          <w:bCs/>
          <w:color w:val="666666"/>
          <w:sz w:val="20"/>
          <w:szCs w:val="20"/>
        </w:rPr>
        <w:t xml:space="preserve">(Theorem)  </w:t>
      </w:r>
      <w:r>
        <w:rPr>
          <w:rFonts w:ascii="Consolas" w:cs="Consolas" w:eastAsia="Consolas" w:hAnsi="Consolas"/>
          <w:i/>
          <w:iCs/>
          <w:sz w:val="22"/>
          <w:szCs w:val="22"/>
        </w:rPr>
        <w:t xml:space="preserve">‖S_fb − S_rm‖₂ → 0</w:t>
      </w:r>
    </w:p>
    <w:p>
      <w:pPr>
        <w:spacing w:after="160" w:line="276"/>
        <w:jc w:val="both"/>
      </w:pPr>
      <w:r>
        <w:rPr>
          <w:rFonts w:ascii="Calibri" w:cs="Calibri" w:eastAsia="Calibri" w:hAnsi="Calibri"/>
          <w:sz w:val="22"/>
          <w:szCs w:val="22"/>
        </w:rPr>
        <w:t xml:space="preserve">This theorem states that room modes are in the null space (kernel) of the function that maps spectral characteristics to a feedback/non-feedback classification. No amount of algorithmic refinement on spectral features alone can distinguish the two — the difference lies outside the observable spectral domain.</w:t>
      </w:r>
    </w:p>
    <w:p>
      <w:r>
        <w:br w:type="page"/>
      </w:r>
    </w:p>
    <w:p>
      <w:pPr>
        <w:spacing w:after="200" w:before="480"/>
      </w:pPr>
      <w:r>
        <w:rPr>
          <w:rFonts w:ascii="Calibri" w:cs="Calibri" w:eastAsia="Calibri" w:hAnsi="Calibri"/>
          <w:b/>
          <w:bCs/>
          <w:color w:val="1B4F72"/>
          <w:sz w:val="32"/>
          <w:szCs w:val="32"/>
        </w:rPr>
        <w:t xml:space="preserve">7. Future Work</w:t>
      </w:r>
    </w:p>
    <w:p>
      <w:pPr>
        <w:spacing w:after="160" w:line="276"/>
        <w:jc w:val="both"/>
      </w:pPr>
      <w:r>
        <w:rPr>
          <w:rFonts w:ascii="Calibri" w:cs="Calibri" w:eastAsia="Calibri" w:hAnsi="Calibri"/>
          <w:sz w:val="22"/>
          <w:szCs w:val="22"/>
        </w:rPr>
        <w:t xml:space="preserve">The discovery opens several avenues for development:</w:t>
      </w:r>
    </w:p>
    <w:p>
      <w:pPr>
        <w:spacing w:after="160" w:line="276"/>
        <w:jc w:val="both"/>
      </w:pPr>
      <w:r>
        <w:rPr>
          <w:rFonts w:ascii="Calibri" w:cs="Calibri" w:eastAsia="Calibri" w:hAnsi="Calibri"/>
          <w:b/>
          <w:bCs/>
          <w:sz w:val="22"/>
          <w:szCs w:val="22"/>
        </w:rPr>
        <w:t xml:space="preserve">Dedicated Room Analysis Mode: </w:t>
      </w:r>
      <w:r>
        <w:rPr>
          <w:rFonts w:ascii="Calibri" w:cs="Calibri" w:eastAsia="Calibri" w:hAnsi="Calibri"/>
          <w:sz w:val="22"/>
          <w:szCs w:val="22"/>
        </w:rPr>
        <w:t xml:space="preserve">A purpose-built UI mode with labeling appropriate for room analysis ("Room Resonance" rather than "Feedback"), room correction curve export, and Schroeder frequency auto-estimation from the pattern of detected modes.</w:t>
      </w:r>
    </w:p>
    <w:p>
      <w:pPr>
        <w:spacing w:after="160" w:line="276"/>
        <w:jc w:val="both"/>
      </w:pPr>
      <w:r>
        <w:rPr>
          <w:rFonts w:ascii="Calibri" w:cs="Calibri" w:eastAsia="Calibri" w:hAnsi="Calibri"/>
          <w:b/>
          <w:bCs/>
          <w:sz w:val="22"/>
          <w:szCs w:val="22"/>
        </w:rPr>
        <w:t xml:space="preserve">Formal Validation Study: </w:t>
      </w:r>
      <w:r>
        <w:rPr>
          <w:rFonts w:ascii="Calibri" w:cs="Calibri" w:eastAsia="Calibri" w:hAnsi="Calibri"/>
          <w:sz w:val="22"/>
          <w:szCs w:val="22"/>
        </w:rPr>
        <w:t xml:space="preserve">Side-by-side comparison of KTR room analysis output against Smaart transfer function measurements in multiple venue types (small room, medium hall, large reverberant space) to quantify accuracy and identify systematic biases.</w:t>
      </w:r>
    </w:p>
    <w:p>
      <w:pPr>
        <w:spacing w:after="160" w:line="276"/>
        <w:jc w:val="both"/>
      </w:pPr>
      <w:r>
        <w:rPr>
          <w:rFonts w:ascii="Calibri" w:cs="Calibri" w:eastAsia="Calibri" w:hAnsi="Calibri"/>
          <w:b/>
          <w:bCs/>
          <w:sz w:val="22"/>
          <w:szCs w:val="22"/>
        </w:rPr>
        <w:t xml:space="preserve">Ambient Excitation Analysis: </w:t>
      </w:r>
      <w:r>
        <w:rPr>
          <w:rFonts w:ascii="Calibri" w:cs="Calibri" w:eastAsia="Calibri" w:hAnsi="Calibri"/>
          <w:sz w:val="22"/>
          <w:szCs w:val="22"/>
        </w:rPr>
        <w:t xml:space="preserve">Research into how different ambient sound sources (speech, music, HVAC, crowd noise) affect the coverage and accuracy of room mode detection. Some ambient sources may excite certain frequency ranges more than others, creating blind spots.</w:t>
      </w:r>
    </w:p>
    <w:p>
      <w:pPr>
        <w:spacing w:after="160" w:line="276"/>
        <w:jc w:val="both"/>
      </w:pPr>
      <w:r>
        <w:rPr>
          <w:rFonts w:ascii="Calibri" w:cs="Calibri" w:eastAsia="Calibri" w:hAnsi="Calibri"/>
          <w:b/>
          <w:bCs/>
          <w:sz w:val="22"/>
          <w:szCs w:val="22"/>
        </w:rPr>
        <w:t xml:space="preserve">ML-Based Room/Feedback Discrimination: </w:t>
      </w:r>
      <w:r>
        <w:rPr>
          <w:rFonts w:ascii="Calibri" w:cs="Calibri" w:eastAsia="Calibri" w:hAnsi="Calibri"/>
          <w:sz w:val="22"/>
          <w:szCs w:val="22"/>
        </w:rPr>
        <w:t xml:space="preserve">Training the neural network meta-model to distinguish room resonances from feedback using contextual features not available to spectral analysis alone — such as user-reported feedback loop presence, time-of-day patterns, or multi-microphone correlation.</w:t>
      </w:r>
    </w:p>
    <w:p>
      <w:pPr>
        <w:spacing w:after="160" w:line="276"/>
        <w:jc w:val="both"/>
      </w:pPr>
      <w:r>
        <w:rPr>
          <w:rFonts w:ascii="Calibri" w:cs="Calibri" w:eastAsia="Calibri" w:hAnsi="Calibri"/>
          <w:b/>
          <w:bCs/>
          <w:sz w:val="22"/>
          <w:szCs w:val="22"/>
        </w:rPr>
        <w:t xml:space="preserve">Cross-Platform Validation: </w:t>
      </w:r>
      <w:r>
        <w:rPr>
          <w:rFonts w:ascii="Calibri" w:cs="Calibri" w:eastAsia="Calibri" w:hAnsi="Calibri"/>
          <w:sz w:val="22"/>
          <w:szCs w:val="22"/>
        </w:rPr>
        <w:t xml:space="preserve">Testing across different devices (phones, tablets, laptops) with different microphone characteristics to ensure consistent room analysis results regardless of hardware.</w:t>
      </w:r>
    </w:p>
    <w:p>
      <w:r>
        <w:br w:type="page"/>
      </w:r>
    </w:p>
    <w:p>
      <w:pPr>
        <w:spacing w:after="200" w:before="480"/>
      </w:pPr>
      <w:r>
        <w:rPr>
          <w:rFonts w:ascii="Calibri" w:cs="Calibri" w:eastAsia="Calibri" w:hAnsi="Calibri"/>
          <w:b/>
          <w:bCs/>
          <w:color w:val="1B4F72"/>
          <w:sz w:val="32"/>
          <w:szCs w:val="32"/>
        </w:rPr>
        <w:t xml:space="preserve">8. Conclusion</w:t>
      </w:r>
    </w:p>
    <w:p>
      <w:pPr>
        <w:spacing w:after="160" w:line="276"/>
        <w:jc w:val="both"/>
      </w:pPr>
      <w:r>
        <w:rPr>
          <w:rFonts w:ascii="Calibri" w:cs="Calibri" w:eastAsia="Calibri" w:hAnsi="Calibri"/>
          <w:sz w:val="22"/>
          <w:szCs w:val="22"/>
        </w:rPr>
        <w:t xml:space="preserve">The discovery that a feedback detection system inherently performs room acoustic analysis is not an accident of implementation — it is a consequence of the physical equivalence between room resonances and acoustic feedback at the spectral level. Both are self-sustaining narrowband oscillations; only their sustaining mechanisms differ — and a microphone analyzing the frequency spectrum cannot observe the sustaining mechanism.</w:t>
      </w:r>
    </w:p>
    <w:p>
      <w:pPr>
        <w:spacing w:after="160" w:line="276"/>
        <w:jc w:val="both"/>
      </w:pPr>
      <w:r>
        <w:rPr>
          <w:rFonts w:ascii="Calibri" w:cs="Calibri" w:eastAsia="Calibri" w:hAnsi="Calibri"/>
          <w:sz w:val="22"/>
          <w:szCs w:val="22"/>
        </w:rPr>
        <w:t xml:space="preserve">This equivalence means that Kill The Ring, originally designed to protect live sound from feedback, can simultaneously serve as a real-time room analyzer requiring no setup, no test signals, no calibrated microphones, and no prior room configuration. It works with audience present, during live events, continuously tracking how room acoustics change over time.</w:t>
      </w:r>
    </w:p>
    <w:p>
      <w:pPr>
        <w:spacing w:after="160" w:line="276"/>
        <w:jc w:val="both"/>
      </w:pPr>
      <w:r>
        <w:rPr>
          <w:rFonts w:ascii="Calibri" w:cs="Calibri" w:eastAsia="Calibri" w:hAnsi="Calibri"/>
          <w:sz w:val="22"/>
          <w:szCs w:val="22"/>
        </w:rPr>
        <w:t xml:space="preserve">For the live sound engineering community — particularly those working without access to expensive measurement systems — this represents a meaningful step toward democratizing room acoustic analysis.</w:t>
      </w:r>
    </w:p>
    <w:p>
      <w:pPr>
        <w:spacing w:before="4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CCCCCC" w:sz="1"/>
              <w:bottom w:val="single" w:color="CCCCCC" w:sz="1"/>
              <w:right w:val="single" w:color="CCCCCC" w:sz="1"/>
            </w:tcBorders>
            <w:shd w:fill="FEF9E7" w:val="clear"/>
          </w:tcPr>
          <w:p>
            <w:pPr>
              <w:spacing w:after="60"/>
            </w:pPr>
            <w:r>
              <w:rPr>
                <w:rFonts w:ascii="Calibri" w:cs="Calibri" w:eastAsia="Calibri" w:hAnsi="Calibri"/>
                <w:b/>
                <w:bCs/>
                <w:color w:val="E67E22"/>
                <w:sz w:val="24"/>
                <w:szCs w:val="24"/>
              </w:rPr>
              <w:t xml:space="preserve">Summary</w:t>
            </w:r>
          </w:p>
          <w:p>
            <w:pPr>
              <w:spacing w:after="80"/>
            </w:pPr>
            <w:r>
              <w:rPr>
                <w:rFonts w:ascii="Calibri" w:cs="Calibri" w:eastAsia="Calibri" w:hAnsi="Calibri"/>
                <w:sz w:val="22"/>
                <w:szCs w:val="22"/>
              </w:rPr>
              <w:t xml:space="preserve">A feedback detector at high sensitivity + no feedback loop = a room analyzer. It works because room modes and feedback are spectrally identical. This is physics, not a hack.</w:t>
            </w:r>
          </w:p>
        </w:tc>
      </w:tr>
    </w:tbl>
    <w:p>
      <w:pPr>
        <w:spacing w:after="240"/>
      </w:pPr>
    </w:p>
    <w:p>
      <w:r>
        <w:br w:type="page"/>
      </w:r>
    </w:p>
    <w:p>
      <w:pPr>
        <w:spacing w:after="200" w:before="480"/>
      </w:pPr>
      <w:r>
        <w:rPr>
          <w:rFonts w:ascii="Calibri" w:cs="Calibri" w:eastAsia="Calibri" w:hAnsi="Calibri"/>
          <w:b/>
          <w:bCs/>
          <w:color w:val="1B4F72"/>
          <w:sz w:val="32"/>
          <w:szCs w:val="32"/>
        </w:rPr>
        <w:t xml:space="preserve">References</w:t>
      </w:r>
    </w:p>
    <w:p>
      <w:pPr>
        <w:spacing w:after="80" w:line="276"/>
        <w:ind w:left="720" w:hanging="720"/>
      </w:pPr>
      <w:r>
        <w:rPr>
          <w:rFonts w:ascii="Calibri" w:cs="Calibri" w:eastAsia="Calibri" w:hAnsi="Calibri"/>
          <w:sz w:val="20"/>
          <w:szCs w:val="20"/>
        </w:rPr>
        <w:t xml:space="preserve">[1]  Rohdenburg, T., Goetze, S., Hohmann, V. — "Objective Perceptual Quality Assessment for Self-Steering Binaural Hearing Aid Microphone Arrays," DAFx-16, Aalto University, 2016.</w:t>
      </w:r>
    </w:p>
    <w:p>
      <w:pPr>
        <w:spacing w:after="80" w:line="276"/>
        <w:ind w:left="720" w:hanging="720"/>
      </w:pPr>
      <w:r>
        <w:rPr>
          <w:rFonts w:ascii="Calibri" w:cs="Calibri" w:eastAsia="Calibri" w:hAnsi="Calibri"/>
          <w:sz w:val="20"/>
          <w:szCs w:val="20"/>
        </w:rPr>
        <w:t xml:space="preserve">[2]  Hopkins, C. — "Sound Insulation," Butterworth-Heinemann, 2007.</w:t>
      </w:r>
    </w:p>
    <w:p>
      <w:pPr>
        <w:spacing w:after="80" w:line="276"/>
        <w:ind w:left="720" w:hanging="720"/>
      </w:pPr>
      <w:r>
        <w:rPr>
          <w:rFonts w:ascii="Calibri" w:cs="Calibri" w:eastAsia="Calibri" w:hAnsi="Calibri"/>
          <w:sz w:val="20"/>
          <w:szCs w:val="20"/>
        </w:rPr>
        <w:t xml:space="preserve">[3]  Glasberg, B.R., Moore, B.C.J. — "Derivation of auditory filter shapes from notched-noise data," Hearing Research, vol. 47, 1990.</w:t>
      </w:r>
    </w:p>
    <w:p>
      <w:pPr>
        <w:spacing w:after="80" w:line="276"/>
        <w:ind w:left="720" w:hanging="720"/>
      </w:pPr>
      <w:r>
        <w:rPr>
          <w:rFonts w:ascii="Calibri" w:cs="Calibri" w:eastAsia="Calibri" w:hAnsi="Calibri"/>
          <w:sz w:val="20"/>
          <w:szCs w:val="20"/>
        </w:rPr>
        <w:t xml:space="preserve">[4]  Schroeder, M.R. — "The 'Schroeder frequency' revisited," JASA, vol. 99, 1996.</w:t>
      </w:r>
    </w:p>
    <w:p>
      <w:pPr>
        <w:spacing w:after="80" w:line="276"/>
        <w:ind w:left="720" w:hanging="720"/>
      </w:pPr>
      <w:r>
        <w:rPr>
          <w:rFonts w:ascii="Calibri" w:cs="Calibri" w:eastAsia="Calibri" w:hAnsi="Calibri"/>
          <w:sz w:val="20"/>
          <w:szCs w:val="20"/>
        </w:rPr>
        <w:t xml:space="preserve">[5]  Rayleigh, Lord — "The Theory of Sound," Macmillan, 1896.</w:t>
      </w:r>
    </w:p>
    <w:p>
      <w:pPr>
        <w:spacing w:after="80" w:line="276"/>
        <w:ind w:left="720" w:hanging="720"/>
      </w:pPr>
      <w:r>
        <w:rPr>
          <w:rFonts w:ascii="Calibri" w:cs="Calibri" w:eastAsia="Calibri" w:hAnsi="Calibri"/>
          <w:sz w:val="20"/>
          <w:szCs w:val="20"/>
        </w:rPr>
        <w:t xml:space="preserve">[6]  van Waterschoot, T., Moonen, M. — "Fifty Years of Acoustic Feedback Control: State of the Art and Future Challenges," Proc. IEEE, vol. 99, no. 2, 2011.</w:t>
      </w:r>
    </w:p>
    <w:p>
      <w:pPr>
        <w:spacing w:after="80" w:line="276"/>
        <w:ind w:left="720" w:hanging="720"/>
      </w:pPr>
      <w:r>
        <w:rPr>
          <w:rFonts w:ascii="Calibri" w:cs="Calibri" w:eastAsia="Calibri" w:hAnsi="Calibri"/>
          <w:sz w:val="20"/>
          <w:szCs w:val="20"/>
        </w:rPr>
        <w:t xml:space="preserve">[7]  Fisher, N.I. — "Statistical Analysis of Circular Data," Cambridge University Press, 1993.</w:t>
      </w:r>
    </w:p>
    <w:p>
      <w:pPr>
        <w:spacing w:after="80" w:line="276"/>
        <w:ind w:left="720" w:hanging="720"/>
      </w:pPr>
      <w:r>
        <w:rPr>
          <w:rFonts w:ascii="Calibri" w:cs="Calibri" w:eastAsia="Calibri" w:hAnsi="Calibri"/>
          <w:sz w:val="20"/>
          <w:szCs w:val="20"/>
        </w:rPr>
        <w:t xml:space="preserve">[8]  Rational Acoustics — "Smaart v8 User Guide," 2018.</w:t>
      </w:r>
    </w:p>
    <w:p>
      <w:pPr>
        <w:spacing w:after="80" w:line="276"/>
        <w:ind w:left="720" w:hanging="720"/>
      </w:pPr>
      <w:r>
        <w:rPr>
          <w:rFonts w:ascii="Calibri" w:cs="Calibri" w:eastAsia="Calibri" w:hAnsi="Calibri"/>
          <w:sz w:val="20"/>
          <w:szCs w:val="20"/>
        </w:rPr>
        <w:t xml:space="preserve">[9]  REW — "Room EQ Wizard Documentation," v5.30+, 2024.</w:t>
      </w:r>
    </w:p>
    <w:p>
      <w:pPr>
        <w:spacing w:after="80" w:line="276"/>
        <w:ind w:left="720" w:hanging="720"/>
      </w:pPr>
      <w:r>
        <w:rPr>
          <w:rFonts w:ascii="Calibri" w:cs="Calibri" w:eastAsia="Calibri" w:hAnsi="Calibri"/>
          <w:sz w:val="20"/>
          <w:szCs w:val="20"/>
        </w:rPr>
        <w:t xml:space="preserve">[10] Dirac Research — "Dirac Live Room Correction Suite," 2023.</w:t>
      </w:r>
    </w:p>
    <w:p>
      <w:pPr>
        <w:spacing w:after="80" w:line="276"/>
        <w:ind w:left="720" w:hanging="720"/>
      </w:pPr>
      <w:r>
        <w:rPr>
          <w:rFonts w:ascii="Calibri" w:cs="Calibri" w:eastAsia="Calibri" w:hAnsi="Calibri"/>
          <w:sz w:val="20"/>
          <w:szCs w:val="20"/>
        </w:rPr>
        <w:t xml:space="preserve">[11] Moore, B.C.J. — "An Introduction to the Psychology of Hearing," 6th ed., Brill, 2012.</w:t>
      </w:r>
    </w:p>
    <w:p>
      <w:pPr>
        <w:spacing w:after="80" w:line="276"/>
        <w:ind w:left="720" w:hanging="720"/>
      </w:pPr>
      <w:r>
        <w:rPr>
          <w:rFonts w:ascii="Calibri" w:cs="Calibri" w:eastAsia="Calibri" w:hAnsi="Calibri"/>
          <w:sz w:val="20"/>
          <w:szCs w:val="20"/>
        </w:rPr>
        <w:t xml:space="preserve">[12] Kuttruff, H. — "Room Acoustics," 6th ed., CRC Press, 2016.</w:t>
      </w:r>
    </w:p>
    <w:p>
      <w:pPr>
        <w:spacing w:after="80" w:line="276"/>
        <w:ind w:left="720" w:hanging="720"/>
      </w:pPr>
      <w:r>
        <w:rPr>
          <w:rFonts w:ascii="Calibri" w:cs="Calibri" w:eastAsia="Calibri" w:hAnsi="Calibri"/>
          <w:sz w:val="20"/>
          <w:szCs w:val="20"/>
        </w:rPr>
        <w:t xml:space="preserve">[13] Cooley, J.W., Tukey, J.W. — "An Algorithm for the Machine Calculation of Complex Fourier Series," Mathematics of Computation, 1965.</w:t>
      </w:r>
    </w:p>
    <w:p>
      <w:pPr>
        <w:spacing w:after="80" w:line="276"/>
        <w:ind w:left="720" w:hanging="720"/>
      </w:pPr>
      <w:r>
        <w:rPr>
          <w:rFonts w:ascii="Calibri" w:cs="Calibri" w:eastAsia="Calibri" w:hAnsi="Calibri"/>
          <w:sz w:val="20"/>
          <w:szCs w:val="20"/>
        </w:rPr>
        <w:t xml:space="preserve">[14] ISO 3382-1:2009 — "Acoustics — Measurement of room acoustic parameters."</w:t>
      </w:r>
    </w:p>
    <w:p>
      <w:pPr>
        <w:spacing w:after="80" w:line="276"/>
        <w:ind w:left="720" w:hanging="720"/>
      </w:pPr>
      <w:r>
        <w:rPr>
          <w:rFonts w:ascii="Calibri" w:cs="Calibri" w:eastAsia="Calibri" w:hAnsi="Calibri"/>
          <w:sz w:val="20"/>
          <w:szCs w:val="20"/>
        </w:rPr>
        <w:t xml:space="preserve">[15] Wells, D. — "Kill The Ring: Real-Time Acoustic Feedback Detection Using Six-Algorithm Fusion," AES Convention Paper (draft), 2026.</w:t>
      </w:r>
    </w:p>
    <w:p>
      <w:r>
        <w:br w:type="page"/>
      </w:r>
    </w:p>
    <w:p>
      <w:pPr>
        <w:spacing w:before="4800"/>
      </w:pPr>
    </w:p>
    <w:p>
      <w:pPr>
        <w:spacing w:after="120"/>
        <w:jc w:val="center"/>
      </w:pPr>
      <w:r>
        <w:rPr>
          <w:rFonts w:ascii="Calibri" w:cs="Calibri" w:eastAsia="Calibri" w:hAnsi="Calibri"/>
          <w:b/>
          <w:bCs/>
          <w:color w:val="1B4F72"/>
          <w:sz w:val="44"/>
          <w:szCs w:val="44"/>
        </w:rPr>
        <w:t xml:space="preserve">Kill The Ring</w:t>
      </w:r>
    </w:p>
    <w:p>
      <w:pPr>
        <w:spacing w:after="240"/>
        <w:jc w:val="center"/>
      </w:pPr>
      <w:r>
        <w:rPr>
          <w:rFonts w:ascii="Calibri" w:cs="Calibri" w:eastAsia="Calibri" w:hAnsi="Calibri"/>
          <w:i/>
          <w:iCs/>
          <w:color w:val="5D6D7E"/>
          <w:sz w:val="28"/>
          <w:szCs w:val="28"/>
        </w:rPr>
        <w:t xml:space="preserve">Real-Time Acoustic Feedback Detection &amp; Room Analysis</w:t>
      </w:r>
    </w:p>
    <w:p>
      <w:pPr>
        <w:spacing w:after="60"/>
        <w:jc w:val="center"/>
      </w:pPr>
      <w:r>
        <w:rPr>
          <w:rFonts w:ascii="Calibri" w:cs="Calibri" w:eastAsia="Calibri" w:hAnsi="Calibri"/>
          <w:color w:val="1B4F72"/>
          <w:sz w:val="22"/>
          <w:szCs w:val="22"/>
        </w:rPr>
        <w:t xml:space="preserve">killthering.com</w:t>
      </w:r>
    </w:p>
    <w:p>
      <w:pPr>
        <w:jc w:val="center"/>
      </w:pPr>
      <w:r>
        <w:rPr>
          <w:rFonts w:ascii="Calibri" w:cs="Calibri" w:eastAsia="Calibri" w:hAnsi="Calibri"/>
          <w:color w:val="999999"/>
          <w:sz w:val="20"/>
          <w:szCs w:val="20"/>
        </w:rPr>
        <w:t xml:space="preserve">© 2026 Don Wells. All rights reserved.</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20"/>
        <w:szCs w:val="20"/>
      </w:rPr>
      <w:t xml:space="preserve">Page </w:t>
    </w:r>
    <w:r>
      <w:rPr>
        <w:rFonts w:ascii="Calibri" w:cs="Calibri" w:eastAsia="Calibri" w:hAnsi="Calibri"/>
        <w:color w:val="999999"/>
        <w:sz w:val="20"/>
        <w:szCs w:val="20"/>
      </w:rPr>
      <w:fldChar w:fldCharType="begin"/>
      <w:instrText xml:space="preserve">PAGE</w:instrText>
      <w:fldChar w:fldCharType="separate"/>
      <w:fldChar w:fldCharType="end"/>
    </w:r>
    <w:r>
      <w:rPr>
        <w:rFonts w:ascii="Calibri" w:cs="Calibri" w:eastAsia="Calibri" w:hAnsi="Calibri"/>
        <w:color w:val="999999"/>
        <w:sz w:val="20"/>
        <w:szCs w:val="20"/>
      </w:rPr>
      <w:t xml:space="preserve"> of </w:t>
    </w:r>
    <w:r>
      <w:rPr>
        <w:rFonts w:ascii="Calibri" w:cs="Calibri" w:eastAsia="Calibri" w:hAnsi="Calibri"/>
        <w:color w:val="999999"/>
        <w:sz w:val="20"/>
        <w:szCs w:val="20"/>
      </w:rPr>
      <w:fldChar w:fldCharType="begin"/>
      <w:instrText xml:space="preserve">NUMPAGES</w:instrText>
      <w:fldChar w:fldCharType="separate"/>
      <w:fldChar w:fldCharType="end"/>
    </w:r>
  </w:p>
  <w:p>
    <w:pPr>
      <w:jc w:val="center"/>
    </w:pPr>
    <w:r>
      <w:rPr>
        <w:rFonts w:ascii="Calibri" w:cs="Calibri" w:eastAsia="Calibri" w:hAnsi="Calibri"/>
        <w:i/>
        <w:iCs/>
        <w:color w:val="CCCCCC"/>
        <w:sz w:val="18"/>
        <w:szCs w:val="18"/>
      </w:rPr>
      <w:t xml:space="preserve">Confidential — For Technical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20"/>
        <w:szCs w:val="20"/>
      </w:rPr>
      <w:t xml:space="preserve">Kill The Ring — Technical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2026-03-20T06:36:49.240Z</dcterms:created>
  <dcterms:modified xsi:type="dcterms:W3CDTF">2026-03-20T06:36:49.241Z</dcterms:modified>
</cp:coreProperties>
</file>

<file path=docProps/custom.xml><?xml version="1.0" encoding="utf-8"?>
<Properties xmlns="http://schemas.openxmlformats.org/officeDocument/2006/custom-properties" xmlns:vt="http://schemas.openxmlformats.org/officeDocument/2006/docPropsVTypes"/>
</file>