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icon.png"/>
                    <pic:cNvPicPr/>
                  </pic:nvPicPr>
                  <pic:blipFill>
                    <a:blip r:embed="rId9"/>
                    <a:stretch>
                      <a:fillRect/>
                    </a:stretch>
                  </pic:blipFill>
                  <pic:spPr>
                    <a:xfrm>
                      <a:off x="0" y="0"/>
                      <a:ext cx="1260000" cy="1260000"/>
                    </a:xfrm>
                    <a:prstGeom prst="rect"/>
                  </pic:spPr>
                </pic:pic>
              </a:graphicData>
            </a:graphic>
          </wp:inline>
        </w:drawing>
      </w:r>
    </w:p>
    <w:p>
      <w:pPr>
        <w:pStyle w:val="Title"/>
      </w:pPr>
      <w:r>
        <w:t>Functionele handleiding d1-uitbreidingen</w:t>
      </w:r>
    </w:p>
    <w:p>
      <w:r>
        <w:rPr>
          <w:b w:val="0"/>
          <w:i/>
        </w:rPr>
        <w:t>Lunado — Odoo 19 (Odoo.sh)</w:t>
      </w:r>
    </w:p>
    <w:p>
      <w:r>
        <w:rPr>
          <w:b w:val="0"/>
          <w:i/>
        </w:rPr>
        <w:t>dooIT B.V. — september 2026 — voor gebruikers met technische kennis (modellen en veldnamen worden benoemd).</w:t>
      </w:r>
    </w:p>
    <w:p>
      <w:r>
        <w:rPr>
          <w:b w:val="0"/>
          <w:i w:val="0"/>
        </w:rPr>
        <w:t>Deze handleiding beschrijft alle maatwerk-uitbreidingen: de modules uit de Studio-conversie plus de eerder opgeleverde modules. Per module: doel, werking, velden, configuratie en meldingen.</w:t>
      </w:r>
    </w:p>
    <w:p>
      <w:pPr>
        <w:pStyle w:val="Heading1"/>
      </w:pPr>
      <w:r>
        <w:t>Moduleoverzicht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Gebied</w:t>
            </w:r>
          </w:p>
        </w:tc>
        <w:tc>
          <w:tcPr>
            <w:tcW w:type="dxa" w:w="2880"/>
          </w:tcPr>
          <w:p>
            <w:r>
              <w:rPr>
                <w:b/>
              </w:rPr>
              <w:t>Kern</w:t>
            </w:r>
          </w:p>
        </w:tc>
      </w:tr>
      <w:tr>
        <w:tc>
          <w:tcPr>
            <w:tcW w:type="dxa" w:w="2880"/>
          </w:tcPr>
          <w:p>
            <w:r>
              <w:t>d1_sale_commitment_date</w:t>
            </w:r>
          </w:p>
        </w:tc>
        <w:tc>
          <w:tcPr>
            <w:tcW w:type="dxa" w:w="2880"/>
          </w:tcPr>
          <w:p>
            <w:r>
              <w:t>Verkoop</w:t>
            </w:r>
          </w:p>
        </w:tc>
        <w:tc>
          <w:tcPr>
            <w:tcW w:type="dxa" w:w="2880"/>
          </w:tcPr>
          <w:p>
            <w:r>
              <w:t>Automatische berekening leverdatum uit orderregels</w:t>
            </w:r>
          </w:p>
        </w:tc>
      </w:tr>
      <w:tr>
        <w:tc>
          <w:tcPr>
            <w:tcW w:type="dxa" w:w="2880"/>
          </w:tcPr>
          <w:p>
            <w:r>
              <w:t>d1_sale_order_checks</w:t>
            </w:r>
          </w:p>
        </w:tc>
        <w:tc>
          <w:tcPr>
            <w:tcW w:type="dxa" w:w="2880"/>
          </w:tcPr>
          <w:p>
            <w:r>
              <w:t>Verkoop</w:t>
            </w:r>
          </w:p>
        </w:tc>
        <w:tc>
          <w:tcPr>
            <w:tcW w:type="dxa" w:w="2880"/>
          </w:tcPr>
          <w:p>
            <w:r>
              <w:t>Kredietlimiet-, prospect- en dubbele-referentiecontroles</w:t>
            </w:r>
          </w:p>
        </w:tc>
      </w:tr>
      <w:tr>
        <w:tc>
          <w:tcPr>
            <w:tcW w:type="dxa" w:w="2880"/>
          </w:tcPr>
          <w:p>
            <w:r>
              <w:t>d1_sale_dropshipment</w:t>
            </w:r>
          </w:p>
        </w:tc>
        <w:tc>
          <w:tcPr>
            <w:tcW w:type="dxa" w:w="2880"/>
          </w:tcPr>
          <w:p>
            <w:r>
              <w:t>Verkoop</w:t>
            </w:r>
          </w:p>
        </w:tc>
        <w:tc>
          <w:tcPr>
            <w:tcW w:type="dxa" w:w="2880"/>
          </w:tcPr>
          <w:p>
            <w:r>
              <w:t>Dropshipment-vlag van klant naar order</w:t>
            </w:r>
          </w:p>
        </w:tc>
      </w:tr>
      <w:tr>
        <w:tc>
          <w:tcPr>
            <w:tcW w:type="dxa" w:w="2880"/>
          </w:tcPr>
          <w:p>
            <w:r>
              <w:t>d1_sale_extra_service</w:t>
            </w:r>
          </w:p>
        </w:tc>
        <w:tc>
          <w:tcPr>
            <w:tcW w:type="dxa" w:w="2880"/>
          </w:tcPr>
          <w:p>
            <w:r>
              <w:t>Verkoop</w:t>
            </w:r>
          </w:p>
        </w:tc>
        <w:tc>
          <w:tcPr>
            <w:tcW w:type="dxa" w:w="2880"/>
          </w:tcPr>
          <w:p>
            <w:r>
              <w:t>Automatische dienstregel per productcategorie</w:t>
            </w:r>
          </w:p>
        </w:tc>
      </w:tr>
      <w:tr>
        <w:tc>
          <w:tcPr>
            <w:tcW w:type="dxa" w:w="2880"/>
          </w:tcPr>
          <w:p>
            <w:r>
              <w:t>d1_sale_combi</w:t>
            </w:r>
          </w:p>
        </w:tc>
        <w:tc>
          <w:tcPr>
            <w:tcW w:type="dxa" w:w="2880"/>
          </w:tcPr>
          <w:p>
            <w:r>
              <w:t>Verkoop/Voorraad</w:t>
            </w:r>
          </w:p>
        </w:tc>
        <w:tc>
          <w:tcPr>
            <w:tcW w:type="dxa" w:w="2880"/>
          </w:tcPr>
          <w:p>
            <w:r>
              <w:t>Combi-orders over meerdere magazijnen</w:t>
            </w:r>
          </w:p>
        </w:tc>
      </w:tr>
      <w:tr>
        <w:tc>
          <w:tcPr>
            <w:tcW w:type="dxa" w:w="2880"/>
          </w:tcPr>
          <w:p>
            <w:r>
              <w:t>d1_purchase_partner_delivery</w:t>
            </w:r>
          </w:p>
        </w:tc>
        <w:tc>
          <w:tcPr>
            <w:tcW w:type="dxa" w:w="2880"/>
          </w:tcPr>
          <w:p>
            <w:r>
              <w:t>Inkoop</w:t>
            </w:r>
          </w:p>
        </w:tc>
        <w:tc>
          <w:tcPr>
            <w:tcW w:type="dxa" w:w="2880"/>
          </w:tcPr>
          <w:p>
            <w:r>
              <w:t>Leverdefaults (operatietype + incoterm) per leverancier</w:t>
            </w:r>
          </w:p>
        </w:tc>
      </w:tr>
      <w:tr>
        <w:tc>
          <w:tcPr>
            <w:tcW w:type="dxa" w:w="2880"/>
          </w:tcPr>
          <w:p>
            <w:r>
              <w:t>d1_mrp_sawing</w:t>
            </w:r>
          </w:p>
        </w:tc>
        <w:tc>
          <w:tcPr>
            <w:tcW w:type="dxa" w:w="2880"/>
          </w:tcPr>
          <w:p>
            <w:r>
              <w:t>Productie</w:t>
            </w:r>
          </w:p>
        </w:tc>
        <w:tc>
          <w:tcPr>
            <w:tcW w:type="dxa" w:w="2880"/>
          </w:tcPr>
          <w:p>
            <w:r>
              <w:t>Zagen: hoeveelheid × lengte, frames, productietijd, werkorderduur</w:t>
            </w:r>
          </w:p>
        </w:tc>
      </w:tr>
      <w:tr>
        <w:tc>
          <w:tcPr>
            <w:tcW w:type="dxa" w:w="2880"/>
          </w:tcPr>
          <w:p>
            <w:r>
              <w:t>d1_product_partner_data</w:t>
            </w:r>
          </w:p>
        </w:tc>
        <w:tc>
          <w:tcPr>
            <w:tcW w:type="dxa" w:w="2880"/>
          </w:tcPr>
          <w:p>
            <w:r>
              <w:t>Stamdata</w:t>
            </w:r>
          </w:p>
        </w:tc>
        <w:tc>
          <w:tcPr>
            <w:tcW w:type="dxa" w:w="2880"/>
          </w:tcPr>
          <w:p>
            <w:r>
              <w:t>ABC-code, beschikbaarheid, kostprijs calc, pakbon-URL</w:t>
            </w:r>
          </w:p>
        </w:tc>
      </w:tr>
      <w:tr>
        <w:tc>
          <w:tcPr>
            <w:tcW w:type="dxa" w:w="2880"/>
          </w:tcPr>
          <w:p>
            <w:r>
              <w:t>d1_ui_views</w:t>
            </w:r>
          </w:p>
        </w:tc>
        <w:tc>
          <w:tcPr>
            <w:tcW w:type="dxa" w:w="2880"/>
          </w:tcPr>
          <w:p>
            <w:r>
              <w:t>UI</w:t>
            </w:r>
          </w:p>
        </w:tc>
        <w:tc>
          <w:tcPr>
            <w:tcW w:type="dxa" w:w="2880"/>
          </w:tcPr>
          <w:p>
            <w:r>
              <w:t>Extra (optionele) lijstkolommen uit de oude Studio-views</w:t>
            </w:r>
          </w:p>
        </w:tc>
      </w:tr>
      <w:tr>
        <w:tc>
          <w:tcPr>
            <w:tcW w:type="dxa" w:w="2880"/>
          </w:tcPr>
          <w:p>
            <w:r>
              <w:t>d1_handling_cost</w:t>
            </w:r>
          </w:p>
        </w:tc>
        <w:tc>
          <w:tcPr>
            <w:tcW w:type="dxa" w:w="2880"/>
          </w:tcPr>
          <w:p>
            <w:r>
              <w:t>Verkoop</w:t>
            </w:r>
          </w:p>
        </w:tc>
        <w:tc>
          <w:tcPr>
            <w:tcW w:type="dxa" w:w="2880"/>
          </w:tcPr>
          <w:p>
            <w:r>
              <w:t>Handlingkosten-staffel per klant, automatische orderregel</w:t>
            </w:r>
          </w:p>
        </w:tc>
      </w:tr>
      <w:tr>
        <w:tc>
          <w:tcPr>
            <w:tcW w:type="dxa" w:w="2880"/>
          </w:tcPr>
          <w:p>
            <w:r>
              <w:t>d1_shipping_cost</w:t>
            </w:r>
          </w:p>
        </w:tc>
        <w:tc>
          <w:tcPr>
            <w:tcW w:type="dxa" w:w="2880"/>
          </w:tcPr>
          <w:p>
            <w:r>
              <w:t>Verkoop</w:t>
            </w:r>
          </w:p>
        </w:tc>
        <w:tc>
          <w:tcPr>
            <w:tcW w:type="dxa" w:w="2880"/>
          </w:tcPr>
          <w:p>
            <w:r>
              <w:t>Transportkostenberekening TK1/TK2/TK3 (eigen handleiding)</w:t>
            </w:r>
          </w:p>
        </w:tc>
      </w:tr>
      <w:tr>
        <w:tc>
          <w:tcPr>
            <w:tcW w:type="dxa" w:w="2880"/>
          </w:tcPr>
          <w:p>
            <w:r>
              <w:t>d1_pricelist_api</w:t>
            </w:r>
          </w:p>
        </w:tc>
        <w:tc>
          <w:tcPr>
            <w:tcW w:type="dxa" w:w="2880"/>
          </w:tcPr>
          <w:p>
            <w:r>
              <w:t>Integratie</w:t>
            </w:r>
          </w:p>
        </w:tc>
        <w:tc>
          <w:tcPr>
            <w:tcW w:type="dxa" w:w="2880"/>
          </w:tcPr>
          <w:p>
            <w:r>
              <w:t>Publieke JSON-2 API voor prijslijstprijzen</w:t>
            </w:r>
          </w:p>
        </w:tc>
      </w:tr>
      <w:tr>
        <w:tc>
          <w:tcPr>
            <w:tcW w:type="dxa" w:w="2880"/>
          </w:tcPr>
          <w:p>
            <w:r>
              <w:t>d1_chatter_toggle_auto</w:t>
            </w:r>
          </w:p>
        </w:tc>
        <w:tc>
          <w:tcPr>
            <w:tcW w:type="dxa" w:w="2880"/>
          </w:tcPr>
          <w:p>
            <w:r>
              <w:t>UI</w:t>
            </w:r>
          </w:p>
        </w:tc>
        <w:tc>
          <w:tcPr>
            <w:tcW w:type="dxa" w:w="2880"/>
          </w:tcPr>
          <w:p>
            <w:r>
              <w:t>Chatter-weergavehulpmiddel</w:t>
            </w:r>
          </w:p>
        </w:tc>
      </w:tr>
    </w:tbl>
    <w:p/>
    <w:p>
      <w:r>
        <w:rPr>
          <w:b w:val="0"/>
          <w:i w:val="0"/>
        </w:rPr>
        <w:t>Tip: kolommen met de vermelding 'optioneel' staan in lijstweergaven verborgen totdat je ze aanzet via de kolomkiezer (het schuifjes-icoon rechtsboven in elke lijst).</w:t>
      </w:r>
    </w:p>
    <w:p>
      <w:pPr>
        <w:pStyle w:val="Heading1"/>
      </w:pPr>
      <w:r>
        <w:t>1. Leverdatum-berekening (d1_sale_commitment_date)</w:t>
      </w:r>
    </w:p>
    <w:p>
      <w:pPr>
        <w:pStyle w:val="Heading2"/>
      </w:pPr>
      <w:r>
        <w:t>Doel</w:t>
      </w:r>
    </w:p>
    <w:p>
      <w:r>
        <w:rPr>
          <w:b w:val="0"/>
          <w:i w:val="0"/>
        </w:rPr>
        <w:t>De leverdatum (sale.order.commitment_date, 'Delivery Date') wordt op offertes automatisch berekend uit de orderregels, op basis van voorraad, geplande ontvangsten en levertijden.</w:t>
      </w:r>
    </w:p>
    <w:p>
      <w:pPr>
        <w:pStyle w:val="Heading2"/>
      </w:pPr>
      <w:r>
        <w:t>Werking per orderregel (waterval)</w:t>
      </w:r>
    </w:p>
    <w:p>
      <w:pPr>
        <w:pStyle w:val="ListBullet"/>
      </w:pPr>
      <w:r>
        <w:t>1. Voldoende beschikbare voorraad in het ordermagazijn (fysieke voorraad minus álle bevestigde uitgaande vraag) → direct leverbaar; de levertijd (sale_delay) van het product wordt genegeerd.</w:t>
      </w:r>
    </w:p>
    <w:p>
      <w:pPr>
        <w:pStyle w:val="ListBullet"/>
      </w:pPr>
      <w:r>
        <w:t>2. Onvoldoende voorraad → de geplande datum (scheduled_date) van de eerstvolgende inkomende ontvangst (stock.picking) met dit product; een datum in het verleden wordt afgetopt op vandaag.</w:t>
      </w:r>
    </w:p>
    <w:p>
      <w:pPr>
        <w:pStyle w:val="ListBullet"/>
      </w:pPr>
      <w:r>
        <w:t>3. Geen geplande ontvangst → vandaag + sale_delay van het product.</w:t>
      </w:r>
    </w:p>
    <w:p>
      <w:r>
        <w:rPr>
          <w:b w:val="0"/>
          <w:i w:val="0"/>
        </w:rPr>
        <w:t>Kit-/productieartikelen (stuklijst type kit of productie) worden 1 niveau geëxplodeerd: de componenten doorlopen dezelfde waterval; benodigd aantal = aantal stuklijstregel × aantal orderregel. Per order geldt de laatste regeldatum (geen deelleveringen).</w:t>
      </w:r>
    </w:p>
    <w:p>
      <w:pPr>
        <w:pStyle w:val="Heading2"/>
      </w:pPr>
      <w:r>
        <w:t>Werkdag-afronding en cutoff</w:t>
      </w:r>
    </w:p>
    <w:p>
      <w:r>
        <w:rPr>
          <w:b w:val="0"/>
          <w:i w:val="0"/>
        </w:rPr>
        <w:t>Aan het einde wordt afgerond op de eerstvolgende werkdag (za/zo → maandag). Valt het berekende moment op of ná de cutoff-tijd van de klant, dan schuift de levering één dag op. Cutoff per klant instelbaar (res.partner.d1_delivery_cutoff_hour, contactkaart → Verkoop &amp; Inkoop); zonder klantwaarde geldt de systeemparameter d1_sale_commitment_date.default_cutoff_hour (standaard 0:00 = geen cutoff). Feestdagen worden niet herkend.</w:t>
      </w:r>
    </w:p>
    <w:p>
      <w:pPr>
        <w:pStyle w:val="Heading2"/>
      </w:pPr>
      <w:r>
        <w:t>Gewenste leverdatum klant</w:t>
      </w:r>
    </w:p>
    <w:p>
      <w:pPr>
        <w:pStyle w:val="ListBullet"/>
      </w:pPr>
      <w:r>
        <w:t>Veld 'Customer Requested Date' (d1_customer_request_date) op de order.</w:t>
      </w:r>
    </w:p>
    <w:p>
      <w:pPr>
        <w:pStyle w:val="ListBullet"/>
      </w:pPr>
      <w:r>
        <w:t>Later dan berekend → de klantdatum wordt de leverdatum.</w:t>
      </w:r>
    </w:p>
    <w:p>
      <w:pPr>
        <w:pStyle w:val="ListBullet"/>
      </w:pPr>
      <w:r>
        <w:t>Eerder dan berekend → berekende datum blijft; rode/oranje banner bovenaan het orderformulier.</w:t>
      </w:r>
    </w:p>
    <w:p>
      <w:pPr>
        <w:pStyle w:val="ListBullet"/>
      </w:pPr>
      <w:r>
        <w:t>De puur berekende datum blijft altijd zichtbaar in 'Computed Delivery Date' (d1_computed_commitment_date, alleen-lezen).</w:t>
      </w:r>
    </w:p>
    <w:p>
      <w:pPr>
        <w:pStyle w:val="Heading2"/>
      </w:pPr>
      <w:r>
        <w:t>Herberekening</w:t>
      </w:r>
    </w:p>
    <w:p>
      <w:r>
        <w:rPr>
          <w:b w:val="0"/>
          <w:i w:val="0"/>
        </w:rPr>
        <w:t>Automatisch bij wijzigen van regels, magazijn of klantdatum, alléén in offerte-status. Na bevestiging wordt de datum bevroren. Handmatig aanpassen van de leverdatum op een offerte wordt bij de eerstvolgende regelwijziging overschreven — gebruik daarvoor de gewenste klantdatum.</w:t>
      </w:r>
    </w:p>
    <w:p>
      <w:pPr>
        <w:pStyle w:val="Heading2"/>
      </w:pPr>
      <w:r>
        <w:t>Velden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Veld</w:t>
            </w:r>
          </w:p>
        </w:tc>
        <w:tc>
          <w:tcPr>
            <w:tcW w:type="dxa" w:w="2880"/>
          </w:tcPr>
          <w:p>
            <w:r>
              <w:rPr>
                <w:b/>
              </w:rPr>
              <w:t>Betekenis</w:t>
            </w:r>
          </w:p>
        </w:tc>
      </w:tr>
      <w:tr>
        <w:tc>
          <w:tcPr>
            <w:tcW w:type="dxa" w:w="2880"/>
          </w:tcPr>
          <w:p>
            <w:r>
              <w:t>sale.order</w:t>
            </w:r>
          </w:p>
        </w:tc>
        <w:tc>
          <w:tcPr>
            <w:tcW w:type="dxa" w:w="2880"/>
          </w:tcPr>
          <w:p>
            <w:r>
              <w:t>commitment_date</w:t>
            </w:r>
          </w:p>
        </w:tc>
        <w:tc>
          <w:tcPr>
            <w:tcW w:type="dxa" w:w="2880"/>
          </w:tcPr>
          <w:p>
            <w:r>
              <w:t>Leverdatum (berekend, bevroren na bevestiging)</w:t>
            </w:r>
          </w:p>
        </w:tc>
      </w:tr>
      <w:tr>
        <w:tc>
          <w:tcPr>
            <w:tcW w:type="dxa" w:w="2880"/>
          </w:tcPr>
          <w:p>
            <w:r>
              <w:t>sale.order</w:t>
            </w:r>
          </w:p>
        </w:tc>
        <w:tc>
          <w:tcPr>
            <w:tcW w:type="dxa" w:w="2880"/>
          </w:tcPr>
          <w:p>
            <w:r>
              <w:t>d1_customer_request_date</w:t>
            </w:r>
          </w:p>
        </w:tc>
        <w:tc>
          <w:tcPr>
            <w:tcW w:type="dxa" w:w="2880"/>
          </w:tcPr>
          <w:p>
            <w:r>
              <w:t>Gewenste leverdatum klant</w:t>
            </w:r>
          </w:p>
        </w:tc>
      </w:tr>
      <w:tr>
        <w:tc>
          <w:tcPr>
            <w:tcW w:type="dxa" w:w="2880"/>
          </w:tcPr>
          <w:p>
            <w:r>
              <w:t>sale.order</w:t>
            </w:r>
          </w:p>
        </w:tc>
        <w:tc>
          <w:tcPr>
            <w:tcW w:type="dxa" w:w="2880"/>
          </w:tcPr>
          <w:p>
            <w:r>
              <w:t>d1_computed_commitment_date</w:t>
            </w:r>
          </w:p>
        </w:tc>
        <w:tc>
          <w:tcPr>
            <w:tcW w:type="dxa" w:w="2880"/>
          </w:tcPr>
          <w:p>
            <w:r>
              <w:t>Berekende datum (alleen-lezen)</w:t>
            </w:r>
          </w:p>
        </w:tc>
      </w:tr>
      <w:tr>
        <w:tc>
          <w:tcPr>
            <w:tcW w:type="dxa" w:w="2880"/>
          </w:tcPr>
          <w:p>
            <w:r>
              <w:t>res.partner</w:t>
            </w:r>
          </w:p>
        </w:tc>
        <w:tc>
          <w:tcPr>
            <w:tcW w:type="dxa" w:w="2880"/>
          </w:tcPr>
          <w:p>
            <w:r>
              <w:t>d1_delivery_cutoff_hour</w:t>
            </w:r>
          </w:p>
        </w:tc>
        <w:tc>
          <w:tcPr>
            <w:tcW w:type="dxa" w:w="2880"/>
          </w:tcPr>
          <w:p>
            <w:r>
              <w:t>Cutoff-tijd levering (0:00 = systeemdefault)</w:t>
            </w:r>
          </w:p>
        </w:tc>
      </w:tr>
    </w:tbl>
    <w:p/>
    <w:p>
      <w:pPr>
        <w:pStyle w:val="Heading1"/>
      </w:pPr>
      <w:r>
        <w:t>2. Verkoopordercontroles (d1_sale_order_checks)</w:t>
      </w:r>
    </w:p>
    <w:p>
      <w:pPr>
        <w:pStyle w:val="Heading2"/>
      </w:pPr>
      <w:r>
        <w:t>Kredietlimiet</w:t>
      </w:r>
    </w:p>
    <w:p>
      <w:r>
        <w:rPr>
          <w:b w:val="0"/>
          <w:i w:val="0"/>
        </w:rPr>
        <w:t>Bevestigen van een order wordt geblokkeerd wanneer het openstaande saldo van de factuurklant (partner.credit) boven de kredietlimiet (partner.credit_limit &gt; 0) ligt. Het vinkje 'Overschrijding kredietlimiet toestaan' (sale.order.d1_exceed_credit_limit, per order, alleen zichtbaar bij overschrijding) staat bevestiging alsnog toe. De indicator d1_credit_limit_exceeded wordt live berekend; een banner op het formulier waarschuwt vooraf.</w:t>
      </w:r>
    </w:p>
    <w:p>
      <w:pPr>
        <w:pStyle w:val="Heading2"/>
      </w:pPr>
      <w:r>
        <w:t>Prospect-blokkade</w:t>
      </w:r>
    </w:p>
    <w:p>
      <w:r>
        <w:rPr>
          <w:b w:val="0"/>
          <w:i w:val="0"/>
        </w:rPr>
        <w:t>Relatietype (res.partner.d1_rel_type: Prospect/Klant, contactkaart → Verkoop &amp; Inkoop). Voor relaties van het type Prospect kunnen géén verkooporders of offertes worden opgeslagen (foutmelding).</w:t>
      </w:r>
    </w:p>
    <w:p>
      <w:pPr>
        <w:pStyle w:val="Heading2"/>
      </w:pPr>
      <w:r>
        <w:t>Dubbele klantreferentie</w:t>
      </w:r>
    </w:p>
    <w:p>
      <w:r>
        <w:rPr>
          <w:b w:val="0"/>
          <w:i w:val="0"/>
        </w:rPr>
        <w:t>Een klantreferentie (client_order_ref) die al op een andere order van dezelfde klant staat wordt bij opslaan geblokkeerd — voor alle gebruikers, ook via de API. Bij het typen verschijnt direct een niet-blokkerende melding.</w:t>
      </w:r>
    </w:p>
    <w:p>
      <w:pPr>
        <w:pStyle w:val="Heading2"/>
      </w:pPr>
      <w:r>
        <w:t>Kredietverzekering (informatief)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Veld</w:t>
            </w:r>
          </w:p>
        </w:tc>
        <w:tc>
          <w:tcPr>
            <w:tcW w:type="dxa" w:w="2880"/>
          </w:tcPr>
          <w:p>
            <w:r>
              <w:rPr>
                <w:b/>
              </w:rPr>
              <w:t>Betekenis</w:t>
            </w:r>
          </w:p>
        </w:tc>
      </w:tr>
      <w:tr>
        <w:tc>
          <w:tcPr>
            <w:tcW w:type="dxa" w:w="2880"/>
          </w:tcPr>
          <w:p>
            <w:r>
              <w:t>res.partner</w:t>
            </w:r>
          </w:p>
        </w:tc>
        <w:tc>
          <w:tcPr>
            <w:tcW w:type="dxa" w:w="2880"/>
          </w:tcPr>
          <w:p>
            <w:r>
              <w:t>d1_credit_insurance</w:t>
            </w:r>
          </w:p>
        </w:tc>
        <w:tc>
          <w:tcPr>
            <w:tcW w:type="dxa" w:w="2880"/>
          </w:tcPr>
          <w:p>
            <w:r>
              <w:t>Verzekerd eigen beoordeling / verzekerd beoordeling verzekeraar / niet verzekerd</w:t>
            </w:r>
          </w:p>
        </w:tc>
      </w:tr>
      <w:tr>
        <w:tc>
          <w:tcPr>
            <w:tcW w:type="dxa" w:w="2880"/>
          </w:tcPr>
          <w:p>
            <w:r>
              <w:t>res.partner</w:t>
            </w:r>
          </w:p>
        </w:tc>
        <w:tc>
          <w:tcPr>
            <w:tcW w:type="dxa" w:w="2880"/>
          </w:tcPr>
          <w:p>
            <w:r>
              <w:t>d1_insured_amount</w:t>
            </w:r>
          </w:p>
        </w:tc>
        <w:tc>
          <w:tcPr>
            <w:tcW w:type="dxa" w:w="2880"/>
          </w:tcPr>
          <w:p>
            <w:r>
              <w:t>Verzekerd bedrag (bedrijfsvaluta)</w:t>
            </w:r>
          </w:p>
        </w:tc>
      </w:tr>
    </w:tbl>
    <w:p/>
    <w:p>
      <w:pPr>
        <w:pStyle w:val="Heading1"/>
      </w:pPr>
      <w:r>
        <w:t>3. Dropshipment-vlag (d1_sale_dropshipment)</w:t>
      </w:r>
    </w:p>
    <w:p>
      <w:r>
        <w:rPr>
          <w:b w:val="0"/>
          <w:i w:val="0"/>
        </w:rPr>
        <w:t>Vlag 'Dropshipment' op de relatie (res.partner.d1_dropshipment) en op de verkooporder (sale.order.d1_dropshipment). De ordervlag wordt automatisch overgenomen van de klant zodra de klant wordt gezet of gewijzigd — in het scherm én bij API-aanmaak, voor alle gebruikers. Per order handmatig aan te passen (tot de klant opnieuw wijzigt). Optionele kolom in de orderlijst.</w:t>
      </w:r>
    </w:p>
    <w:p>
      <w:pPr>
        <w:pStyle w:val="Heading1"/>
      </w:pPr>
      <w:r>
        <w:t>4. Leverdefaults inkoop (d1_purchase_partner_delivery)</w:t>
      </w:r>
    </w:p>
    <w:p>
      <w:r>
        <w:rPr>
          <w:b w:val="0"/>
          <w:i w:val="0"/>
        </w:rPr>
        <w:t>Per leverancier (contactkaart → Verkoop &amp; Inkoop, sectie Inkoop):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Veld</w:t>
            </w:r>
          </w:p>
        </w:tc>
        <w:tc>
          <w:tcPr>
            <w:tcW w:type="dxa" w:w="2880"/>
          </w:tcPr>
          <w:p>
            <w:r>
              <w:rPr>
                <w:b/>
              </w:rPr>
              <w:t>Betekenis</w:t>
            </w:r>
          </w:p>
        </w:tc>
      </w:tr>
      <w:tr>
        <w:tc>
          <w:tcPr>
            <w:tcW w:type="dxa" w:w="2880"/>
          </w:tcPr>
          <w:p>
            <w:r>
              <w:t>res.partner</w:t>
            </w:r>
          </w:p>
        </w:tc>
        <w:tc>
          <w:tcPr>
            <w:tcW w:type="dxa" w:w="2880"/>
          </w:tcPr>
          <w:p>
            <w:r>
              <w:t>d1_delivery_picking_type_id</w:t>
            </w:r>
          </w:p>
        </w:tc>
        <w:tc>
          <w:tcPr>
            <w:tcW w:type="dxa" w:w="2880"/>
          </w:tcPr>
          <w:p>
            <w:r>
              <w:t>Type levering (operatietype 'Leveren aan' voor inkooporders)</w:t>
            </w:r>
          </w:p>
        </w:tc>
      </w:tr>
      <w:tr>
        <w:tc>
          <w:tcPr>
            <w:tcW w:type="dxa" w:w="2880"/>
          </w:tcPr>
          <w:p>
            <w:r>
              <w:t>res.partner</w:t>
            </w:r>
          </w:p>
        </w:tc>
        <w:tc>
          <w:tcPr>
            <w:tcW w:type="dxa" w:w="2880"/>
          </w:tcPr>
          <w:p>
            <w:r>
              <w:t>d1_incoterm_id</w:t>
            </w:r>
          </w:p>
        </w:tc>
        <w:tc>
          <w:tcPr>
            <w:tcW w:type="dxa" w:w="2880"/>
          </w:tcPr>
          <w:p>
            <w:r>
              <w:t>Leverconditie (incoterm)</w:t>
            </w:r>
          </w:p>
        </w:tc>
      </w:tr>
      <w:tr>
        <w:tc>
          <w:tcPr>
            <w:tcW w:type="dxa" w:w="2880"/>
          </w:tcPr>
          <w:p>
            <w:r>
              <w:t>stock.picking.type</w:t>
            </w:r>
          </w:p>
        </w:tc>
        <w:tc>
          <w:tcPr>
            <w:tcW w:type="dxa" w:w="2880"/>
          </w:tcPr>
          <w:p>
            <w:r>
              <w:t>d1_no_partner_delivery_default</w:t>
            </w:r>
          </w:p>
        </w:tc>
        <w:tc>
          <w:tcPr>
            <w:tcW w:type="dxa" w:w="2880"/>
          </w:tcPr>
          <w:p>
            <w:r>
              <w:t>'Geen leverdefaults van leverancier' — uitsluiting, bv. Dropship</w:t>
            </w:r>
          </w:p>
        </w:tc>
      </w:tr>
    </w:tbl>
    <w:p/>
    <w:p>
      <w:r>
        <w:rPr>
          <w:b w:val="0"/>
          <w:i w:val="0"/>
        </w:rPr>
        <w:t>Bij het aanmaken van een inkooporder of het wisselen van leverancier worden operatietype en incoterm van de leverancier op de order gezet, tenzij het operatietype van de order is uitgesloten via het vinkje (standaard aangezet op het Dropship-type) of de order al bevestigd is. De incoterm wordt altijd mee overgenomen, ook als die bij de leverancier leeg is.</w:t>
      </w:r>
    </w:p>
    <w:p>
      <w:pPr>
        <w:pStyle w:val="Heading1"/>
      </w:pPr>
      <w:r>
        <w:t>5. Extra dienst per productcategorie (d1_sale_extra_service)</w:t>
      </w:r>
    </w:p>
    <w:p>
      <w:r>
        <w:rPr>
          <w:b w:val="0"/>
          <w:i w:val="0"/>
        </w:rPr>
        <w:t>Veld 'Extra dienst' (product.category.d1_extra_service_product_id) koppelt een dienst-artikel aan een productcategorie. Bevat een offerte regels met producten uit zo'n categorie, dan wordt het dienst-artikel automatisch als regel toegevoegd; de hoeveelheid is de som van de zaaghoeveelheden (d1_qty) van die regels en wordt automatisch bijgewerkt.</w:t>
      </w:r>
    </w:p>
    <w:p>
      <w:pPr>
        <w:pStyle w:val="ListBullet"/>
      </w:pPr>
      <w:r>
        <w:t>Alleen voor offertes zonder bronndocument (origin).</w:t>
      </w:r>
    </w:p>
    <w:p>
      <w:pPr>
        <w:pStyle w:val="ListBullet"/>
      </w:pPr>
      <w:r>
        <w:t>Per dienst-artikel gesommeerd (meerdere categorieën met dezelfde dienst delen één regel; verschillende diensten krijgen elk hun eigen regel).</w:t>
      </w:r>
    </w:p>
    <w:p>
      <w:pPr>
        <w:pStyle w:val="ListBullet"/>
      </w:pPr>
      <w:r>
        <w:t>De dienstregel wordt niet verwijderd als de som 0 wordt.</w:t>
      </w:r>
    </w:p>
    <w:p>
      <w:pPr>
        <w:pStyle w:val="Heading1"/>
      </w:pPr>
      <w:r>
        <w:t>6. Combi-orders (d1_sale_combi)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Veld</w:t>
            </w:r>
          </w:p>
        </w:tc>
        <w:tc>
          <w:tcPr>
            <w:tcW w:type="dxa" w:w="2880"/>
          </w:tcPr>
          <w:p>
            <w:r>
              <w:rPr>
                <w:b/>
              </w:rPr>
              <w:t>Betekenis</w:t>
            </w:r>
          </w:p>
        </w:tc>
      </w:tr>
      <w:tr>
        <w:tc>
          <w:tcPr>
            <w:tcW w:type="dxa" w:w="2880"/>
          </w:tcPr>
          <w:p>
            <w:r>
              <w:t>sale.order</w:t>
            </w:r>
          </w:p>
        </w:tc>
        <w:tc>
          <w:tcPr>
            <w:tcW w:type="dxa" w:w="2880"/>
          </w:tcPr>
          <w:p>
            <w:r>
              <w:t>d1_combi</w:t>
            </w:r>
          </w:p>
        </w:tc>
        <w:tc>
          <w:tcPr>
            <w:tcW w:type="dxa" w:w="2880"/>
          </w:tcPr>
          <w:p>
            <w:r>
              <w:t>Combi-order (vinkje naast het magazijn)</w:t>
            </w:r>
          </w:p>
        </w:tc>
      </w:tr>
      <w:tr>
        <w:tc>
          <w:tcPr>
            <w:tcW w:type="dxa" w:w="2880"/>
          </w:tcPr>
          <w:p>
            <w:r>
              <w:t>product.template</w:t>
            </w:r>
          </w:p>
        </w:tc>
        <w:tc>
          <w:tcPr>
            <w:tcW w:type="dxa" w:w="2880"/>
          </w:tcPr>
          <w:p>
            <w:r>
              <w:t>d1_default_warehouse_id</w:t>
            </w:r>
          </w:p>
        </w:tc>
        <w:tc>
          <w:tcPr>
            <w:tcW w:type="dxa" w:w="2880"/>
          </w:tcPr>
          <w:p>
            <w:r>
              <w:t>Standaard magazijn van het product (tabblad Voorraad, groep Combi)</w:t>
            </w:r>
          </w:p>
        </w:tc>
      </w:tr>
      <w:tr>
        <w:tc>
          <w:tcPr>
            <w:tcW w:type="dxa" w:w="2880"/>
          </w:tcPr>
          <w:p>
            <w:r>
              <w:t>stock.warehouse</w:t>
            </w:r>
          </w:p>
        </w:tc>
        <w:tc>
          <w:tcPr>
            <w:tcW w:type="dxa" w:w="2880"/>
          </w:tcPr>
          <w:p>
            <w:r>
              <w:t>d1_combi_route_id</w:t>
            </w:r>
          </w:p>
        </w:tc>
        <w:tc>
          <w:tcPr>
            <w:tcW w:type="dxa" w:w="2880"/>
          </w:tcPr>
          <w:p>
            <w:r>
              <w:t>Combi-route van het magazijn (Voorraad → Configuratie → Magazijnen)</w:t>
            </w:r>
          </w:p>
        </w:tc>
      </w:tr>
    </w:tbl>
    <w:p/>
    <w:p>
      <w:r>
        <w:rPr>
          <w:b w:val="0"/>
          <w:i w:val="0"/>
        </w:rPr>
        <w:t>Bij een combi-offerte geldt per regel met een fysiek product:</w:t>
      </w:r>
    </w:p>
    <w:p>
      <w:pPr>
        <w:pStyle w:val="ListBullet"/>
      </w:pPr>
      <w:r>
        <w:t>Product zonder standaard magazijn → foutmelding.</w:t>
      </w:r>
    </w:p>
    <w:p>
      <w:pPr>
        <w:pStyle w:val="ListBullet"/>
      </w:pPr>
      <w:r>
        <w:t>Standaard magazijn ≠ ordermagazijn → de regel krijgt de combi-route van het ordermagazijn (route_ids). Rotterdam → 'Combi RTM', Wesseling → 'Combi WLS' (bij migratie ingesteld).</w:t>
      </w:r>
    </w:p>
    <w:p>
      <w:pPr>
        <w:pStyle w:val="ListBullet"/>
      </w:pPr>
      <w:r>
        <w:t>Magazijn zonder combi-route → foutmelding 'combi nog niet actief'. Een nieuw magazijn activeer je door er een combi-route op in te stellen.</w:t>
      </w:r>
    </w:p>
    <w:p>
      <w:pPr>
        <w:pStyle w:val="Heading1"/>
      </w:pPr>
      <w:r>
        <w:t>7. Zagen, frames en productietijd (d1_mrp_sawing)</w:t>
      </w:r>
    </w:p>
    <w:p>
      <w:pPr>
        <w:pStyle w:val="Heading2"/>
      </w:pPr>
      <w:r>
        <w:t>Product (tabblad Voorraad)</w:t>
      </w:r>
    </w:p>
    <w:tbl>
      <w:tblPr>
        <w:tblStyle w:val="LightGrid-Accent1"/>
        <w:tblW w:type="auto" w:w="0"/>
        <w:tblLook w:firstColumn="1" w:firstRow="1" w:lastColumn="0" w:lastRow="0" w:noHBand="0" w:noVBand="1" w:val="04A0"/>
      </w:tblPr>
      <w:tblGrid>
        <w:gridCol w:w="4320"/>
        <w:gridCol w:w="4320"/>
      </w:tblGrid>
      <w:tr>
        <w:tc>
          <w:tcPr>
            <w:tcW w:type="dxa" w:w="4320"/>
          </w:tcPr>
          <w:p>
            <w:r>
              <w:rPr>
                <w:b/>
              </w:rPr>
              <w:t>Veld</w:t>
            </w:r>
          </w:p>
        </w:tc>
        <w:tc>
          <w:tcPr>
            <w:tcW w:type="dxa" w:w="4320"/>
          </w:tcPr>
          <w:p>
            <w:r>
              <w:rPr>
                <w:b/>
              </w:rPr>
              <w:t>Betekenis</w:t>
            </w:r>
          </w:p>
        </w:tc>
      </w:tr>
      <w:tr>
        <w:tc>
          <w:tcPr>
            <w:tcW w:type="dxa" w:w="4320"/>
          </w:tcPr>
          <w:p>
            <w:r>
              <w:t>d1_use_qty / d1_use_length</w:t>
            </w:r>
          </w:p>
        </w:tc>
        <w:tc>
          <w:tcPr>
            <w:tcW w:type="dxa" w:w="4320"/>
          </w:tcPr>
          <w:p>
            <w:r>
              <w:t>Regels gebruiken eigen hoeveelheid/lengte (velden uit d1_shipping_cost)</w:t>
            </w:r>
          </w:p>
        </w:tc>
      </w:tr>
      <w:tr>
        <w:tc>
          <w:tcPr>
            <w:tcW w:type="dxa" w:w="4320"/>
          </w:tcPr>
          <w:p>
            <w:r>
              <w:t>d1_saw_capacity</w:t>
            </w:r>
          </w:p>
        </w:tc>
        <w:tc>
          <w:tcPr>
            <w:tcW w:type="dxa" w:w="4320"/>
          </w:tcPr>
          <w:p>
            <w:r>
              <w:t>Zaagcapaciteit: stuks per bewerking (&gt; 0 verplicht bij productie-route)</w:t>
            </w:r>
          </w:p>
        </w:tc>
      </w:tr>
      <w:tr>
        <w:tc>
          <w:tcPr>
            <w:tcW w:type="dxa" w:w="4320"/>
          </w:tcPr>
          <w:p>
            <w:r>
              <w:t>d1_saw_time</w:t>
            </w:r>
          </w:p>
        </w:tc>
        <w:tc>
          <w:tcPr>
            <w:tcW w:type="dxa" w:w="4320"/>
          </w:tcPr>
          <w:p>
            <w:r>
              <w:t>Zaagtijd per bewerking in seconden (&gt; 0 verplicht bij productie-route)</w:t>
            </w:r>
          </w:p>
        </w:tc>
      </w:tr>
      <w:tr>
        <w:tc>
          <w:tcPr>
            <w:tcW w:type="dxa" w:w="4320"/>
          </w:tcPr>
          <w:p>
            <w:r>
              <w:t>d1_sawn_product_id</w:t>
            </w:r>
          </w:p>
        </w:tc>
        <w:tc>
          <w:tcPr>
            <w:tcW w:type="dxa" w:w="4320"/>
          </w:tcPr>
          <w:p>
            <w:r>
              <w:t>Artikelcode gezaagd (verwijzing naar het gezaagde artikel)</w:t>
            </w:r>
          </w:p>
        </w:tc>
      </w:tr>
      <w:tr>
        <w:tc>
          <w:tcPr>
            <w:tcW w:type="dxa" w:w="4320"/>
          </w:tcPr>
          <w:p>
            <w:r>
              <w:t>d1_framecalculator</w:t>
            </w:r>
          </w:p>
        </w:tc>
        <w:tc>
          <w:tcPr>
            <w:tcW w:type="dxa" w:w="4320"/>
          </w:tcPr>
          <w:p>
            <w:r>
              <w:t>Framecalculator ja/nee</w:t>
            </w:r>
          </w:p>
        </w:tc>
      </w:tr>
    </w:tbl>
    <w:p/>
    <w:p>
      <w:r>
        <w:rPr>
          <w:b w:val="0"/>
          <w:i w:val="0"/>
        </w:rPr>
        <w:t>Controles: 'Gebruik Lengte' vereist 'Gebruik Hoeveelheid'; zaagcapaciteit en -tijd zijn verplicht (&gt; 0) voor producten met de standaard productie-route.</w:t>
      </w:r>
    </w:p>
    <w:p>
      <w:pPr>
        <w:pStyle w:val="Heading2"/>
      </w:pPr>
      <w:r>
        <w:t>Verkooporderregel</w:t>
      </w:r>
    </w:p>
    <w:p>
      <w:r>
        <w:rPr>
          <w:b w:val="0"/>
          <w:i w:val="0"/>
        </w:rPr>
        <w:t>Bij producten met 'Gebruik Hoeveelheid': orderhoeveelheid = d1_qty × d1_length (logica uit d1_shipping_cost; zonder 'Gebruik Lengte' wordt de lengte automatisch uit het product gevuld). Verder: gewicht (d1_weight = aantal × productgewicht), Frame ID (d1_frame_id, gevuld door de framecalculator) en het berekende framenummer (d1_frame_nr = ordernummer zonder 'S' + '-' + laatste 3 tekens van het Frame ID). d1_qty_var_name wordt door de externe koppeling gevuld (optionele kolom).</w:t>
      </w:r>
    </w:p>
    <w:p>
      <w:pPr>
        <w:pStyle w:val="Heading2"/>
      </w:pPr>
      <w:r>
        <w:t>Productieorder en werkorder</w:t>
      </w:r>
    </w:p>
    <w:p>
      <w:pPr>
        <w:pStyle w:val="ListBullet"/>
      </w:pPr>
      <w:r>
        <w:t>mrp.production: d1_qty, d1_length en d1_frame_nr worden overgenomen van de gekoppelde verkoopregel (handmatig aanpasbaar bij MO's zonder verkoopkoppeling); zichtbaar naast Verantwoordelijke.</w:t>
      </w:r>
    </w:p>
    <w:p>
      <w:pPr>
        <w:pStyle w:val="ListBullet"/>
      </w:pPr>
      <w:r>
        <w:t>d1_production_time (minuten) = ⌈d1_qty ÷ zaagcapaciteit⌉ × zaagtijd ÷ 60, afgerond op hele minuten; ook als kolom in de componentenlijst.</w:t>
      </w:r>
    </w:p>
    <w:p>
      <w:pPr>
        <w:pStyle w:val="ListBullet"/>
      </w:pPr>
      <w:r>
        <w:t>mrp.workorder: verwachte én werkelijke duur worden automatisch op de productietijd gezet; hoeveelheid/lengte als kolommen in de werkorderlijst.</w:t>
      </w:r>
    </w:p>
    <w:p>
      <w:pPr>
        <w:pStyle w:val="ListBullet"/>
      </w:pPr>
      <w:r>
        <w:t>stock.move/picking: hoeveelheid en lengte zichtbaar op de leverings-/ontvangstregels.</w:t>
      </w:r>
    </w:p>
    <w:p>
      <w:pPr>
        <w:pStyle w:val="Heading1"/>
      </w:pPr>
      <w:r>
        <w:t>8. Stamdata (d1_product_partner_data)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Veld</w:t>
            </w:r>
          </w:p>
        </w:tc>
        <w:tc>
          <w:tcPr>
            <w:tcW w:type="dxa" w:w="2880"/>
          </w:tcPr>
          <w:p>
            <w:r>
              <w:rPr>
                <w:b/>
              </w:rPr>
              <w:t>Betekenis</w:t>
            </w:r>
          </w:p>
        </w:tc>
      </w:tr>
      <w:tr>
        <w:tc>
          <w:tcPr>
            <w:tcW w:type="dxa" w:w="2880"/>
          </w:tcPr>
          <w:p>
            <w:r>
              <w:t>product.template</w:t>
            </w:r>
          </w:p>
        </w:tc>
        <w:tc>
          <w:tcPr>
            <w:tcW w:type="dxa" w:w="2880"/>
          </w:tcPr>
          <w:p>
            <w:r>
              <w:t>d1_abc_code</w:t>
            </w:r>
          </w:p>
        </w:tc>
        <w:tc>
          <w:tcPr>
            <w:tcW w:type="dxa" w:w="2880"/>
          </w:tcPr>
          <w:p>
            <w:r>
              <w:t>ABC-code (04/05/06/07)</w:t>
            </w:r>
          </w:p>
        </w:tc>
      </w:tr>
      <w:tr>
        <w:tc>
          <w:tcPr>
            <w:tcW w:type="dxa" w:w="2880"/>
          </w:tcPr>
          <w:p>
            <w:r>
              <w:t>product.template</w:t>
            </w:r>
          </w:p>
        </w:tc>
        <w:tc>
          <w:tcPr>
            <w:tcW w:type="dxa" w:w="2880"/>
          </w:tcPr>
          <w:p>
            <w:r>
              <w:t>d1_courant</w:t>
            </w:r>
          </w:p>
        </w:tc>
        <w:tc>
          <w:tcPr>
            <w:tcW w:type="dxa" w:w="2880"/>
          </w:tcPr>
          <w:p>
            <w:r>
              <w:t>Courant (snellopend)</w:t>
            </w:r>
          </w:p>
        </w:tc>
      </w:tr>
      <w:tr>
        <w:tc>
          <w:tcPr>
            <w:tcW w:type="dxa" w:w="2880"/>
          </w:tcPr>
          <w:p>
            <w:r>
              <w:t>product.template</w:t>
            </w:r>
          </w:p>
        </w:tc>
        <w:tc>
          <w:tcPr>
            <w:tcW w:type="dxa" w:w="2880"/>
          </w:tcPr>
          <w:p>
            <w:r>
              <w:t>d1_available</w:t>
            </w:r>
          </w:p>
        </w:tc>
        <w:tc>
          <w:tcPr>
            <w:tcW w:type="dxa" w:w="2880"/>
          </w:tcPr>
          <w:p>
            <w:r>
              <w:t>Beschikbaar: voorraad &gt; 0, behalve bij subcontract-stuklijst (berekend)</w:t>
            </w:r>
          </w:p>
        </w:tc>
      </w:tr>
      <w:tr>
        <w:tc>
          <w:tcPr>
            <w:tcW w:type="dxa" w:w="2880"/>
          </w:tcPr>
          <w:p>
            <w:r>
              <w:t>product.template</w:t>
            </w:r>
          </w:p>
        </w:tc>
        <w:tc>
          <w:tcPr>
            <w:tcW w:type="dxa" w:w="2880"/>
          </w:tcPr>
          <w:p>
            <w:r>
              <w:t>d1_package_count</w:t>
            </w:r>
          </w:p>
        </w:tc>
        <w:tc>
          <w:tcPr>
            <w:tcW w:type="dxa" w:w="2880"/>
          </w:tcPr>
          <w:p>
            <w:r>
              <w:t>Aantal verpakkings-maateenheden (Odoo 19: uom_ids) — berekend</w:t>
            </w:r>
          </w:p>
        </w:tc>
      </w:tr>
      <w:tr>
        <w:tc>
          <w:tcPr>
            <w:tcW w:type="dxa" w:w="2880"/>
          </w:tcPr>
          <w:p>
            <w:r>
              <w:t>product.template</w:t>
            </w:r>
          </w:p>
        </w:tc>
        <w:tc>
          <w:tcPr>
            <w:tcW w:type="dxa" w:w="2880"/>
          </w:tcPr>
          <w:p>
            <w:r>
              <w:t>d1_cost_calc</w:t>
            </w:r>
          </w:p>
        </w:tc>
        <w:tc>
          <w:tcPr>
            <w:tcW w:type="dxa" w:w="2880"/>
          </w:tcPr>
          <w:p>
            <w:r>
              <w:t>Kostprijs calc. (gevuld door framecalculator/externe berekening)</w:t>
            </w:r>
          </w:p>
        </w:tc>
      </w:tr>
      <w:tr>
        <w:tc>
          <w:tcPr>
            <w:tcW w:type="dxa" w:w="2880"/>
          </w:tcPr>
          <w:p>
            <w:r>
              <w:t>sale.order</w:t>
            </w:r>
          </w:p>
        </w:tc>
        <w:tc>
          <w:tcPr>
            <w:tcW w:type="dxa" w:w="2880"/>
          </w:tcPr>
          <w:p>
            <w:r>
              <w:t>d1_delivery_note_url</w:t>
            </w:r>
          </w:p>
        </w:tc>
        <w:tc>
          <w:tcPr>
            <w:tcW w:type="dxa" w:w="2880"/>
          </w:tcPr>
          <w:p>
            <w:r>
              <w:t>URL Pakbon (gevuld door de koppeling; klikbaar, alleen zichtbaar indien gevuld)</w:t>
            </w:r>
          </w:p>
        </w:tc>
      </w:tr>
    </w:tbl>
    <w:p/>
    <w:p>
      <w:r>
        <w:rPr>
          <w:b w:val="0"/>
          <w:i w:val="0"/>
        </w:rPr>
        <w:t>Het KvK-nummer staat in het standaardveld company_registry op de relatie (het Studio-veld is daarheen gemigreerd).</w:t>
      </w:r>
    </w:p>
    <w:p>
      <w:pPr>
        <w:pStyle w:val="Heading1"/>
      </w:pPr>
      <w:r>
        <w:t>9. Extra lijstkolommen (d1_ui_views)</w:t>
      </w:r>
    </w:p>
    <w:p>
      <w:r>
        <w:rPr>
          <w:b w:val="0"/>
          <w:i w:val="0"/>
        </w:rPr>
        <w:t>Optionele kolommen, aan te zetten via de kolomkiezer: productlijst ('Voorraad bijhouden'), verkooporderlijst ('Bron'), locatielijst (magazijn, aanvullocatie) en routelijst (toepasbaarheidsvlaggen: product, categorie, magazijn, verkoop, verpakkingstype).</w:t>
      </w:r>
    </w:p>
    <w:p>
      <w:pPr>
        <w:pStyle w:val="Heading1"/>
      </w:pPr>
      <w:r>
        <w:t>10. Handlingkosten (d1_handling_cost)</w:t>
      </w:r>
    </w:p>
    <w:p>
      <w:r>
        <w:rPr>
          <w:b w:val="0"/>
          <w:i w:val="0"/>
        </w:rPr>
        <w:t>Handling-staffels (model d1.handling met regels van/tot/bedrag). Per klant wordt een staffel gekozen (res.partner.d1_handling_id, contactkaart → Verkoop &amp; Inkoop; ook als optionele kolom in de partnerlijst). Op offertes wordt automatisch een handlingregel toegevoegd/bijgewerkt op basis van het ordertotaal binnen de staffel; buiten de staffel wordt de regel verwijderd. Beheer: menu Handling.</w:t>
      </w:r>
    </w:p>
    <w:p>
      <w:pPr>
        <w:pStyle w:val="Heading1"/>
      </w:pPr>
      <w:r>
        <w:t>11. Transportkosten (d1_shipping_cost)</w:t>
      </w:r>
    </w:p>
    <w:p>
      <w:r>
        <w:rPr>
          <w:b w:val="0"/>
          <w:i w:val="0"/>
        </w:rPr>
        <w:t>Berekent transportkosten op offertes op basis van drie transportklassen (TK1 bundels/lange producten, TK2 dozen op gewicht, TK3 dozen/volumineus), postcodetabellen en tarieven. Bevat tevens de basisvelden voor hoeveelheid × lengte op product en orderregel (d1_use_qty, d1_use_length, d1_qty, d1_length, productafmetingen in cm). Zie de aparte, uitgebreide handleiding: Handleiding_Transportkosten.docx (in de module d1_shipping_cost).</w:t>
      </w:r>
    </w:p>
    <w:p>
      <w:pPr>
        <w:pStyle w:val="Heading1"/>
      </w:pPr>
      <w:r>
        <w:t>12. Prijslijst-API (d1_pricelist_api)</w:t>
      </w:r>
    </w:p>
    <w:p>
      <w:r>
        <w:rPr>
          <w:b w:val="0"/>
          <w:i w:val="0"/>
        </w:rPr>
        <w:t>Publieke JSON-2 API-methode op product.pricelist om klantspecifieke prijzen op te vragen (gebruikt door de externe koppeling). Geen schermwijzigingen.</w:t>
      </w:r>
    </w:p>
    <w:p>
      <w:pPr>
        <w:pStyle w:val="Heading1"/>
      </w:pPr>
      <w:r>
        <w:t>13. Chatter Toggle (d1_chatter_toggle_auto)</w:t>
      </w:r>
    </w:p>
    <w:p>
      <w:r>
        <w:rPr>
          <w:b w:val="0"/>
          <w:i w:val="0"/>
        </w:rPr>
        <w:t>UI-hulpmiddel dat de chatterweergave automatisch in-/uitklapt. Geen velden of businesslogica.</w:t>
      </w:r>
    </w:p>
    <w:p>
      <w:pPr>
        <w:pStyle w:val="Heading1"/>
      </w:pPr>
      <w:r>
        <w:t>Bijlage: foutmeldingen en hun betekenis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Melding (NL)</w:t>
            </w:r>
          </w:p>
        </w:tc>
        <w:tc>
          <w:tcPr>
            <w:tcW w:type="dxa" w:w="2880"/>
          </w:tcPr>
          <w:p>
            <w:r>
              <w:rPr>
                <w:b/>
              </w:rPr>
              <w:t>Module</w:t>
            </w:r>
          </w:p>
        </w:tc>
        <w:tc>
          <w:tcPr>
            <w:tcW w:type="dxa" w:w="2880"/>
          </w:tcPr>
          <w:p>
            <w:r>
              <w:rPr>
                <w:b/>
              </w:rPr>
              <w:t>Oorzaak / oplossing</w:t>
            </w:r>
          </w:p>
        </w:tc>
      </w:tr>
      <w:tr>
        <w:tc>
          <w:tcPr>
            <w:tcW w:type="dxa" w:w="2880"/>
          </w:tcPr>
          <w:p>
            <w:r>
              <w:t>Let op: de kredietlimiet van … is overschreden</w:t>
            </w:r>
          </w:p>
        </w:tc>
        <w:tc>
          <w:tcPr>
            <w:tcW w:type="dxa" w:w="2880"/>
          </w:tcPr>
          <w:p>
            <w:r>
              <w:t>d1_sale_order_checks</w:t>
            </w:r>
          </w:p>
        </w:tc>
        <w:tc>
          <w:tcPr>
            <w:tcW w:type="dxa" w:w="2880"/>
          </w:tcPr>
          <w:p>
            <w:r>
              <w:t>Openstaand saldo &gt; limiet; vink 'Overschrijding kredietlimiet toestaan' aan om toch te bevestigen</w:t>
            </w:r>
          </w:p>
        </w:tc>
      </w:tr>
      <w:tr>
        <w:tc>
          <w:tcPr>
            <w:tcW w:type="dxa" w:w="2880"/>
          </w:tcPr>
          <w:p>
            <w:r>
              <w:t>Let op: de geselecteerde debiteur … is van het type Prospect!</w:t>
            </w:r>
          </w:p>
        </w:tc>
        <w:tc>
          <w:tcPr>
            <w:tcW w:type="dxa" w:w="2880"/>
          </w:tcPr>
          <w:p>
            <w:r>
              <w:t>d1_sale_order_checks</w:t>
            </w:r>
          </w:p>
        </w:tc>
        <w:tc>
          <w:tcPr>
            <w:tcW w:type="dxa" w:w="2880"/>
          </w:tcPr>
          <w:p>
            <w:r>
              <w:t>Zet het relatietype op Klant voordat je een order maakt</w:t>
            </w:r>
          </w:p>
        </w:tc>
      </w:tr>
      <w:tr>
        <w:tc>
          <w:tcPr>
            <w:tcW w:type="dxa" w:w="2880"/>
          </w:tcPr>
          <w:p>
            <w:r>
              <w:t>De ingevoerde klantreferentie is al geregistreerd voor deze klant</w:t>
            </w:r>
          </w:p>
        </w:tc>
        <w:tc>
          <w:tcPr>
            <w:tcW w:type="dxa" w:w="2880"/>
          </w:tcPr>
          <w:p>
            <w:r>
              <w:t>d1_sale_order_checks</w:t>
            </w:r>
          </w:p>
        </w:tc>
        <w:tc>
          <w:tcPr>
            <w:tcW w:type="dxa" w:w="2880"/>
          </w:tcPr>
          <w:p>
            <w:r>
              <w:t>Gebruik een unieke klantreferentie per klant</w:t>
            </w:r>
          </w:p>
        </w:tc>
      </w:tr>
      <w:tr>
        <w:tc>
          <w:tcPr>
            <w:tcW w:type="dxa" w:w="2880"/>
          </w:tcPr>
          <w:p>
            <w:r>
              <w:t>Het veld Standaard magazijn is voor product … niet gevuld</w:t>
            </w:r>
          </w:p>
        </w:tc>
        <w:tc>
          <w:tcPr>
            <w:tcW w:type="dxa" w:w="2880"/>
          </w:tcPr>
          <w:p>
            <w:r>
              <w:t>d1_sale_combi</w:t>
            </w:r>
          </w:p>
        </w:tc>
        <w:tc>
          <w:tcPr>
            <w:tcW w:type="dxa" w:w="2880"/>
          </w:tcPr>
          <w:p>
            <w:r>
              <w:t>Vul het standaard magazijn op het product (tabblad Voorraad)</w:t>
            </w:r>
          </w:p>
        </w:tc>
      </w:tr>
      <w:tr>
        <w:tc>
          <w:tcPr>
            <w:tcW w:type="dxa" w:w="2880"/>
          </w:tcPr>
          <w:p>
            <w:r>
              <w:t>Combi-orders voor magazijn … zijn nog niet actief</w:t>
            </w:r>
          </w:p>
        </w:tc>
        <w:tc>
          <w:tcPr>
            <w:tcW w:type="dxa" w:w="2880"/>
          </w:tcPr>
          <w:p>
            <w:r>
              <w:t>d1_sale_combi</w:t>
            </w:r>
          </w:p>
        </w:tc>
        <w:tc>
          <w:tcPr>
            <w:tcW w:type="dxa" w:w="2880"/>
          </w:tcPr>
          <w:p>
            <w:r>
              <w:t>Stel een combi-route in op het magazijn</w:t>
            </w:r>
          </w:p>
        </w:tc>
      </w:tr>
      <w:tr>
        <w:tc>
          <w:tcPr>
            <w:tcW w:type="dxa" w:w="2880"/>
          </w:tcPr>
          <w:p>
            <w:r>
              <w:t>Als 'Gebruik Lengte' is gemarkeerd dient ook 'Gebruik Hoeveelheid' …</w:t>
            </w:r>
          </w:p>
        </w:tc>
        <w:tc>
          <w:tcPr>
            <w:tcW w:type="dxa" w:w="2880"/>
          </w:tcPr>
          <w:p>
            <w:r>
              <w:t>d1_mrp_sawing</w:t>
            </w:r>
          </w:p>
        </w:tc>
        <w:tc>
          <w:tcPr>
            <w:tcW w:type="dxa" w:w="2880"/>
          </w:tcPr>
          <w:p>
            <w:r>
              <w:t>Zet beide vinkjes op het product</w:t>
            </w:r>
          </w:p>
        </w:tc>
      </w:tr>
      <w:tr>
        <w:tc>
          <w:tcPr>
            <w:tcW w:type="dxa" w:w="2880"/>
          </w:tcPr>
          <w:p>
            <w:r>
              <w:t>Zaagcap bew / Zaagtijd … moet groter zijn dan 0</w:t>
            </w:r>
          </w:p>
        </w:tc>
        <w:tc>
          <w:tcPr>
            <w:tcW w:type="dxa" w:w="2880"/>
          </w:tcPr>
          <w:p>
            <w:r>
              <w:t>d1_mrp_sawing</w:t>
            </w:r>
          </w:p>
        </w:tc>
        <w:tc>
          <w:tcPr>
            <w:tcW w:type="dxa" w:w="2880"/>
          </w:tcPr>
          <w:p>
            <w:r>
              <w:t>Vul zaagcapaciteit en zaagtijd op producten met de productie-route</w:t>
            </w:r>
          </w:p>
        </w:tc>
      </w:tr>
      <w:tr>
        <w:tc>
          <w:tcPr>
            <w:tcW w:type="dxa" w:w="2880"/>
          </w:tcPr>
          <w:p>
            <w:r>
              <w:t>De klant wil eerder geleverd krijgen dan mogelijk (banner)</w:t>
            </w:r>
          </w:p>
        </w:tc>
        <w:tc>
          <w:tcPr>
            <w:tcW w:type="dxa" w:w="2880"/>
          </w:tcPr>
          <w:p>
            <w:r>
              <w:t>d1_sale_commitment_date</w:t>
            </w:r>
          </w:p>
        </w:tc>
        <w:tc>
          <w:tcPr>
            <w:tcW w:type="dxa" w:w="2880"/>
          </w:tcPr>
          <w:p>
            <w:r>
              <w:t>Gewenste klantdatum ligt vóór de berekende datum; berekende datum blijft gelden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