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Simplified Tornado Severity Factor (TSF) Formula</w:t>
      </w:r>
    </w:p>
    <w:p>
      <w:r>
        <w:t>The TSF system refines tornado ratings by incorporating more real-world impact factors beyond just windspeed and damage.</w:t>
      </w:r>
    </w:p>
    <w:p>
      <w:pPr>
        <w:pStyle w:val="Heading2"/>
      </w:pPr>
      <w:r>
        <w:t>🔢 Simplified TSF Formula</w:t>
      </w:r>
    </w:p>
    <w:p>
      <w:r>
        <w:t>TSF = [(WS × 0.3) + (DS × 0.35) + (SZ × 0.1) + (PF × 0.15) + (SAF × 0.1)] ÷ 2</w:t>
      </w:r>
    </w:p>
    <w:p>
      <w:pPr>
        <w:pStyle w:val="Heading2"/>
      </w:pPr>
      <w:r>
        <w:t>📘 Abbreviations</w:t>
      </w:r>
    </w:p>
    <w:p>
      <w:r>
        <w:t>• WS: Windspeed Score</w:t>
      </w:r>
    </w:p>
    <w:p>
      <w:r>
        <w:t>• DS: Damage Score</w:t>
      </w:r>
    </w:p>
    <w:p>
      <w:r>
        <w:t>• SZ: Size Score</w:t>
      </w:r>
    </w:p>
    <w:p>
      <w:r>
        <w:t>• PF: Proximity Factor</w:t>
      </w:r>
    </w:p>
    <w:p>
      <w:r>
        <w:t>• SAF: Situational Awareness Factor</w:t>
      </w:r>
    </w:p>
    <w:p>
      <w:pPr>
        <w:pStyle w:val="Heading2"/>
      </w:pPr>
      <w:r>
        <w:t>📊 TSF Score to Rating Scale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TSF Score</w:t>
            </w:r>
          </w:p>
        </w:tc>
        <w:tc>
          <w:tcPr>
            <w:tcW w:type="dxa" w:w="2880"/>
          </w:tcPr>
          <w:p>
            <w:r>
              <w:t>TSF Rating</w:t>
            </w:r>
          </w:p>
        </w:tc>
        <w:tc>
          <w:tcPr>
            <w:tcW w:type="dxa" w:w="2880"/>
          </w:tcPr>
          <w:p>
            <w:r>
              <w:t>Impact Level</w:t>
            </w:r>
          </w:p>
        </w:tc>
      </w:tr>
      <w:tr>
        <w:tc>
          <w:tcPr>
            <w:tcW w:type="dxa" w:w="2880"/>
          </w:tcPr>
          <w:p>
            <w:r>
              <w:t>0.00–0.99</w:t>
            </w:r>
          </w:p>
        </w:tc>
        <w:tc>
          <w:tcPr>
            <w:tcW w:type="dxa" w:w="2880"/>
          </w:tcPr>
          <w:p>
            <w:r>
              <w:t>TSF-0</w:t>
            </w:r>
          </w:p>
        </w:tc>
        <w:tc>
          <w:tcPr>
            <w:tcW w:type="dxa" w:w="2880"/>
          </w:tcPr>
          <w:p>
            <w:r>
              <w:t>Minimal (EF0-like)</w:t>
            </w:r>
          </w:p>
        </w:tc>
      </w:tr>
      <w:tr>
        <w:tc>
          <w:tcPr>
            <w:tcW w:type="dxa" w:w="2880"/>
          </w:tcPr>
          <w:p>
            <w:r>
              <w:t>1.00–1.99</w:t>
            </w:r>
          </w:p>
        </w:tc>
        <w:tc>
          <w:tcPr>
            <w:tcW w:type="dxa" w:w="2880"/>
          </w:tcPr>
          <w:p>
            <w:r>
              <w:t>TSF-1</w:t>
            </w:r>
          </w:p>
        </w:tc>
        <w:tc>
          <w:tcPr>
            <w:tcW w:type="dxa" w:w="2880"/>
          </w:tcPr>
          <w:p>
            <w:r>
              <w:t>Low (EF0–EF1)</w:t>
            </w:r>
          </w:p>
        </w:tc>
      </w:tr>
      <w:tr>
        <w:tc>
          <w:tcPr>
            <w:tcW w:type="dxa" w:w="2880"/>
          </w:tcPr>
          <w:p>
            <w:r>
              <w:t>2.00–2.99</w:t>
            </w:r>
          </w:p>
        </w:tc>
        <w:tc>
          <w:tcPr>
            <w:tcW w:type="dxa" w:w="2880"/>
          </w:tcPr>
          <w:p>
            <w:r>
              <w:t>TSF-2</w:t>
            </w:r>
          </w:p>
        </w:tc>
        <w:tc>
          <w:tcPr>
            <w:tcW w:type="dxa" w:w="2880"/>
          </w:tcPr>
          <w:p>
            <w:r>
              <w:t>Moderate (EF2)</w:t>
            </w:r>
          </w:p>
        </w:tc>
      </w:tr>
      <w:tr>
        <w:tc>
          <w:tcPr>
            <w:tcW w:type="dxa" w:w="2880"/>
          </w:tcPr>
          <w:p>
            <w:r>
              <w:t>3.00–3.99</w:t>
            </w:r>
          </w:p>
        </w:tc>
        <w:tc>
          <w:tcPr>
            <w:tcW w:type="dxa" w:w="2880"/>
          </w:tcPr>
          <w:p>
            <w:r>
              <w:t>TSF-3</w:t>
            </w:r>
          </w:p>
        </w:tc>
        <w:tc>
          <w:tcPr>
            <w:tcW w:type="dxa" w:w="2880"/>
          </w:tcPr>
          <w:p>
            <w:r>
              <w:t>High (EF3)</w:t>
            </w:r>
          </w:p>
        </w:tc>
      </w:tr>
      <w:tr>
        <w:tc>
          <w:tcPr>
            <w:tcW w:type="dxa" w:w="2880"/>
          </w:tcPr>
          <w:p>
            <w:r>
              <w:t>4.00–4.74</w:t>
            </w:r>
          </w:p>
        </w:tc>
        <w:tc>
          <w:tcPr>
            <w:tcW w:type="dxa" w:w="2880"/>
          </w:tcPr>
          <w:p>
            <w:r>
              <w:t>TSF-4</w:t>
            </w:r>
          </w:p>
        </w:tc>
        <w:tc>
          <w:tcPr>
            <w:tcW w:type="dxa" w:w="2880"/>
          </w:tcPr>
          <w:p>
            <w:r>
              <w:t>Severe (EF4)</w:t>
            </w:r>
          </w:p>
        </w:tc>
      </w:tr>
      <w:tr>
        <w:tc>
          <w:tcPr>
            <w:tcW w:type="dxa" w:w="2880"/>
          </w:tcPr>
          <w:p>
            <w:r>
              <w:t>4.75–5.00</w:t>
            </w:r>
          </w:p>
        </w:tc>
        <w:tc>
          <w:tcPr>
            <w:tcW w:type="dxa" w:w="2880"/>
          </w:tcPr>
          <w:p>
            <w:r>
              <w:t>TSF-5</w:t>
            </w:r>
          </w:p>
        </w:tc>
        <w:tc>
          <w:tcPr>
            <w:tcW w:type="dxa" w:w="2880"/>
          </w:tcPr>
          <w:p>
            <w:r>
              <w:t>Catastrophic (EF5)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