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58929" w14:textId="6A1710DB" w:rsidR="001F46D5" w:rsidRDefault="00CA051F" w:rsidP="007B59C5">
      <w:r>
        <w:rPr>
          <w:rFonts w:hint="eastAsia"/>
        </w:rPr>
        <w:t>동해물과백</w:t>
      </w:r>
    </w:p>
    <w:sectPr w:rsidR="001F46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D5"/>
    <w:rsid w:val="001F46D5"/>
    <w:rsid w:val="007B59C5"/>
    <w:rsid w:val="00895A73"/>
    <w:rsid w:val="00A0130C"/>
    <w:rsid w:val="00CA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52D8"/>
  <w15:chartTrackingRefBased/>
  <w15:docId w15:val="{7C247A8E-DD4F-41AB-BDCA-B079951F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46D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4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46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46D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46D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46D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46D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46D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46D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46D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F46D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F46D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F46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F46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F46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F46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F46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F46D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F46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F4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46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F46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4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F46D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46D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46D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4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F46D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F46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박두선 (DooSun Park, Suprema)</cp:lastModifiedBy>
  <cp:revision>3</cp:revision>
  <dcterms:created xsi:type="dcterms:W3CDTF">2024-06-17T06:14:00Z</dcterms:created>
  <dcterms:modified xsi:type="dcterms:W3CDTF">2024-06-17T06:16:00Z</dcterms:modified>
</cp:coreProperties>
</file>