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bookmarkStart w:id="0" w:name="_GoBack"/>
      <w:bookmarkEnd w:id="0"/>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09C4844B"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w:t>
      </w:r>
      <w:proofErr w:type="spellStart"/>
      <w:r w:rsidR="001F1970" w:rsidRPr="00733825">
        <w:t>Landauer</w:t>
      </w:r>
      <w:proofErr w:type="spellEnd"/>
      <w:r w:rsidR="001F1970" w:rsidRPr="00733825">
        <w:t xml:space="preserve"> &amp; </w:t>
      </w:r>
      <w:proofErr w:type="spellStart"/>
      <w:r w:rsidR="001F1970" w:rsidRPr="00733825">
        <w:t>Dumais</w:t>
      </w:r>
      <w:proofErr w:type="spellEnd"/>
      <w:r w:rsidR="001F1970" w:rsidRPr="00733825">
        <w:t>,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w:t>
      </w:r>
      <w:proofErr w:type="spellStart"/>
      <w:r w:rsidRPr="00733825">
        <w:t>Morizet</w:t>
      </w:r>
      <w:proofErr w:type="spellEnd"/>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1A685042" w14:textId="2210F128" w:rsidR="003F0803" w:rsidRPr="00733825" w:rsidRDefault="0061731C" w:rsidP="007F4A33">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Pr="00733825">
        <w:t xml:space="preserve"> </w:t>
      </w:r>
      <w:r w:rsidR="007F4A33" w:rsidRPr="00733825">
        <w:t xml:space="preserve">Romantic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33825">
        <w:rPr>
          <w:highlight w:val="yellow"/>
        </w:rPr>
        <w:t xml:space="preserve">As an example, Thornhill </w:t>
      </w:r>
      <w:r w:rsidR="009411C0" w:rsidRPr="00733825">
        <w:rPr>
          <w:highlight w:val="yellow"/>
        </w:rPr>
        <w:t xml:space="preserve">and </w:t>
      </w:r>
      <w:proofErr w:type="spellStart"/>
      <w:r w:rsidR="009411C0" w:rsidRPr="00733825">
        <w:rPr>
          <w:highlight w:val="yellow"/>
        </w:rPr>
        <w:t>Gangestad</w:t>
      </w:r>
      <w:proofErr w:type="spellEnd"/>
      <w:r w:rsidR="009411C0" w:rsidRPr="00733825">
        <w:rPr>
          <w:highlight w:val="yellow"/>
        </w:rPr>
        <w:t xml:space="preserve"> (1994) showed that fluctuating asymmetry (deviations in human physiology which are not left-right</w:t>
      </w:r>
      <w:r w:rsidR="009362A4" w:rsidRPr="00733825">
        <w:rPr>
          <w:highlight w:val="yellow"/>
        </w:rPr>
        <w:t xml:space="preserve"> symmetric across the body) were negatively correlated with the number of se</w:t>
      </w:r>
      <w:r w:rsidR="0083414D" w:rsidRPr="00733825">
        <w:rPr>
          <w:highlight w:val="yellow"/>
        </w:rPr>
        <w:t>xual partners, which is related to romantic preference and mating choices. Also, general evolutionary theories, such as runaway selection</w:t>
      </w:r>
      <w:r w:rsidR="00D74B6A" w:rsidRPr="00733825">
        <w:rPr>
          <w:highlight w:val="yellow"/>
        </w:rPr>
        <w:t xml:space="preserve"> (</w:t>
      </w:r>
      <w:r w:rsidR="008B62D2" w:rsidRPr="00733825">
        <w:rPr>
          <w:highlight w:val="yellow"/>
        </w:rPr>
        <w:t xml:space="preserve">strong preferences for </w:t>
      </w:r>
      <w:r w:rsidR="00BB61DF" w:rsidRPr="00733825">
        <w:rPr>
          <w:highlight w:val="yellow"/>
        </w:rPr>
        <w:t xml:space="preserve">expression </w:t>
      </w:r>
      <w:r w:rsidR="008B62D2" w:rsidRPr="00733825">
        <w:rPr>
          <w:highlight w:val="yellow"/>
        </w:rPr>
        <w:t>traits</w:t>
      </w:r>
      <w:r w:rsidR="00BB61DF" w:rsidRPr="00733825">
        <w:rPr>
          <w:highlight w:val="yellow"/>
        </w:rPr>
        <w:t>, such as coloring of male peacocks</w:t>
      </w:r>
      <w:r w:rsidR="00092C9E" w:rsidRPr="00733825">
        <w:rPr>
          <w:highlight w:val="yellow"/>
        </w:rPr>
        <w:t>, that override natural selection</w:t>
      </w:r>
      <w:r w:rsidR="00B54940" w:rsidRPr="00733825">
        <w:rPr>
          <w:highlight w:val="yellow"/>
        </w:rPr>
        <w:t xml:space="preserve"> of adaptive </w:t>
      </w:r>
      <w:r w:rsidR="008A4A1D" w:rsidRPr="00733825">
        <w:rPr>
          <w:highlight w:val="yellow"/>
        </w:rPr>
        <w:t>traits</w:t>
      </w:r>
      <w:r w:rsidR="00BB61DF" w:rsidRPr="00733825">
        <w:rPr>
          <w:highlight w:val="yellow"/>
        </w:rPr>
        <w:t>)</w:t>
      </w:r>
      <w:r w:rsidR="0083414D" w:rsidRPr="00733825">
        <w:rPr>
          <w:highlight w:val="yellow"/>
        </w:rPr>
        <w:t>, are often used to explain cognitive advancements in our hominid ancestors (Miller, 2000)</w:t>
      </w:r>
      <w:r w:rsidR="00671D48" w:rsidRPr="00733825">
        <w:rPr>
          <w:highlight w:val="yellow"/>
        </w:rPr>
        <w:t>.</w:t>
      </w:r>
    </w:p>
    <w:p w14:paraId="69A5D022" w14:textId="3E045B15" w:rsidR="00AD007C" w:rsidRPr="00733825" w:rsidRDefault="00950D7D" w:rsidP="007F4A33">
      <w:pPr>
        <w:spacing w:line="480" w:lineRule="auto"/>
        <w:ind w:firstLine="720"/>
      </w:pPr>
      <w:r w:rsidRPr="00733825">
        <w:t>Romantic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4AF6F6F7" w14:textId="5EBE58FA" w:rsidR="004B1A12" w:rsidRPr="00733825" w:rsidRDefault="00D940FC" w:rsidP="00AD007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p>
    <w:p w14:paraId="2D0C3086" w14:textId="21507E66" w:rsidR="002B139D" w:rsidRPr="00733825" w:rsidRDefault="00AB430E" w:rsidP="00F345BA">
      <w:pPr>
        <w:spacing w:line="480" w:lineRule="auto"/>
        <w:ind w:firstLine="720"/>
      </w:pPr>
      <w:r w:rsidRPr="00733825">
        <w:t>Buss’s (1989) and Feingold’s (1990) research</w:t>
      </w:r>
      <w:r w:rsidR="00384AE7" w:rsidRPr="00733825">
        <w:t xml:space="preserve"> suggests that </w:t>
      </w:r>
      <w:r w:rsidRPr="00733825">
        <w:t xml:space="preserve">mate preference </w:t>
      </w:r>
      <w:r w:rsidR="00384AE7" w:rsidRPr="00733825">
        <w:t>is a valid</w:t>
      </w:r>
      <w:r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Pr="00733825">
        <w:t xml:space="preserve">Moreover, certain sex differences in preference, such as physical attractiveness and age, are apparent in census and environmental data. </w:t>
      </w:r>
      <w:r w:rsidR="00384AE7" w:rsidRPr="00733825">
        <w:t xml:space="preserve">Yet, the relationship of other traits, such as personality or intelligence, to concrete mate </w:t>
      </w:r>
      <w:r w:rsidR="00384AE7" w:rsidRPr="00733825">
        <w:lastRenderedPageBreak/>
        <w:t xml:space="preserve">choice is more complex. In survey-based research of Brazilian college students, Castro, Hattori, and Lopez (2012) </w:t>
      </w:r>
      <w:r w:rsidR="004B1A12" w:rsidRPr="00733825">
        <w:t xml:space="preserve">found </w:t>
      </w:r>
      <w:r w:rsidR="00384AE7"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00384AE7"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00384AE7" w:rsidRPr="00733825">
        <w:t>Their results show how</w:t>
      </w:r>
      <w:r w:rsidR="0022635E" w:rsidRPr="00733825">
        <w:t xml:space="preserve"> </w:t>
      </w:r>
      <w:r w:rsidR="00384AE7" w:rsidRPr="00733825">
        <w:t xml:space="preserve">mate </w:t>
      </w:r>
      <w:r w:rsidR="0022635E" w:rsidRPr="00733825">
        <w:t xml:space="preserve">preference </w:t>
      </w:r>
      <w:r w:rsidR="00384AE7" w:rsidRPr="00733825">
        <w:t xml:space="preserve">may significantly </w:t>
      </w:r>
      <w:r w:rsidR="0022635E" w:rsidRPr="00733825">
        <w:t>differ</w:t>
      </w:r>
      <w:r w:rsidR="00384AE7" w:rsidRPr="00733825">
        <w:t xml:space="preserve"> across sex within a sample without</w:t>
      </w:r>
      <w:r w:rsidR="0022635E" w:rsidRPr="00733825">
        <w:t xml:space="preserve"> necessarily predict</w:t>
      </w:r>
      <w:r w:rsidR="00384AE7" w:rsidRPr="00733825">
        <w:t>ing</w:t>
      </w:r>
      <w:r w:rsidR="00296B55" w:rsidRPr="00733825">
        <w:t xml:space="preserve"> individual</w:t>
      </w:r>
      <w:r w:rsidR="00384AE7" w:rsidRPr="00733825">
        <w:t xml:space="preserve">s’ </w:t>
      </w:r>
      <w:r w:rsidR="00296B55" w:rsidRPr="00733825">
        <w:t>perception</w:t>
      </w:r>
      <w:r w:rsidR="00384AE7"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A4730D2" w14:textId="210C2EE6" w:rsidR="0095698C" w:rsidRPr="00733825" w:rsidRDefault="008C1285" w:rsidP="00CE4A8D">
      <w:pPr>
        <w:spacing w:line="480" w:lineRule="auto"/>
        <w:ind w:firstLine="720"/>
      </w:pPr>
      <w:r w:rsidRPr="00733825">
        <w:rPr>
          <w:highlight w:val="yellow"/>
        </w:rPr>
        <w:t xml:space="preserve">Toro-Morn and </w:t>
      </w:r>
      <w:proofErr w:type="spellStart"/>
      <w:r w:rsidRPr="00733825">
        <w:rPr>
          <w:highlight w:val="yellow"/>
        </w:rPr>
        <w:t>Sprecher</w:t>
      </w:r>
      <w:proofErr w:type="spellEnd"/>
      <w:r w:rsidRPr="00733825">
        <w:rPr>
          <w:highlight w:val="yellow"/>
        </w:rPr>
        <w:t xml:space="preserve"> (2003) further examined Buss’s cross-cultural findings by distributing preferred mate characteristic surveys to university students in the United States of America as well as the Peoples Republic of China</w:t>
      </w:r>
      <w:r w:rsidR="00D7121C" w:rsidRPr="00733825">
        <w:rPr>
          <w:highlight w:val="yellow"/>
        </w:rPr>
        <w:t xml:space="preserve"> (PRC)</w:t>
      </w:r>
      <w:r w:rsidRPr="00733825">
        <w:rPr>
          <w:highlight w:val="yellow"/>
        </w:rPr>
        <w:t xml:space="preserve">. </w:t>
      </w:r>
      <w:r w:rsidR="006D0C91" w:rsidRPr="00733825">
        <w:rPr>
          <w:highlight w:val="yellow"/>
        </w:rPr>
        <w:t xml:space="preserve">They asked participants to rate features such as, “Honest and trustworthy”, “Intelligent”, “Sexy looking”, and “Wealthy.” </w:t>
      </w:r>
      <w:r w:rsidR="00AA10B4" w:rsidRPr="00733825">
        <w:rPr>
          <w:highlight w:val="yellow"/>
        </w:rPr>
        <w:t xml:space="preserve">Toro-Morn and </w:t>
      </w:r>
      <w:proofErr w:type="spellStart"/>
      <w:r w:rsidR="00AA10B4" w:rsidRPr="00733825">
        <w:rPr>
          <w:highlight w:val="yellow"/>
        </w:rPr>
        <w:t>Sprecher</w:t>
      </w:r>
      <w:proofErr w:type="spellEnd"/>
      <w:r w:rsidR="00AA10B4" w:rsidRPr="00733825">
        <w:rPr>
          <w:highlight w:val="yellow"/>
        </w:rPr>
        <w:t xml:space="preserve"> found that, although both US and PRC students valued relational attributes which contributed to long-term stability, such as honesty and health, they also had differences which were attributed to unique cultural differences</w:t>
      </w:r>
      <w:r w:rsidR="00CB6CFD" w:rsidRPr="00733825">
        <w:rPr>
          <w:highlight w:val="yellow"/>
        </w:rPr>
        <w:t xml:space="preserve"> (for example, USA participants rated “Wants Children” as more important)</w:t>
      </w:r>
      <w:r w:rsidR="00AA10B4" w:rsidRPr="00733825">
        <w:rPr>
          <w:highlight w:val="yellow"/>
        </w:rPr>
        <w:t xml:space="preserve">. </w:t>
      </w:r>
      <w:r w:rsidR="00A52E70" w:rsidRPr="00733825">
        <w:rPr>
          <w:highlight w:val="yellow"/>
        </w:rPr>
        <w:t>Interestingly, between males and females, significant gender differences were observed within both the US and PRC samples.</w:t>
      </w:r>
      <w:r w:rsidR="0095698C" w:rsidRPr="00733825">
        <w:rPr>
          <w:highlight w:val="yellow"/>
        </w:rPr>
        <w:t xml:space="preserve"> For example, men </w:t>
      </w:r>
      <w:r w:rsidR="00CE4A8D" w:rsidRPr="00733825">
        <w:rPr>
          <w:highlight w:val="yellow"/>
        </w:rPr>
        <w:t xml:space="preserve">focused on physical attractiveness, while women tended to desire status in the form of wealth or social status. </w:t>
      </w:r>
    </w:p>
    <w:p w14:paraId="2F57E72B" w14:textId="3908C8D5" w:rsidR="00A52E70" w:rsidRPr="00733825" w:rsidRDefault="00A52E70" w:rsidP="006844B4">
      <w:pPr>
        <w:spacing w:line="480" w:lineRule="auto"/>
        <w:ind w:firstLine="720"/>
      </w:pPr>
      <w:r w:rsidRPr="00733825">
        <w:rPr>
          <w:highlight w:val="yellow"/>
        </w:rPr>
        <w:t>This</w:t>
      </w:r>
      <w:r w:rsidR="008E7DE0" w:rsidRPr="00733825">
        <w:rPr>
          <w:highlight w:val="yellow"/>
        </w:rPr>
        <w:t xml:space="preserve"> research</w:t>
      </w:r>
      <w:r w:rsidRPr="00733825">
        <w:rPr>
          <w:highlight w:val="yellow"/>
        </w:rPr>
        <w:t xml:space="preserve"> raises an important point concerning Buss’s original findings: are results about mate preference reflective of cultural socialization or innate biological imperatives?</w:t>
      </w:r>
      <w:r w:rsidRPr="00733825">
        <w:t xml:space="preserve"> </w:t>
      </w:r>
      <w:proofErr w:type="spellStart"/>
      <w:r w:rsidRPr="00733825">
        <w:rPr>
          <w:highlight w:val="yellow"/>
        </w:rPr>
        <w:t>Haufe</w:t>
      </w:r>
      <w:proofErr w:type="spellEnd"/>
      <w:r w:rsidRPr="00733825">
        <w:rPr>
          <w:highlight w:val="yellow"/>
        </w:rPr>
        <w:t xml:space="preserve"> (2008) asserts that, while </w:t>
      </w:r>
      <w:r w:rsidR="00200089" w:rsidRPr="00733825">
        <w:rPr>
          <w:highlight w:val="yellow"/>
        </w:rPr>
        <w:t xml:space="preserve">Buss demonstrated cross-cultural </w:t>
      </w:r>
      <w:r w:rsidR="00497FB5" w:rsidRPr="00733825">
        <w:rPr>
          <w:highlight w:val="yellow"/>
        </w:rPr>
        <w:t>similarities in romantic pr</w:t>
      </w:r>
      <w:r w:rsidR="006B20EE" w:rsidRPr="00733825">
        <w:rPr>
          <w:highlight w:val="yellow"/>
        </w:rPr>
        <w:t xml:space="preserve">eference, he failed to show his current results on human behavior meaningfully extrapolate to our evolutionary ancestors. In other words, while mate preferences may share certain trends across cultures, </w:t>
      </w:r>
      <w:proofErr w:type="spellStart"/>
      <w:r w:rsidR="006B20EE" w:rsidRPr="00733825">
        <w:rPr>
          <w:highlight w:val="yellow"/>
        </w:rPr>
        <w:t>Haufe</w:t>
      </w:r>
      <w:proofErr w:type="spellEnd"/>
      <w:r w:rsidR="006B20EE" w:rsidRPr="00733825">
        <w:rPr>
          <w:highlight w:val="yellow"/>
        </w:rPr>
        <w:t xml:space="preserve"> argues that there is no a priori argument that these preferences facilitated our </w:t>
      </w:r>
      <w:r w:rsidR="006B20EE" w:rsidRPr="00733825">
        <w:rPr>
          <w:highlight w:val="yellow"/>
        </w:rPr>
        <w:lastRenderedPageBreak/>
        <w:t>evolutionary development as a species.</w:t>
      </w:r>
      <w:r w:rsidR="002570CE" w:rsidRPr="00733825">
        <w:rPr>
          <w:highlight w:val="yellow"/>
        </w:rPr>
        <w:t xml:space="preserve"> However, within individual cultures, collective trends in romantic preference are constantly influencing our environment.</w:t>
      </w:r>
    </w:p>
    <w:p w14:paraId="66ABFDCC" w14:textId="53C8A268" w:rsidR="00F13DAD" w:rsidRPr="00733825" w:rsidRDefault="002C29A6" w:rsidP="00F13DAD">
      <w:pPr>
        <w:spacing w:line="480" w:lineRule="auto"/>
        <w:ind w:firstLine="720"/>
        <w:rPr>
          <w:highlight w:val="yellow"/>
        </w:rPr>
      </w:pPr>
      <w:r w:rsidRPr="00733825">
        <w:rPr>
          <w:highlight w:val="yellow"/>
        </w:rPr>
        <w:t>For an individual, desirable personality traits in a mate are often those which mirror their own</w:t>
      </w:r>
      <w:r w:rsidR="004B0AAC" w:rsidRPr="00733825">
        <w:rPr>
          <w:highlight w:val="yellow"/>
        </w:rPr>
        <w:t xml:space="preserve"> </w:t>
      </w:r>
      <w:r w:rsidRPr="00733825">
        <w:rPr>
          <w:highlight w:val="yellow"/>
        </w:rPr>
        <w:t>(</w:t>
      </w:r>
      <w:proofErr w:type="spellStart"/>
      <w:r w:rsidRPr="00733825">
        <w:rPr>
          <w:highlight w:val="yellow"/>
        </w:rPr>
        <w:t>Botwin</w:t>
      </w:r>
      <w:proofErr w:type="spellEnd"/>
      <w:r w:rsidR="003A54CF" w:rsidRPr="00733825">
        <w:rPr>
          <w:highlight w:val="yellow"/>
        </w:rPr>
        <w:t xml:space="preserve">, Buss, &amp; </w:t>
      </w:r>
      <w:r w:rsidR="00CB1654" w:rsidRPr="00733825">
        <w:rPr>
          <w:highlight w:val="yellow"/>
        </w:rPr>
        <w:t>Shackelford</w:t>
      </w:r>
      <w:r w:rsidRPr="00733825">
        <w:rPr>
          <w:highlight w:val="yellow"/>
        </w:rPr>
        <w:t xml:space="preserve">, </w:t>
      </w:r>
      <w:r w:rsidR="003E1A48" w:rsidRPr="00733825">
        <w:rPr>
          <w:highlight w:val="yellow"/>
        </w:rPr>
        <w:t>1997)</w:t>
      </w:r>
      <w:r w:rsidR="004B0AAC" w:rsidRPr="00733825">
        <w:rPr>
          <w:highlight w:val="yellow"/>
        </w:rPr>
        <w:t>.</w:t>
      </w:r>
      <w:r w:rsidR="007219D2" w:rsidRPr="00733825">
        <w:rPr>
          <w:highlight w:val="yellow"/>
        </w:rPr>
        <w:t xml:space="preserve"> </w:t>
      </w:r>
      <w:r w:rsidR="002B216A" w:rsidRPr="00733825">
        <w:rPr>
          <w:highlight w:val="yellow"/>
        </w:rPr>
        <w:t xml:space="preserve">In </w:t>
      </w:r>
      <w:proofErr w:type="spellStart"/>
      <w:r w:rsidR="002B216A" w:rsidRPr="00733825">
        <w:rPr>
          <w:highlight w:val="yellow"/>
        </w:rPr>
        <w:t>Botwin</w:t>
      </w:r>
      <w:proofErr w:type="spellEnd"/>
      <w:r w:rsidR="002B216A" w:rsidRPr="00733825">
        <w:rPr>
          <w:highlight w:val="yellow"/>
        </w:rPr>
        <w:t xml:space="preserve"> et al.’s</w:t>
      </w:r>
      <w:r w:rsidR="00CB1654" w:rsidRPr="00733825">
        <w:rPr>
          <w:highlight w:val="yellow"/>
        </w:rPr>
        <w:t xml:space="preserve"> (1997)</w:t>
      </w:r>
      <w:r w:rsidR="002B216A" w:rsidRPr="00733825">
        <w:rPr>
          <w:highlight w:val="yellow"/>
        </w:rPr>
        <w:t xml:space="preserve"> study, personality traits were measured using</w:t>
      </w:r>
      <w:r w:rsidR="001D2D33" w:rsidRPr="00733825">
        <w:rPr>
          <w:highlight w:val="yellow"/>
        </w:rPr>
        <w:t xml:space="preserve"> McCrae </w:t>
      </w:r>
      <w:r w:rsidR="000645A7" w:rsidRPr="00733825">
        <w:rPr>
          <w:highlight w:val="yellow"/>
        </w:rPr>
        <w:t>and</w:t>
      </w:r>
      <w:r w:rsidR="001D2D33" w:rsidRPr="00733825">
        <w:rPr>
          <w:highlight w:val="yellow"/>
        </w:rPr>
        <w:t xml:space="preserve"> John’s (1992) Five Factor Model (also known as the Big Five personality traits or OCEAN</w:t>
      </w:r>
      <w:r w:rsidR="002B216A" w:rsidRPr="00733825">
        <w:rPr>
          <w:highlight w:val="yellow"/>
        </w:rPr>
        <w:t>). The Five Factor Model represents personality in five dimensions: openness, conscientiousness, extraversion, agreeableness, and neuroticism (now called emotional stability).</w:t>
      </w:r>
      <w:r w:rsidR="000645A7" w:rsidRPr="00733825">
        <w:rPr>
          <w:highlight w:val="yellow"/>
        </w:rPr>
        <w:t xml:space="preserve"> McCrae and John give descriptors for each of these </w:t>
      </w:r>
      <w:r w:rsidR="00F13DAD" w:rsidRPr="00733825">
        <w:rPr>
          <w:highlight w:val="yellow"/>
        </w:rPr>
        <w:t>factors or personality types. Persons who are high in openness are artistic, imaginative, curious, insightful, original, and have wide interests. Highly conscientious persons are efficient, organized, planful, reliable, responsible and thorough</w:t>
      </w:r>
      <w:r w:rsidR="00315970" w:rsidRPr="00733825">
        <w:rPr>
          <w:highlight w:val="yellow"/>
        </w:rPr>
        <w:t>.</w:t>
      </w:r>
      <w:r w:rsidR="00F13DAD" w:rsidRPr="00733825">
        <w:rPr>
          <w:highlight w:val="yellow"/>
        </w:rPr>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733825" w:rsidRDefault="00F13DAD" w:rsidP="006844B4">
      <w:pPr>
        <w:spacing w:line="480" w:lineRule="auto"/>
        <w:ind w:firstLine="720"/>
      </w:pPr>
      <w:proofErr w:type="spellStart"/>
      <w:r w:rsidRPr="00733825">
        <w:rPr>
          <w:highlight w:val="yellow"/>
        </w:rPr>
        <w:t>Botwin</w:t>
      </w:r>
      <w:proofErr w:type="spellEnd"/>
      <w:r w:rsidRPr="00733825">
        <w:rPr>
          <w:highlight w:val="yellow"/>
        </w:rPr>
        <w:t xml:space="preserve"> et al. (1997) found that, in </w:t>
      </w:r>
      <w:r w:rsidR="003E1A48" w:rsidRPr="00733825">
        <w:rPr>
          <w:highlight w:val="yellow"/>
        </w:rPr>
        <w:t>relationships which had lasted longer than a year, personality</w:t>
      </w:r>
      <w:r w:rsidR="007D1B25" w:rsidRPr="00733825">
        <w:rPr>
          <w:highlight w:val="yellow"/>
        </w:rPr>
        <w:t xml:space="preserve"> differences across the Five Factors were predictive of relational unhappiness.</w:t>
      </w:r>
      <w:r w:rsidRPr="00733825">
        <w:rPr>
          <w:highlight w:val="yellow"/>
        </w:rPr>
        <w:t xml:space="preserve"> Long-term partners were likely to exhibit similar personality traits, showing a distinct connection between personality preferences in potential mates and successful long-term romantic relationships. Even more, among all participants, </w:t>
      </w:r>
      <w:proofErr w:type="spellStart"/>
      <w:r w:rsidRPr="00733825">
        <w:rPr>
          <w:highlight w:val="yellow"/>
        </w:rPr>
        <w:t>Botwin</w:t>
      </w:r>
      <w:proofErr w:type="spellEnd"/>
      <w:r w:rsidRPr="00733825">
        <w:rPr>
          <w:highlight w:val="yellow"/>
        </w:rPr>
        <w:t xml:space="preserve"> et al. (1997) found that certain personality traits were unappealing in a potential mate. </w:t>
      </w:r>
      <w:r w:rsidR="009039B5" w:rsidRPr="00733825">
        <w:rPr>
          <w:highlight w:val="yellow"/>
        </w:rPr>
        <w:t>Specifically, they</w:t>
      </w:r>
      <w:r w:rsidRPr="00733825">
        <w:rPr>
          <w:highlight w:val="yellow"/>
        </w:rPr>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proofErr w:type="spellStart"/>
      <w:r w:rsidRPr="00733825">
        <w:rPr>
          <w:highlight w:val="yellow"/>
        </w:rPr>
        <w:lastRenderedPageBreak/>
        <w:t>Botwi</w:t>
      </w:r>
      <w:r w:rsidR="003E1A48" w:rsidRPr="00733825">
        <w:rPr>
          <w:highlight w:val="yellow"/>
        </w:rPr>
        <w:t>n</w:t>
      </w:r>
      <w:proofErr w:type="spellEnd"/>
      <w:r w:rsidR="00F75729" w:rsidRPr="00733825">
        <w:rPr>
          <w:highlight w:val="yellow"/>
        </w:rPr>
        <w:t xml:space="preserve"> et al.</w:t>
      </w:r>
      <w:r w:rsidR="003E1A48" w:rsidRPr="00733825">
        <w:rPr>
          <w:highlight w:val="yellow"/>
        </w:rPr>
        <w:t xml:space="preserve">’s </w:t>
      </w:r>
      <w:r w:rsidR="00084850" w:rsidRPr="00733825">
        <w:rPr>
          <w:highlight w:val="yellow"/>
        </w:rPr>
        <w:t>(</w:t>
      </w:r>
      <w:r w:rsidR="00F75729" w:rsidRPr="00733825">
        <w:rPr>
          <w:highlight w:val="yellow"/>
        </w:rPr>
        <w:t>1997</w:t>
      </w:r>
      <w:r w:rsidR="00084850" w:rsidRPr="00733825">
        <w:rPr>
          <w:highlight w:val="yellow"/>
        </w:rPr>
        <w:t xml:space="preserve">) </w:t>
      </w:r>
      <w:r w:rsidR="00471E6C" w:rsidRPr="00733825">
        <w:rPr>
          <w:highlight w:val="yellow"/>
        </w:rPr>
        <w:t>r</w:t>
      </w:r>
      <w:r w:rsidR="0078183F" w:rsidRPr="00733825">
        <w:rPr>
          <w:highlight w:val="yellow"/>
        </w:rPr>
        <w:t xml:space="preserve">esults suggest that </w:t>
      </w:r>
      <w:r w:rsidR="001E33D6" w:rsidRPr="00733825">
        <w:rPr>
          <w:highlight w:val="yellow"/>
        </w:rPr>
        <w:t>personality</w:t>
      </w:r>
      <w:r w:rsidR="00425F12" w:rsidRPr="00733825">
        <w:rPr>
          <w:highlight w:val="yellow"/>
        </w:rPr>
        <w:t xml:space="preserve">, as measured in the Five Factor model, </w:t>
      </w:r>
      <w:r w:rsidR="001E33D6" w:rsidRPr="00733825">
        <w:rPr>
          <w:highlight w:val="yellow"/>
        </w:rPr>
        <w:t xml:space="preserve">has a strong influence on mate preference and the long-term outcomes of concrete mate choices </w:t>
      </w:r>
      <w:r w:rsidR="00F75729" w:rsidRPr="00733825">
        <w:rPr>
          <w:highlight w:val="yellow"/>
        </w:rPr>
        <w:t xml:space="preserve">Yet, personality is </w:t>
      </w:r>
      <w:r w:rsidR="00471E6C" w:rsidRPr="00733825">
        <w:rPr>
          <w:highlight w:val="yellow"/>
        </w:rPr>
        <w:t xml:space="preserve">a factor </w:t>
      </w:r>
      <w:r w:rsidR="003E202A" w:rsidRPr="00733825">
        <w:rPr>
          <w:highlight w:val="yellow"/>
        </w:rPr>
        <w:t xml:space="preserve">in </w:t>
      </w:r>
      <w:r w:rsidR="00471E6C" w:rsidRPr="00733825">
        <w:rPr>
          <w:highlight w:val="yellow"/>
        </w:rPr>
        <w:t>which Castro</w:t>
      </w:r>
      <w:r w:rsidR="007011D9" w:rsidRPr="00733825">
        <w:rPr>
          <w:highlight w:val="yellow"/>
        </w:rPr>
        <w:t xml:space="preserve"> et al.</w:t>
      </w:r>
      <w:r w:rsidR="00084850" w:rsidRPr="00733825">
        <w:rPr>
          <w:highlight w:val="yellow"/>
        </w:rPr>
        <w:t xml:space="preserve"> (</w:t>
      </w:r>
      <w:r w:rsidR="00F75729" w:rsidRPr="00733825">
        <w:rPr>
          <w:highlight w:val="yellow"/>
        </w:rPr>
        <w:t>2012</w:t>
      </w:r>
      <w:r w:rsidR="00084850" w:rsidRPr="00733825">
        <w:rPr>
          <w:highlight w:val="yellow"/>
        </w:rPr>
        <w:t>)</w:t>
      </w:r>
      <w:r w:rsidR="00471E6C" w:rsidRPr="00733825">
        <w:rPr>
          <w:highlight w:val="yellow"/>
        </w:rPr>
        <w:t xml:space="preserve"> </w:t>
      </w:r>
      <w:r w:rsidR="00C44A15" w:rsidRPr="00733825">
        <w:rPr>
          <w:highlight w:val="yellow"/>
        </w:rPr>
        <w:t>suggest</w:t>
      </w:r>
      <w:r w:rsidR="00D805C7" w:rsidRPr="00733825">
        <w:rPr>
          <w:highlight w:val="yellow"/>
        </w:rPr>
        <w:t xml:space="preserve"> </w:t>
      </w:r>
      <w:r w:rsidR="00471E6C" w:rsidRPr="00733825">
        <w:rPr>
          <w:highlight w:val="yellow"/>
        </w:rPr>
        <w:t>plays a lesser role in</w:t>
      </w:r>
      <w:r w:rsidRPr="00733825">
        <w:rPr>
          <w:highlight w:val="yellow"/>
        </w:rPr>
        <w:t xml:space="preserve"> </w:t>
      </w:r>
      <w:r w:rsidR="002A3023" w:rsidRPr="00733825">
        <w:rPr>
          <w:highlight w:val="yellow"/>
        </w:rPr>
        <w:t>mate</w:t>
      </w:r>
      <w:r w:rsidR="002E1D39" w:rsidRPr="00733825">
        <w:rPr>
          <w:highlight w:val="yellow"/>
        </w:rPr>
        <w:t xml:space="preserve"> preference</w:t>
      </w:r>
      <w:r w:rsidR="00471E6C" w:rsidRPr="00733825">
        <w:rPr>
          <w:highlight w:val="yellow"/>
        </w:rPr>
        <w:t>, espe</w:t>
      </w:r>
      <w:r w:rsidRPr="00733825">
        <w:rPr>
          <w:highlight w:val="yellow"/>
        </w:rPr>
        <w:t>cially among male</w:t>
      </w:r>
      <w:r w:rsidR="00F75729" w:rsidRPr="00733825">
        <w:rPr>
          <w:highlight w:val="yellow"/>
        </w:rPr>
        <w:t>s</w:t>
      </w:r>
      <w:r w:rsidR="002E1D39" w:rsidRPr="00733825">
        <w:rPr>
          <w:highlight w:val="yellow"/>
        </w:rPr>
        <w:t xml:space="preserve">. </w:t>
      </w:r>
      <w:r w:rsidR="001E33D6" w:rsidRPr="00733825">
        <w:rPr>
          <w:highlight w:val="yellow"/>
        </w:rPr>
        <w:t>Th</w:t>
      </w:r>
      <w:r w:rsidR="00CE08BB" w:rsidRPr="00733825">
        <w:rPr>
          <w:highlight w:val="yellow"/>
        </w:rPr>
        <w:t xml:space="preserve">ese </w:t>
      </w:r>
      <w:r w:rsidR="005C6D27" w:rsidRPr="00733825">
        <w:rPr>
          <w:highlight w:val="yellow"/>
        </w:rPr>
        <w:t>studies</w:t>
      </w:r>
      <w:r w:rsidR="00CE08BB" w:rsidRPr="00733825">
        <w:rPr>
          <w:highlight w:val="yellow"/>
        </w:rPr>
        <w:t xml:space="preserve"> </w:t>
      </w:r>
      <w:r w:rsidR="001E33D6" w:rsidRPr="00733825">
        <w:rPr>
          <w:highlight w:val="yellow"/>
        </w:rPr>
        <w:t>tell us several things. First, that there is some general effect of personality</w:t>
      </w:r>
      <w:r w:rsidR="002A3023" w:rsidRPr="00733825">
        <w:rPr>
          <w:highlight w:val="yellow"/>
        </w:rPr>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33825">
        <w:rPr>
          <w:highlight w:val="yellow"/>
        </w:rPr>
        <w:t xml:space="preserve">Finally, although an effect has been observed, there is no exact consensus on the size or specific nature of this effect across multiple studies with differing hypotheses and research design. </w:t>
      </w:r>
      <w:r w:rsidR="00C7372F" w:rsidRPr="00733825">
        <w:rPr>
          <w:highlight w:val="yellow"/>
        </w:rPr>
        <w:t>This</w:t>
      </w:r>
      <w:r w:rsidR="008E073E" w:rsidRPr="00733825">
        <w:rPr>
          <w:highlight w:val="yellow"/>
        </w:rPr>
        <w:t xml:space="preserve"> discrepancy</w:t>
      </w:r>
      <w:r w:rsidR="00C7372F" w:rsidRPr="00733825">
        <w:rPr>
          <w:highlight w:val="yellow"/>
        </w:rPr>
        <w:t xml:space="preserve"> justifies confirmatory research with novel methodology focusing on the Big Five and mate preference to determine the size and reliability of personality’s effect in the larger population’s mating preferences.</w:t>
      </w:r>
    </w:p>
    <w:p w14:paraId="43CDC56F" w14:textId="3C0C55D6" w:rsidR="00D200F4" w:rsidRPr="00733825" w:rsidRDefault="00D200F4" w:rsidP="006844B4">
      <w:pPr>
        <w:spacing w:line="480" w:lineRule="auto"/>
        <w:ind w:firstLine="720"/>
      </w:pPr>
      <w:r w:rsidRPr="00733825">
        <w:t xml:space="preserve">If we assume that the findings of </w:t>
      </w:r>
      <w:proofErr w:type="spellStart"/>
      <w:r w:rsidRPr="00733825">
        <w:t>Botwin</w:t>
      </w:r>
      <w:proofErr w:type="spellEnd"/>
      <w:r w:rsidRPr="00733825">
        <w:t xml:space="preserve"> et al. (1997) and Buss (1989) are representative of the larger population</w:t>
      </w:r>
      <w:r w:rsidRPr="004C362B">
        <w:rPr>
          <w:highlight w:val="yellow"/>
        </w:rPr>
        <w:t>, we should expect similar results in other studies, including thos</w:t>
      </w:r>
      <w:r w:rsidR="00DB5457" w:rsidRPr="004C362B">
        <w:rPr>
          <w:highlight w:val="yellow"/>
        </w:rPr>
        <w:t>e which use non-survey based measurements</w:t>
      </w:r>
      <w:r w:rsidR="00214B8A" w:rsidRPr="004C362B">
        <w:rPr>
          <w:highlight w:val="yellow"/>
        </w:rPr>
        <w:t>, such as textual analysis of participants’ writing</w:t>
      </w:r>
      <w:r w:rsidRPr="004C362B">
        <w:rPr>
          <w:highlight w:val="yellow"/>
        </w:rPr>
        <w:t>. This kind of convergent v</w:t>
      </w:r>
      <w:r w:rsidR="00DB5457" w:rsidRPr="004C362B">
        <w:rPr>
          <w:highlight w:val="yellow"/>
        </w:rPr>
        <w:t xml:space="preserve">alidity is essential for multiple reasons. The most obvious is that it establishes the </w:t>
      </w:r>
      <w:r w:rsidR="00C85839" w:rsidRPr="004C362B">
        <w:rPr>
          <w:highlight w:val="yellow"/>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4C362B">
        <w:rPr>
          <w:highlight w:val="yellow"/>
        </w:rPr>
        <w:t xml:space="preserve"> which are prone to misinterpretation or uncertainty in individual studies (Stukas &amp; Cumming, 2014)</w:t>
      </w:r>
      <w:r w:rsidR="0028600F" w:rsidRPr="004C362B">
        <w:rPr>
          <w:highlight w:val="yellow"/>
        </w:rPr>
        <w:t xml:space="preserve">. </w:t>
      </w:r>
      <w:r w:rsidR="00214B8A" w:rsidRPr="004C362B">
        <w:rPr>
          <w:highlight w:val="yellow"/>
        </w:rPr>
        <w:t>Finally, because participants are free to respond to written prompts, textual analysis represents a truly continuous measurement of an effect, strengthening the generalizability results obtained from survey research.</w:t>
      </w:r>
    </w:p>
    <w:p w14:paraId="4D523B83" w14:textId="52EABC10" w:rsidR="00A45F86" w:rsidRPr="004C362B" w:rsidRDefault="00B667F0" w:rsidP="00914510">
      <w:pPr>
        <w:spacing w:line="480" w:lineRule="auto"/>
        <w:ind w:firstLine="720"/>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A45F86" w:rsidRPr="004C362B">
        <w:t xml:space="preserve"> However, </w:t>
      </w:r>
      <w:r w:rsidR="00036442" w:rsidRPr="004C362B">
        <w:t>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C1229F" w:rsidRDefault="00914510" w:rsidP="00C1229F">
      <w:pPr>
        <w:spacing w:line="480" w:lineRule="auto"/>
        <w:ind w:firstLine="720"/>
      </w:pPr>
      <w:r w:rsidRPr="004C362B">
        <w:t xml:space="preserve"> </w:t>
      </w:r>
      <w:r w:rsidR="00A03798" w:rsidRPr="004C362B">
        <w:rPr>
          <w:highlight w:val="yellow"/>
        </w:rPr>
        <w:t>To this end, we</w:t>
      </w:r>
      <w:r w:rsidRPr="004C362B">
        <w:rPr>
          <w:highlight w:val="yellow"/>
        </w:rPr>
        <w:t xml:space="preserve"> utilized</w:t>
      </w:r>
      <w:r w:rsidR="008711E9" w:rsidRPr="004C362B">
        <w:rPr>
          <w:highlight w:val="yellow"/>
        </w:rPr>
        <w:t xml:space="preserve"> Latent Semantic Analysis (LSA)</w:t>
      </w:r>
      <w:r w:rsidRPr="004C362B">
        <w:rPr>
          <w:highlight w:val="yellow"/>
        </w:rPr>
        <w:t>, an algebraic technique which converts word frequency and co-occurrence into thematic cosines</w:t>
      </w:r>
      <w:r w:rsidR="00036442" w:rsidRPr="004C362B">
        <w:rPr>
          <w:highlight w:val="yellow"/>
        </w:rPr>
        <w:t>.</w:t>
      </w:r>
      <w:r w:rsidR="009C305E" w:rsidRPr="004C362B">
        <w:rPr>
          <w:highlight w:val="yellow"/>
        </w:rPr>
        <w:t xml:space="preserve"> </w:t>
      </w:r>
      <w:r w:rsidR="00F07AC0" w:rsidRPr="004C362B">
        <w:rPr>
          <w:highlight w:val="yellow"/>
        </w:rPr>
        <w:t>(</w:t>
      </w:r>
      <w:proofErr w:type="spellStart"/>
      <w:r w:rsidR="00F07AC0" w:rsidRPr="004C362B">
        <w:rPr>
          <w:highlight w:val="yellow"/>
        </w:rPr>
        <w:t>Landauer</w:t>
      </w:r>
      <w:proofErr w:type="spellEnd"/>
      <w:r w:rsidR="00544D8F" w:rsidRPr="004C362B">
        <w:rPr>
          <w:highlight w:val="yellow"/>
        </w:rPr>
        <w:t>, Folt</w:t>
      </w:r>
      <w:r w:rsidR="00513D8E">
        <w:rPr>
          <w:highlight w:val="yellow"/>
        </w:rPr>
        <w:t>z</w:t>
      </w:r>
      <w:r w:rsidR="00544D8F" w:rsidRPr="004C362B">
        <w:rPr>
          <w:highlight w:val="yellow"/>
        </w:rPr>
        <w:t xml:space="preserve">, &amp; </w:t>
      </w:r>
      <w:proofErr w:type="spellStart"/>
      <w:r w:rsidR="00544D8F" w:rsidRPr="004C362B">
        <w:rPr>
          <w:highlight w:val="yellow"/>
        </w:rPr>
        <w:t>Laham</w:t>
      </w:r>
      <w:proofErr w:type="spellEnd"/>
      <w:r w:rsidR="00544D8F" w:rsidRPr="004C362B">
        <w:rPr>
          <w:highlight w:val="yellow"/>
        </w:rPr>
        <w:t>,</w:t>
      </w:r>
      <w:r w:rsidR="002925F0" w:rsidRPr="004C362B">
        <w:rPr>
          <w:highlight w:val="yellow"/>
        </w:rPr>
        <w:t xml:space="preserve"> </w:t>
      </w:r>
      <w:r w:rsidR="00F07AC0" w:rsidRPr="004C362B">
        <w:rPr>
          <w:highlight w:val="yellow"/>
        </w:rPr>
        <w:t>1998)</w:t>
      </w:r>
      <w:r w:rsidR="00D23C80" w:rsidRPr="004C362B">
        <w:rPr>
          <w:highlight w:val="yellow"/>
        </w:rPr>
        <w:t>.</w:t>
      </w:r>
      <w:r w:rsidR="00544D8F" w:rsidRPr="004C362B">
        <w:rPr>
          <w:highlight w:val="yellow"/>
        </w:rPr>
        <w:t xml:space="preserve"> </w:t>
      </w:r>
      <w:r w:rsidR="00036442" w:rsidRPr="004C362B">
        <w:rPr>
          <w:highlight w:val="yellow"/>
        </w:rPr>
        <w:t xml:space="preserve">Currently, there are several </w:t>
      </w:r>
      <w:r w:rsidR="00A03798" w:rsidRPr="004C362B">
        <w:rPr>
          <w:highlight w:val="yellow"/>
        </w:rPr>
        <w:t>common methods for textual analysis in quantitative psychological research, such as LSA and Linguistic Inquiry and Word Count (LIWC</w:t>
      </w:r>
      <w:r w:rsidR="00C1229F">
        <w:rPr>
          <w:highlight w:val="yellow"/>
        </w:rPr>
        <w:t>; Pennebaker, Boyd, Jordan, &amp; Blackburn, 2015</w:t>
      </w:r>
      <w:r w:rsidR="00A03798" w:rsidRPr="004C362B">
        <w:rPr>
          <w:highlight w:val="yellow"/>
        </w:rPr>
        <w:t>). LIWC is a text analysis program which counts the occurrence of words with implicit psychological meanings and has been utilized to detect meaning in varied areas of empirical psychological research (</w:t>
      </w:r>
      <w:proofErr w:type="spellStart"/>
      <w:r w:rsidR="00A03798" w:rsidRPr="004C362B">
        <w:rPr>
          <w:highlight w:val="yellow"/>
        </w:rPr>
        <w:t>Tausczik</w:t>
      </w:r>
      <w:proofErr w:type="spellEnd"/>
      <w:r w:rsidR="00A03798" w:rsidRPr="004C362B">
        <w:rPr>
          <w:highlight w:val="yellow"/>
        </w:rPr>
        <w:t xml:space="preserve"> &amp; Pennebaker, 2010). However, LSA is fundamentally different from LIWC in its input, mathematical structure, and quantitative output. LSA measures all individual word occurrences across an input corpus</w:t>
      </w:r>
      <w:r w:rsidR="0055058C" w:rsidRPr="004C362B">
        <w:rPr>
          <w:highlight w:val="yellow"/>
        </w:rPr>
        <w:t xml:space="preserve"> without categorizing words into distinct categories. Moreover, this input corpus</w:t>
      </w:r>
      <w:r w:rsidR="00A03798" w:rsidRPr="004C362B">
        <w:rPr>
          <w:highlight w:val="yellow"/>
        </w:rPr>
        <w:t xml:space="preserve"> may be composed of arbitrarily-many dist</w:t>
      </w:r>
      <w:r w:rsidR="0055058C" w:rsidRPr="004C362B">
        <w:rPr>
          <w:highlight w:val="yellow"/>
        </w:rPr>
        <w:t xml:space="preserve">inct documents, ranging from a handful to hundreds-of-thousands of individual texts. </w:t>
      </w:r>
      <w:r w:rsidR="001E66E5" w:rsidRPr="004C362B">
        <w:rPr>
          <w:highlight w:val="yellow"/>
        </w:rPr>
        <w:t>This</w:t>
      </w:r>
      <w:r w:rsidR="002F00FA">
        <w:rPr>
          <w:highlight w:val="yellow"/>
        </w:rPr>
        <w:t xml:space="preserve"> parameterization</w:t>
      </w:r>
      <w:r w:rsidR="00A03798" w:rsidRPr="004C362B">
        <w:rPr>
          <w:highlight w:val="yellow"/>
        </w:rPr>
        <w:t xml:space="preserve"> allows the research</w:t>
      </w:r>
      <w:r w:rsidR="001E66E5" w:rsidRPr="004C362B">
        <w:rPr>
          <w:highlight w:val="yellow"/>
        </w:rPr>
        <w:t>er to create a sample space from the input documents,</w:t>
      </w:r>
      <w:r w:rsidR="00A03798" w:rsidRPr="004C362B">
        <w:rPr>
          <w:highlight w:val="yellow"/>
        </w:rPr>
        <w:t xml:space="preserve"> whose unique linguistic qualities </w:t>
      </w:r>
      <w:r w:rsidR="001E66E5" w:rsidRPr="004C362B">
        <w:rPr>
          <w:highlight w:val="yellow"/>
        </w:rPr>
        <w:t>are determined by individual word co-occurrence.</w:t>
      </w:r>
      <w:r w:rsidR="0055058C" w:rsidRPr="004C362B">
        <w:rPr>
          <w:highlight w:val="yellow"/>
        </w:rPr>
        <w:t xml:space="preserve"> Each </w:t>
      </w:r>
      <w:r w:rsidR="001E66E5" w:rsidRPr="004C362B">
        <w:rPr>
          <w:highlight w:val="yellow"/>
        </w:rPr>
        <w:t xml:space="preserve">document </w:t>
      </w:r>
      <w:r w:rsidR="0055058C" w:rsidRPr="004C362B">
        <w:rPr>
          <w:highlight w:val="yellow"/>
        </w:rPr>
        <w:t xml:space="preserve">is then assigned a position in the sample space. This sample space allows us to calculate a </w:t>
      </w:r>
      <w:r w:rsidR="001E66E5" w:rsidRPr="004C362B">
        <w:rPr>
          <w:highlight w:val="yellow"/>
        </w:rPr>
        <w:t>similarity score</w:t>
      </w:r>
      <w:r w:rsidR="0055058C" w:rsidRPr="004C362B">
        <w:rPr>
          <w:highlight w:val="yellow"/>
        </w:rPr>
        <w:t xml:space="preserve">, called a thematic cosine, </w:t>
      </w:r>
      <w:r w:rsidR="001E66E5" w:rsidRPr="004C362B">
        <w:rPr>
          <w:highlight w:val="yellow"/>
        </w:rPr>
        <w:t xml:space="preserve">between each document. </w:t>
      </w:r>
      <w:r w:rsidR="0055058C" w:rsidRPr="004C362B">
        <w:rPr>
          <w:highlight w:val="yellow"/>
        </w:rPr>
        <w:lastRenderedPageBreak/>
        <w:t>Like</w:t>
      </w:r>
      <w:r w:rsidR="001E66E5" w:rsidRPr="004C362B">
        <w:rPr>
          <w:highlight w:val="yellow"/>
        </w:rPr>
        <w:t xml:space="preserve"> a correlation, higher scores represent more similarity, and lower scores represent less similarity, as determined by posi</w:t>
      </w:r>
      <w:r w:rsidR="0055058C" w:rsidRPr="004C362B">
        <w:rPr>
          <w:highlight w:val="yellow"/>
        </w:rPr>
        <w:t>tion in the larger sample space (</w:t>
      </w:r>
      <w:proofErr w:type="spellStart"/>
      <w:r w:rsidR="0055058C" w:rsidRPr="004C362B">
        <w:rPr>
          <w:highlight w:val="yellow"/>
        </w:rPr>
        <w:t>Landauer</w:t>
      </w:r>
      <w:proofErr w:type="spellEnd"/>
      <w:r w:rsidR="0055058C" w:rsidRPr="004C362B">
        <w:rPr>
          <w:highlight w:val="yellow"/>
        </w:rPr>
        <w:t xml:space="preserve"> &amp; </w:t>
      </w:r>
      <w:proofErr w:type="spellStart"/>
      <w:r w:rsidR="0055058C" w:rsidRPr="004C362B">
        <w:rPr>
          <w:highlight w:val="yellow"/>
        </w:rPr>
        <w:t>Dumais</w:t>
      </w:r>
      <w:proofErr w:type="spellEnd"/>
      <w:r w:rsidR="0055058C" w:rsidRPr="004C362B">
        <w:rPr>
          <w:highlight w:val="yellow"/>
        </w:rPr>
        <w:t>, 1997).</w:t>
      </w:r>
    </w:p>
    <w:p w14:paraId="40A5B158" w14:textId="6D30E732" w:rsidR="00F22741" w:rsidRPr="0040154F" w:rsidRDefault="0055058C" w:rsidP="00914510">
      <w:pPr>
        <w:spacing w:line="480" w:lineRule="auto"/>
        <w:ind w:firstLine="720"/>
      </w:pPr>
      <w:r w:rsidRPr="004C362B">
        <w:rPr>
          <w:highlight w:val="yellow"/>
        </w:rPr>
        <w:t>As a mathematical model of thematic similarity, Latent Semantic Analysis has been extremely useful in demonstrating patterns within linguistic corpora</w:t>
      </w:r>
      <w:r w:rsidR="00B67752">
        <w:rPr>
          <w:highlight w:val="yellow"/>
        </w:rPr>
        <w:t xml:space="preserve"> with thousands of citations for its use</w:t>
      </w:r>
      <w:r w:rsidRPr="004C362B">
        <w:rPr>
          <w:highlight w:val="yellow"/>
        </w:rPr>
        <w:t xml:space="preserve">. </w:t>
      </w:r>
      <w:r w:rsidR="0027604E" w:rsidRPr="004C362B">
        <w:rPr>
          <w:highlight w:val="yellow"/>
        </w:rPr>
        <w:t>For</w:t>
      </w:r>
      <w:r w:rsidR="009314B2">
        <w:rPr>
          <w:highlight w:val="yellow"/>
        </w:rPr>
        <w:t xml:space="preserve"> a recent</w:t>
      </w:r>
      <w:r w:rsidR="0027604E" w:rsidRPr="004C362B">
        <w:rPr>
          <w:highlight w:val="yellow"/>
        </w:rPr>
        <w:t xml:space="preserve"> example, </w:t>
      </w:r>
      <w:r w:rsidR="00337A63" w:rsidRPr="004C362B">
        <w:rPr>
          <w:highlight w:val="yellow"/>
        </w:rPr>
        <w:t xml:space="preserve">Gefen et al. (2018) applied LSA to medical records, accurately </w:t>
      </w:r>
      <w:r w:rsidR="00187B18" w:rsidRPr="004C362B">
        <w:rPr>
          <w:highlight w:val="yellow"/>
        </w:rPr>
        <w:t>pairing</w:t>
      </w:r>
      <w:r w:rsidR="00337A63" w:rsidRPr="004C362B">
        <w:rPr>
          <w:highlight w:val="yellow"/>
        </w:rPr>
        <w:t xml:space="preserve"> keywords </w:t>
      </w:r>
      <w:r w:rsidR="00187B18" w:rsidRPr="004C362B">
        <w:rPr>
          <w:highlight w:val="yellow"/>
        </w:rPr>
        <w:t>with medical</w:t>
      </w:r>
      <w:r w:rsidR="00337A63" w:rsidRPr="004C362B">
        <w:rPr>
          <w:highlight w:val="yellow"/>
        </w:rPr>
        <w:t xml:space="preserve"> conditions across</w:t>
      </w:r>
      <w:r w:rsidR="00187B18" w:rsidRPr="004C362B">
        <w:rPr>
          <w:highlight w:val="yellow"/>
        </w:rPr>
        <w:t xml:space="preserve"> all records</w:t>
      </w:r>
      <w:r w:rsidR="00337A63" w:rsidRPr="004C362B">
        <w:rPr>
          <w:highlight w:val="yellow"/>
        </w:rPr>
        <w:t xml:space="preserve">. </w:t>
      </w:r>
      <w:r w:rsidR="00C062BD" w:rsidRPr="004C362B">
        <w:rPr>
          <w:highlight w:val="yellow"/>
        </w:rPr>
        <w:t>LSA has also been utilized to model personality traits (</w:t>
      </w:r>
      <w:proofErr w:type="spellStart"/>
      <w:r w:rsidR="00C062BD" w:rsidRPr="004C362B">
        <w:rPr>
          <w:highlight w:val="yellow"/>
        </w:rPr>
        <w:t>Kwantes</w:t>
      </w:r>
      <w:proofErr w:type="spellEnd"/>
      <w:r w:rsidR="00EE28AC">
        <w:rPr>
          <w:highlight w:val="yellow"/>
        </w:rPr>
        <w:t xml:space="preserve">, </w:t>
      </w:r>
      <w:proofErr w:type="spellStart"/>
      <w:r w:rsidR="00EE28AC" w:rsidRPr="00EE28AC">
        <w:rPr>
          <w:rFonts w:eastAsia="Times"/>
          <w:highlight w:val="yellow"/>
        </w:rPr>
        <w:t>Derbentseva</w:t>
      </w:r>
      <w:proofErr w:type="spellEnd"/>
      <w:r w:rsidR="00EE28AC" w:rsidRPr="00EE28AC">
        <w:rPr>
          <w:highlight w:val="yellow"/>
        </w:rPr>
        <w:t xml:space="preserve">, Lam, </w:t>
      </w:r>
      <w:proofErr w:type="spellStart"/>
      <w:r w:rsidR="00EE28AC" w:rsidRPr="00EE28AC">
        <w:rPr>
          <w:rFonts w:eastAsia="Times"/>
          <w:highlight w:val="yellow"/>
        </w:rPr>
        <w:t>Vartanian</w:t>
      </w:r>
      <w:proofErr w:type="spellEnd"/>
      <w:r w:rsidR="00EE28AC" w:rsidRPr="00EE28AC">
        <w:rPr>
          <w:rFonts w:eastAsia="Times"/>
          <w:highlight w:val="yellow"/>
        </w:rPr>
        <w:t xml:space="preserve">, &amp; </w:t>
      </w:r>
      <w:proofErr w:type="spellStart"/>
      <w:r w:rsidR="00EE28AC" w:rsidRPr="00EE28AC">
        <w:rPr>
          <w:rFonts w:eastAsia="Times"/>
          <w:highlight w:val="yellow"/>
        </w:rPr>
        <w:t>Marmurek</w:t>
      </w:r>
      <w:proofErr w:type="spellEnd"/>
      <w:r w:rsidR="00EE28AC" w:rsidRPr="00EE28AC">
        <w:rPr>
          <w:rFonts w:eastAsia="Times"/>
          <w:highlight w:val="yellow"/>
        </w:rPr>
        <w:t xml:space="preserve">, </w:t>
      </w:r>
      <w:r w:rsidR="00EE28AC" w:rsidRPr="00EE28AC">
        <w:rPr>
          <w:highlight w:val="yellow"/>
        </w:rPr>
        <w:t xml:space="preserve"> </w:t>
      </w:r>
      <w:r w:rsidR="00C062BD" w:rsidRPr="00EE28AC">
        <w:rPr>
          <w:highlight w:val="yellow"/>
        </w:rPr>
        <w:t>2016</w:t>
      </w:r>
      <w:r w:rsidR="00C062BD" w:rsidRPr="004C362B">
        <w:rPr>
          <w:highlight w:val="yellow"/>
        </w:rPr>
        <w:t xml:space="preserve">), </w:t>
      </w:r>
      <w:r w:rsidR="00156610" w:rsidRPr="004C362B">
        <w:rPr>
          <w:highlight w:val="yellow"/>
        </w:rPr>
        <w:t>topic modelling of political debates (Valdez</w:t>
      </w:r>
      <w:r w:rsidR="00D15DDD">
        <w:rPr>
          <w:highlight w:val="yellow"/>
        </w:rPr>
        <w:t xml:space="preserve">, Pickett, &amp; Goodson, </w:t>
      </w:r>
      <w:r w:rsidR="00156610" w:rsidRPr="004C362B">
        <w:rPr>
          <w:highlight w:val="yellow"/>
        </w:rPr>
        <w:t xml:space="preserve">2018), and </w:t>
      </w:r>
      <w:r w:rsidR="00CC6584" w:rsidRPr="004C362B">
        <w:rPr>
          <w:highlight w:val="yellow"/>
        </w:rPr>
        <w:t>automatically grading essays (Williams, 2006). The demonstrated use and applicability of LSA in measuring between-document similarity makes it an ideal choice for measuring similarity in participants’ writing.</w:t>
      </w:r>
      <w:r w:rsidR="00CC6584" w:rsidRPr="00733825">
        <w:t xml:space="preserve"> </w:t>
      </w:r>
    </w:p>
    <w:p w14:paraId="6F21EEA7" w14:textId="1FEFAAF8" w:rsidR="00B667F0" w:rsidRPr="00813DD3" w:rsidRDefault="00CC6584" w:rsidP="00914510">
      <w:pPr>
        <w:spacing w:line="480" w:lineRule="auto"/>
        <w:ind w:firstLine="720"/>
      </w:pPr>
      <w:r w:rsidRPr="004C362B">
        <w:t xml:space="preserve">Thus, motivated by the positive findings of Buss (1989) and </w:t>
      </w:r>
      <w:proofErr w:type="spellStart"/>
      <w:r w:rsidRPr="004C362B">
        <w:t>Botwin</w:t>
      </w:r>
      <w:proofErr w:type="spellEnd"/>
      <w:r w:rsidRPr="004C362B">
        <w:t xml:space="preserve"> et al. (1999) regarding personality and mate preference, we designed our study to measure a similar effect in participants writing. Thus</w:t>
      </w:r>
      <w:r w:rsidR="00F22741" w:rsidRPr="004C362B">
        <w:t xml:space="preserve">,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xml:space="preserve">) </w:t>
      </w:r>
      <w:r w:rsidRPr="00843274">
        <w:lastRenderedPageBreak/>
        <w:t>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4C362B">
        <w:rPr>
          <w:highlight w:val="yellow"/>
        </w:rPr>
        <w:t xml:space="preserve">As described below, participants were required to include a writing sample of 2200 characters. Several participants did not meet this criteria and filled in random symbols to finish the study: </w:t>
      </w:r>
      <w:r w:rsidRPr="004C362B">
        <w:rPr>
          <w:i/>
          <w:highlight w:val="yellow"/>
        </w:rPr>
        <w:t>n</w:t>
      </w:r>
      <w:r w:rsidRPr="004C362B">
        <w:rPr>
          <w:highlight w:val="yellow"/>
        </w:rPr>
        <w:t xml:space="preserve"> = 5 female, </w:t>
      </w:r>
      <w:r w:rsidRPr="004C362B">
        <w:rPr>
          <w:i/>
          <w:highlight w:val="yellow"/>
        </w:rPr>
        <w:t>n</w:t>
      </w:r>
      <w:r w:rsidRPr="004C362B">
        <w:rPr>
          <w:highlight w:val="yellow"/>
        </w:rPr>
        <w:t xml:space="preserve"> = 10 male. Therefore, </w:t>
      </w:r>
      <w:r w:rsidRPr="004C362B">
        <w:rPr>
          <w:i/>
          <w:highlight w:val="yellow"/>
        </w:rPr>
        <w:t>N</w:t>
      </w:r>
      <w:r w:rsidRPr="004C362B">
        <w:rPr>
          <w:highlight w:val="yellow"/>
        </w:rPr>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w:t>
      </w:r>
      <w:proofErr w:type="spellStart"/>
      <w:r w:rsidR="00197DED" w:rsidRPr="004C362B">
        <w:t>Morizot</w:t>
      </w:r>
      <w:proofErr w:type="spellEnd"/>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4C362B">
        <w:rPr>
          <w:highlight w:val="yellow"/>
        </w:rPr>
        <w:t xml:space="preserve">For this specific study, we did not utilize the </w:t>
      </w:r>
      <w:r w:rsidR="007A6759" w:rsidRPr="004C362B">
        <w:rPr>
          <w:highlight w:val="yellow"/>
        </w:rPr>
        <w:t>interests-and-h</w:t>
      </w:r>
      <w:r w:rsidR="00F349EC" w:rsidRPr="004C362B">
        <w:rPr>
          <w:highlight w:val="yellow"/>
        </w:rPr>
        <w:t>obbies written data</w:t>
      </w:r>
      <w:r w:rsidR="00152EE2" w:rsidRPr="004C362B">
        <w:rPr>
          <w:highlight w:val="yellow"/>
        </w:rPr>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lastRenderedPageBreak/>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proofErr w:type="spellStart"/>
      <w:r w:rsidR="00527B4B" w:rsidRPr="004C362B">
        <w:rPr>
          <w:i/>
        </w:rPr>
        <w:t>lsa</w:t>
      </w:r>
      <w:proofErr w:type="spellEnd"/>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w:t>
      </w:r>
      <w:proofErr w:type="spellStart"/>
      <w:r w:rsidR="003F5771" w:rsidRPr="004C362B">
        <w:t>Rajaraman</w:t>
      </w:r>
      <w:proofErr w:type="spellEnd"/>
      <w:r w:rsidR="003F5771" w:rsidRPr="004C362B">
        <w:t xml:space="preserve">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w:t>
      </w:r>
      <w:r w:rsidR="00F84B67" w:rsidRPr="00843274">
        <w:lastRenderedPageBreak/>
        <w:t>and personality responses (</w:t>
      </w:r>
      <w:proofErr w:type="spellStart"/>
      <w:r w:rsidR="00F84B67" w:rsidRPr="00843274">
        <w:t>Tabachnick</w:t>
      </w:r>
      <w:proofErr w:type="spellEnd"/>
      <w:r w:rsidR="00F84B67" w:rsidRPr="00843274">
        <w:t xml:space="preserve"> &amp; </w:t>
      </w:r>
      <w:proofErr w:type="spellStart"/>
      <w:r w:rsidR="00F84B67" w:rsidRPr="00843274">
        <w:t>Fidell</w:t>
      </w:r>
      <w:proofErr w:type="spellEnd"/>
      <w:r w:rsidR="00F84B67" w:rsidRPr="00843274">
        <w:t xml:space="preserve">,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w:t>
      </w:r>
      <w:proofErr w:type="spellStart"/>
      <w:r w:rsidR="00B812AD" w:rsidRPr="00843274">
        <w:t>Lakens</w:t>
      </w:r>
      <w:proofErr w:type="spellEnd"/>
      <w:r w:rsidR="00B812AD" w:rsidRPr="00843274">
        <w:t>,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xml:space="preserve">, which controls for repeated measures for each </w:t>
      </w:r>
      <w:r w:rsidR="009466B6" w:rsidRPr="004C362B">
        <w:lastRenderedPageBreak/>
        <w:t>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xml:space="preserve">; however, in order to determine the best-fit for our data, we utilized the </w:t>
      </w:r>
      <w:proofErr w:type="spellStart"/>
      <w:r w:rsidR="00B12249" w:rsidRPr="004C362B">
        <w:t>Aikake</w:t>
      </w:r>
      <w:proofErr w:type="spellEnd"/>
      <w:r w:rsidR="00B12249" w:rsidRPr="004C362B">
        <w:t xml:space="preserv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 xml:space="preserve">aligns with existing findings by </w:t>
      </w:r>
      <w:proofErr w:type="spellStart"/>
      <w:r w:rsidR="007C2AAB" w:rsidRPr="004C362B">
        <w:t>Botwin</w:t>
      </w:r>
      <w:proofErr w:type="spellEnd"/>
      <w:r w:rsidR="007C2AAB" w:rsidRPr="004C362B">
        <w:t xml:space="preserve">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w:t>
      </w:r>
      <w:r w:rsidR="00584E6E" w:rsidRPr="004C362B">
        <w:lastRenderedPageBreak/>
        <w:t>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 xml:space="preserve">suggests that further research in mate preference and personality may uncover a similar relationship of agreeableness to mate preference as in </w:t>
      </w:r>
      <w:proofErr w:type="spellStart"/>
      <w:r w:rsidR="00476411" w:rsidRPr="004C362B">
        <w:t>Botwin</w:t>
      </w:r>
      <w:proofErr w:type="spellEnd"/>
      <w:r w:rsidR="00527061" w:rsidRPr="004C362B">
        <w:t xml:space="preserve"> et al.’</w:t>
      </w:r>
      <w:r w:rsidR="00476411" w:rsidRPr="004C362B">
        <w:t>s studies on mate choice.</w:t>
      </w:r>
    </w:p>
    <w:p w14:paraId="2117F443" w14:textId="3FBF4AB7" w:rsidR="003771DF" w:rsidRPr="00733825" w:rsidRDefault="001E3262" w:rsidP="003771DF">
      <w:pPr>
        <w:spacing w:line="480" w:lineRule="auto"/>
        <w:ind w:firstLine="720"/>
      </w:pPr>
      <w:r w:rsidRPr="004C362B">
        <w:rPr>
          <w:highlight w:val="yellow"/>
        </w:rPr>
        <w:t xml:space="preserve">Importantly, this similarity in previous research on personality and mate preference suggests that written measurements can return similar results to survey based research. LSA has already </w:t>
      </w:r>
      <w:r w:rsidR="00B75F16">
        <w:rPr>
          <w:highlight w:val="yellow"/>
        </w:rPr>
        <w:t>shown to be</w:t>
      </w:r>
      <w:r w:rsidR="00B75F16" w:rsidRPr="004C362B">
        <w:rPr>
          <w:highlight w:val="yellow"/>
        </w:rPr>
        <w:t xml:space="preserve"> </w:t>
      </w:r>
      <w:r w:rsidRPr="004C362B">
        <w:rPr>
          <w:highlight w:val="yellow"/>
        </w:rPr>
        <w:t>an adaptable tool, with applications in areas such as medical research (</w:t>
      </w:r>
      <w:proofErr w:type="spellStart"/>
      <w:r w:rsidRPr="004C362B">
        <w:rPr>
          <w:highlight w:val="yellow"/>
        </w:rPr>
        <w:t>Gefes</w:t>
      </w:r>
      <w:proofErr w:type="spellEnd"/>
      <w:r w:rsidRPr="004C362B">
        <w:rPr>
          <w:highlight w:val="yellow"/>
        </w:rPr>
        <w:t xml:space="preserve"> et al., 2018), personality (</w:t>
      </w:r>
      <w:proofErr w:type="spellStart"/>
      <w:r w:rsidRPr="004C362B">
        <w:rPr>
          <w:highlight w:val="yellow"/>
        </w:rPr>
        <w:t>Kwantes</w:t>
      </w:r>
      <w:proofErr w:type="spellEnd"/>
      <w:r w:rsidRPr="004C362B">
        <w:rPr>
          <w:highlight w:val="yellow"/>
        </w:rPr>
        <w:t xml:space="preserve"> et al., 2016), and education (Williams, 2006). However, this research suggests that LSA may provide new insight on the exact relationship of personality and mate preference. In the literature, most</w:t>
      </w:r>
      <w:r w:rsidR="003771DF" w:rsidRPr="004C362B">
        <w:rPr>
          <w:highlight w:val="yellow"/>
        </w:rPr>
        <w:t xml:space="preserve"> </w:t>
      </w:r>
      <w:r w:rsidRPr="004C362B">
        <w:rPr>
          <w:highlight w:val="yellow"/>
        </w:rPr>
        <w:t>research</w:t>
      </w:r>
      <w:r w:rsidR="009E7D3B" w:rsidRPr="004C362B">
        <w:rPr>
          <w:highlight w:val="yellow"/>
        </w:rPr>
        <w:t xml:space="preserve"> examining mate preference utilize</w:t>
      </w:r>
      <w:r w:rsidRPr="004C362B">
        <w:rPr>
          <w:highlight w:val="yellow"/>
        </w:rPr>
        <w:t>s</w:t>
      </w:r>
      <w:r w:rsidR="009E7D3B" w:rsidRPr="004C362B">
        <w:rPr>
          <w:highlight w:val="yellow"/>
        </w:rPr>
        <w:t xml:space="preserve"> questions </w:t>
      </w:r>
      <w:r w:rsidRPr="004C362B">
        <w:rPr>
          <w:highlight w:val="yellow"/>
        </w:rPr>
        <w:t>concerning</w:t>
      </w:r>
      <w:r w:rsidR="009E7D3B" w:rsidRPr="004C362B">
        <w:rPr>
          <w:highlight w:val="yellow"/>
        </w:rPr>
        <w:t xml:space="preserve"> </w:t>
      </w:r>
      <w:r w:rsidR="00DB0EDC" w:rsidRPr="004C362B">
        <w:rPr>
          <w:highlight w:val="yellow"/>
        </w:rPr>
        <w:t>observed constructs related to</w:t>
      </w:r>
      <w:r w:rsidR="009E7D3B" w:rsidRPr="004C362B">
        <w:rPr>
          <w:highlight w:val="yellow"/>
        </w:rPr>
        <w:t xml:space="preserve"> mate preference</w:t>
      </w:r>
      <w:r w:rsidR="00DB0EDC" w:rsidRPr="004C362B">
        <w:rPr>
          <w:highlight w:val="yellow"/>
        </w:rPr>
        <w:t xml:space="preserve"> (such as socio-economic status or personality</w:t>
      </w:r>
      <w:r w:rsidR="006F1807" w:rsidRPr="004C362B">
        <w:rPr>
          <w:highlight w:val="yellow"/>
        </w:rPr>
        <w:t>), and usually measure these variable on a Likert-style scale</w:t>
      </w:r>
      <w:r w:rsidR="003771DF" w:rsidRPr="004C362B">
        <w:rPr>
          <w:highlight w:val="yellow"/>
        </w:rPr>
        <w:t xml:space="preserve"> (Buss, 1989; Castro et al., 2012)</w:t>
      </w:r>
      <w:r w:rsidR="006F1807" w:rsidRPr="004C362B">
        <w:rPr>
          <w:highlight w:val="yellow"/>
        </w:rPr>
        <w:t xml:space="preserve">. This method of analysis has several benefits, </w:t>
      </w:r>
      <w:proofErr w:type="gramStart"/>
      <w:r w:rsidR="006F1807" w:rsidRPr="004C362B">
        <w:rPr>
          <w:highlight w:val="yellow"/>
        </w:rPr>
        <w:t>including</w:t>
      </w:r>
      <w:r w:rsidR="00971AA4" w:rsidRPr="004C362B">
        <w:rPr>
          <w:highlight w:val="yellow"/>
        </w:rPr>
        <w:t>:</w:t>
      </w:r>
      <w:proofErr w:type="gramEnd"/>
      <w:r w:rsidR="003771DF" w:rsidRPr="004C362B">
        <w:rPr>
          <w:highlight w:val="yellow"/>
        </w:rPr>
        <w:t xml:space="preserve"> </w:t>
      </w:r>
      <w:r w:rsidR="006F1807" w:rsidRPr="004C362B">
        <w:rPr>
          <w:highlight w:val="yellow"/>
        </w:rPr>
        <w:t>generalizability of results f</w:t>
      </w:r>
      <w:r w:rsidR="00971AA4" w:rsidRPr="004C362B">
        <w:rPr>
          <w:highlight w:val="yellow"/>
        </w:rPr>
        <w:t>rom study-to-study</w:t>
      </w:r>
      <w:r w:rsidR="003771DF" w:rsidRPr="004C362B">
        <w:rPr>
          <w:highlight w:val="yellow"/>
        </w:rPr>
        <w:t xml:space="preserve">, ease of drawing meaningful conclusions from data, and simplification of replicability. What, then, justifies the future use of </w:t>
      </w:r>
      <w:r w:rsidRPr="004C362B">
        <w:rPr>
          <w:highlight w:val="yellow"/>
        </w:rPr>
        <w:t>written measurements and LSA?</w:t>
      </w:r>
    </w:p>
    <w:p w14:paraId="607EB425" w14:textId="28A21909" w:rsidR="002E242C" w:rsidRPr="007717ED" w:rsidRDefault="003771DF" w:rsidP="00EB4131">
      <w:pPr>
        <w:spacing w:line="480" w:lineRule="auto"/>
      </w:pPr>
      <w:r w:rsidRPr="007717ED">
        <w:tab/>
      </w:r>
      <w:r w:rsidRPr="004C362B">
        <w:rPr>
          <w:highlight w:val="yellow"/>
        </w:rPr>
        <w:t xml:space="preserve">In the context of </w:t>
      </w:r>
      <w:r w:rsidR="001E3262" w:rsidRPr="004C362B">
        <w:rPr>
          <w:highlight w:val="yellow"/>
        </w:rPr>
        <w:t xml:space="preserve">examining personality and </w:t>
      </w:r>
      <w:r w:rsidRPr="004C362B">
        <w:rPr>
          <w:highlight w:val="yellow"/>
        </w:rPr>
        <w:t xml:space="preserve">mate preference, </w:t>
      </w:r>
      <w:r w:rsidR="001E3262" w:rsidRPr="004C362B">
        <w:rPr>
          <w:highlight w:val="yellow"/>
        </w:rPr>
        <w:t xml:space="preserve">written measurement has many strengths. </w:t>
      </w:r>
      <w:r w:rsidR="00B672B1" w:rsidRPr="004C362B">
        <w:rPr>
          <w:highlight w:val="yellow"/>
        </w:rPr>
        <w:t>W</w:t>
      </w:r>
      <w:r w:rsidR="001E3262" w:rsidRPr="004C362B">
        <w:rPr>
          <w:highlight w:val="yellow"/>
        </w:rPr>
        <w:t>ritten prompts</w:t>
      </w:r>
      <w:r w:rsidR="00DD03DB" w:rsidRPr="004C362B">
        <w:rPr>
          <w:highlight w:val="yellow"/>
        </w:rPr>
        <w:t xml:space="preserve"> allow</w:t>
      </w:r>
      <w:r w:rsidR="00827553" w:rsidRPr="004C362B">
        <w:rPr>
          <w:highlight w:val="yellow"/>
        </w:rPr>
        <w:t xml:space="preserve"> participants to respond </w:t>
      </w:r>
      <w:r w:rsidR="001E3262" w:rsidRPr="004C362B">
        <w:rPr>
          <w:highlight w:val="yellow"/>
        </w:rPr>
        <w:t xml:space="preserve">in a unique way </w:t>
      </w:r>
      <w:r w:rsidR="00DD03DB" w:rsidRPr="004C362B">
        <w:rPr>
          <w:highlight w:val="yellow"/>
        </w:rPr>
        <w:t>before any d</w:t>
      </w:r>
      <w:r w:rsidR="0068017A" w:rsidRPr="004C362B">
        <w:rPr>
          <w:highlight w:val="yellow"/>
        </w:rPr>
        <w:t xml:space="preserve">ata transformation takes place. </w:t>
      </w:r>
      <w:r w:rsidR="00022E85" w:rsidRPr="004C362B">
        <w:rPr>
          <w:highlight w:val="yellow"/>
        </w:rPr>
        <w:t>For any single item on a Likert</w:t>
      </w:r>
      <w:r w:rsidR="00B672B1" w:rsidRPr="004C362B">
        <w:rPr>
          <w:highlight w:val="yellow"/>
        </w:rPr>
        <w:t>-style survey, there will always be identical responses</w:t>
      </w:r>
      <w:r w:rsidR="00022E85" w:rsidRPr="004C362B">
        <w:rPr>
          <w:highlight w:val="yellow"/>
        </w:rPr>
        <w:t>. With written measurements, we see the exact opposite: barring experimental error, no two participants will ever</w:t>
      </w:r>
      <w:r w:rsidR="00B672B1" w:rsidRPr="004C362B">
        <w:rPr>
          <w:highlight w:val="yellow"/>
        </w:rPr>
        <w:t xml:space="preserve"> contribute an identical writing sample</w:t>
      </w:r>
      <w:r w:rsidR="00022E85" w:rsidRPr="004C362B">
        <w:rPr>
          <w:highlight w:val="yellow"/>
        </w:rPr>
        <w:t xml:space="preserve">. </w:t>
      </w:r>
      <w:r w:rsidR="00B672B1" w:rsidRPr="004C362B">
        <w:rPr>
          <w:highlight w:val="yellow"/>
        </w:rPr>
        <w:t xml:space="preserve">While we did not examine the effects of individual differences in this study, this </w:t>
      </w:r>
      <w:r w:rsidR="007717ED" w:rsidRPr="004C362B">
        <w:rPr>
          <w:highlight w:val="yellow"/>
        </w:rPr>
        <w:t xml:space="preserve">area </w:t>
      </w:r>
      <w:r w:rsidR="00B672B1" w:rsidRPr="004C362B">
        <w:rPr>
          <w:highlight w:val="yellow"/>
        </w:rPr>
        <w:t>would be a reasonable next-step in research.</w:t>
      </w:r>
      <w:r w:rsidR="00B672B1" w:rsidRPr="007717ED">
        <w:t xml:space="preserve"> </w:t>
      </w:r>
    </w:p>
    <w:p w14:paraId="0F252F1C" w14:textId="36DD1B2B" w:rsidR="00506604" w:rsidRPr="004C362B" w:rsidRDefault="002E242C" w:rsidP="002E242C">
      <w:pPr>
        <w:spacing w:line="480" w:lineRule="auto"/>
        <w:ind w:firstLine="720"/>
      </w:pPr>
      <w:r w:rsidRPr="004C362B">
        <w:rPr>
          <w:highlight w:val="yellow"/>
        </w:rPr>
        <w:lastRenderedPageBreak/>
        <w:t>While LSA is a valuable tool in many areas of research, it also</w:t>
      </w:r>
      <w:r w:rsidR="00E626D3" w:rsidRPr="004C362B">
        <w:rPr>
          <w:highlight w:val="yellow"/>
        </w:rPr>
        <w:t xml:space="preserve"> presents several challenges, both theoretical and pragmatic. Foremost is the interpretability of results</w:t>
      </w:r>
      <w:r w:rsidR="0078592A" w:rsidRPr="004C362B">
        <w:rPr>
          <w:highlight w:val="yellow"/>
        </w:rPr>
        <w:t>. Often when</w:t>
      </w:r>
      <w:r w:rsidR="00EB4131" w:rsidRPr="004C362B">
        <w:rPr>
          <w:highlight w:val="yellow"/>
        </w:rPr>
        <w:t xml:space="preserve"> working with ordinal measurements, such as age (measured in years) or Likert-scales, descriptive statistics of a sample are easily interpreted and explained. </w:t>
      </w:r>
      <w:r w:rsidR="0078592A" w:rsidRPr="004C362B">
        <w:rPr>
          <w:highlight w:val="yellow"/>
        </w:rPr>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Mathematically, thematic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4C362B">
        <w:rPr>
          <w:highlight w:val="yellow"/>
        </w:rPr>
        <w:lastRenderedPageBreak/>
        <w:t>Rather than replacing survey methods,</w:t>
      </w:r>
      <w:r w:rsidR="004F1DFA" w:rsidRPr="004C362B">
        <w:rPr>
          <w:highlight w:val="yellow"/>
        </w:rPr>
        <w:t xml:space="preserve"> we see Latent Semantic Analysis as</w:t>
      </w:r>
      <w:r w:rsidRPr="004C362B">
        <w:rPr>
          <w:highlight w:val="yellow"/>
        </w:rPr>
        <w:t xml:space="preserve"> a </w:t>
      </w:r>
      <w:r w:rsidR="004F1DFA" w:rsidRPr="004C362B">
        <w:rPr>
          <w:highlight w:val="yellow"/>
        </w:rPr>
        <w:t xml:space="preserve">complementary </w:t>
      </w:r>
      <w:r w:rsidRPr="004C362B">
        <w:rPr>
          <w:highlight w:val="yellow"/>
        </w:rPr>
        <w:t>tool in modelling mate preference</w:t>
      </w:r>
      <w:r w:rsidR="00781A1C" w:rsidRPr="004C362B">
        <w:rPr>
          <w:highlight w:val="yellow"/>
        </w:rPr>
        <w:t xml:space="preserve">. </w:t>
      </w:r>
      <w:r w:rsidR="004F1C82" w:rsidRPr="004C362B">
        <w:rPr>
          <w:highlight w:val="yellow"/>
        </w:rPr>
        <w:t>Moreover, in situations where ordinal data is either statistically inappropriate or cumbersome, Latent Semantic Analysis provides</w:t>
      </w:r>
      <w:r w:rsidR="00D652DD" w:rsidRPr="004C362B">
        <w:rPr>
          <w:highlight w:val="yellow"/>
        </w:rPr>
        <w:t xml:space="preserve"> a broad and </w:t>
      </w:r>
      <w:r w:rsidR="004F1C82" w:rsidRPr="004C362B">
        <w:rPr>
          <w:highlight w:val="yellow"/>
        </w:rPr>
        <w:t xml:space="preserve">continuous measure for parametric statistical tests. </w:t>
      </w:r>
      <w:r w:rsidR="00E30DE4" w:rsidRPr="004C362B">
        <w:rPr>
          <w:highlight w:val="yellow"/>
        </w:rPr>
        <w:t>This motivated our usage of a multilevel model</w:t>
      </w:r>
      <w:r w:rsidR="00BC3364" w:rsidRPr="004C362B">
        <w:rPr>
          <w:highlight w:val="yellow"/>
        </w:rPr>
        <w:t xml:space="preserve"> analysis</w:t>
      </w:r>
      <w:r w:rsidR="00E30DE4" w:rsidRPr="004C362B">
        <w:rPr>
          <w:highlight w:val="yellow"/>
        </w:rPr>
        <w:t>, and creates potential tools for future research</w:t>
      </w:r>
      <w:r w:rsidR="00D55187" w:rsidRPr="004C362B">
        <w:rPr>
          <w:highlight w:val="yellow"/>
        </w:rPr>
        <w:t xml:space="preserve"> beyond the initial findings of Buss (1989) and </w:t>
      </w:r>
      <w:proofErr w:type="spellStart"/>
      <w:r w:rsidR="00D55187" w:rsidRPr="004C362B">
        <w:rPr>
          <w:highlight w:val="yellow"/>
        </w:rPr>
        <w:t>Botwin</w:t>
      </w:r>
      <w:proofErr w:type="spellEnd"/>
      <w:r w:rsidR="00D55187" w:rsidRPr="004C362B">
        <w:rPr>
          <w:highlight w:val="yellow"/>
        </w:rPr>
        <w:t xml:space="preserve"> et al. (1999)</w:t>
      </w:r>
      <w:r w:rsidR="00BC3364" w:rsidRPr="004C362B">
        <w:rPr>
          <w:highlight w:val="yellow"/>
        </w:rPr>
        <w:t>. Thus, in future studies on mate preference, when the hypothesis assumes an underlying continuous population distribution, LSA represents a useful method of modelling this distribution</w:t>
      </w:r>
      <w:r w:rsidR="00BC3364" w:rsidRPr="00826003">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proofErr w:type="spellStart"/>
      <w:r w:rsidRPr="004C362B">
        <w:rPr>
          <w:i/>
        </w:rPr>
        <w:t>lsa</w:t>
      </w:r>
      <w:proofErr w:type="spellEnd"/>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proofErr w:type="spellStart"/>
      <w:r w:rsidRPr="004C362B">
        <w:t>Botwin</w:t>
      </w:r>
      <w:proofErr w:type="spellEnd"/>
      <w:r w:rsidRPr="004C362B">
        <w:t>,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Gefen, D., Miller, J., Armstrong, J. K., Cornelius, F. H., Robertson, N., Smith-</w:t>
      </w:r>
      <w:proofErr w:type="spellStart"/>
      <w:r w:rsidRPr="004C362B">
        <w:t>Mclallen</w:t>
      </w:r>
      <w:proofErr w:type="spellEnd"/>
      <w:r w:rsidRPr="004C362B">
        <w:t xml:space="preserve">,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proofErr w:type="spellStart"/>
      <w:r w:rsidRPr="004C362B">
        <w:t>Haufe</w:t>
      </w:r>
      <w:proofErr w:type="spellEnd"/>
      <w:r w:rsidRPr="004C362B">
        <w:t xml:space="preserv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proofErr w:type="spellStart"/>
      <w:r w:rsidRPr="004C362B">
        <w:rPr>
          <w:rFonts w:eastAsia="Times"/>
        </w:rPr>
        <w:lastRenderedPageBreak/>
        <w:t>Kwantes</w:t>
      </w:r>
      <w:proofErr w:type="spellEnd"/>
      <w:r w:rsidRPr="004C362B">
        <w:rPr>
          <w:rFonts w:eastAsia="Times"/>
        </w:rPr>
        <w:t xml:space="preserve">, P. J., </w:t>
      </w:r>
      <w:proofErr w:type="spellStart"/>
      <w:r w:rsidRPr="004C362B">
        <w:rPr>
          <w:rFonts w:eastAsia="Times"/>
        </w:rPr>
        <w:t>Derbentseva</w:t>
      </w:r>
      <w:proofErr w:type="spellEnd"/>
      <w:r w:rsidRPr="004C362B">
        <w:rPr>
          <w:rFonts w:eastAsia="Times"/>
        </w:rPr>
        <w:t xml:space="preserve">, N., Lam, Q., </w:t>
      </w:r>
      <w:proofErr w:type="spellStart"/>
      <w:r w:rsidRPr="004C362B">
        <w:rPr>
          <w:rFonts w:eastAsia="Times"/>
        </w:rPr>
        <w:t>Vartanian</w:t>
      </w:r>
      <w:proofErr w:type="spellEnd"/>
      <w:r w:rsidRPr="004C362B">
        <w:rPr>
          <w:rFonts w:eastAsia="Times"/>
        </w:rPr>
        <w:t xml:space="preserve">, O., &amp; </w:t>
      </w:r>
      <w:proofErr w:type="spellStart"/>
      <w:r w:rsidRPr="004C362B">
        <w:rPr>
          <w:rFonts w:eastAsia="Times"/>
        </w:rPr>
        <w:t>Marmurek</w:t>
      </w:r>
      <w:proofErr w:type="spellEnd"/>
      <w:r w:rsidRPr="004C362B">
        <w:rPr>
          <w:rFonts w:eastAsia="Times"/>
        </w:rPr>
        <w:t xml:space="preserve">,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proofErr w:type="spellStart"/>
      <w:r w:rsidRPr="004C362B">
        <w:rPr>
          <w:rFonts w:eastAsia="Times"/>
        </w:rPr>
        <w:t>Lakens</w:t>
      </w:r>
      <w:proofErr w:type="spellEnd"/>
      <w:r w:rsidRPr="004C362B">
        <w:rPr>
          <w:rFonts w:eastAsia="Times"/>
        </w:rPr>
        <w:t xml:space="preserve">,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proofErr w:type="spellStart"/>
      <w:r w:rsidRPr="004C362B">
        <w:rPr>
          <w:rFonts w:eastAsia="Times"/>
        </w:rPr>
        <w:t>Landuaer</w:t>
      </w:r>
      <w:proofErr w:type="spellEnd"/>
      <w:r w:rsidRPr="004C362B">
        <w:rPr>
          <w:rFonts w:eastAsia="Times"/>
        </w:rPr>
        <w:t xml:space="preserve">, T.K., &amp; </w:t>
      </w:r>
      <w:proofErr w:type="spellStart"/>
      <w:r w:rsidRPr="004C362B">
        <w:rPr>
          <w:rFonts w:eastAsia="Times"/>
        </w:rPr>
        <w:t>Dumais</w:t>
      </w:r>
      <w:proofErr w:type="spellEnd"/>
      <w:r w:rsidRPr="004C362B">
        <w:rPr>
          <w:rFonts w:eastAsia="Times"/>
        </w:rPr>
        <w:t xml:space="preserve">,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proofErr w:type="spellStart"/>
      <w:r w:rsidRPr="004C362B">
        <w:rPr>
          <w:rFonts w:eastAsia="Times"/>
        </w:rPr>
        <w:t>Landauer</w:t>
      </w:r>
      <w:proofErr w:type="spellEnd"/>
      <w:r w:rsidRPr="004C362B">
        <w:rPr>
          <w:rFonts w:eastAsia="Times"/>
        </w:rPr>
        <w:t>, T. K., Folt</w:t>
      </w:r>
      <w:r w:rsidR="00513D8E">
        <w:rPr>
          <w:rFonts w:eastAsia="Times"/>
        </w:rPr>
        <w:t>z</w:t>
      </w:r>
      <w:r w:rsidRPr="004C362B">
        <w:rPr>
          <w:rFonts w:eastAsia="Times"/>
        </w:rPr>
        <w:t xml:space="preserve">, P. W., &amp; </w:t>
      </w:r>
      <w:proofErr w:type="spellStart"/>
      <w:r w:rsidRPr="004C362B">
        <w:rPr>
          <w:rFonts w:eastAsia="Times"/>
        </w:rPr>
        <w:t>Laham</w:t>
      </w:r>
      <w:proofErr w:type="spellEnd"/>
      <w:r w:rsidRPr="004C362B">
        <w:rPr>
          <w:rFonts w:eastAsia="Times"/>
        </w:rPr>
        <w:t xml:space="preserve">,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proofErr w:type="spellStart"/>
      <w:r w:rsidRPr="004C362B">
        <w:t>Morizot</w:t>
      </w:r>
      <w:proofErr w:type="spellEnd"/>
      <w:r w:rsidRPr="004C362B">
        <w:t xml:space="preserve">,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proofErr w:type="spellStart"/>
      <w:r>
        <w:t>Rajaraman</w:t>
      </w:r>
      <w:proofErr w:type="spellEnd"/>
      <w:r>
        <w:t xml:space="preserve">,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proofErr w:type="spellStart"/>
      <w:r w:rsidRPr="004C362B">
        <w:t>Tab</w:t>
      </w:r>
      <w:r w:rsidR="00506604" w:rsidRPr="004C362B">
        <w:t>a</w:t>
      </w:r>
      <w:r w:rsidRPr="004C362B">
        <w:t>chnick</w:t>
      </w:r>
      <w:proofErr w:type="spellEnd"/>
      <w:r w:rsidRPr="004C362B">
        <w:t xml:space="preserve">, B.G., &amp; </w:t>
      </w:r>
      <w:proofErr w:type="spellStart"/>
      <w:r w:rsidRPr="004C362B">
        <w:t>Fidell</w:t>
      </w:r>
      <w:proofErr w:type="spellEnd"/>
      <w:r w:rsidRPr="004C362B">
        <w:t>,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proofErr w:type="spellStart"/>
      <w:r w:rsidRPr="000D6774">
        <w:t>Tausczik</w:t>
      </w:r>
      <w:proofErr w:type="spellEnd"/>
      <w:r w:rsidRPr="000D6774">
        <w:t xml:space="preserve">,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w:t>
      </w:r>
      <w:proofErr w:type="spellStart"/>
      <w:r w:rsidRPr="004C362B">
        <w:t>Gangestad</w:t>
      </w:r>
      <w:proofErr w:type="spellEnd"/>
      <w:r w:rsidRPr="004C362B">
        <w:t xml:space="preserve">,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 xml:space="preserve">Toro-Morn, M., &amp; </w:t>
      </w:r>
      <w:proofErr w:type="spellStart"/>
      <w:r w:rsidRPr="004C362B">
        <w:t>Sprecher</w:t>
      </w:r>
      <w:proofErr w:type="spellEnd"/>
      <w:r w:rsidRPr="004C362B">
        <w:t>,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 xml:space="preserve">Wild, F. (2015). </w:t>
      </w:r>
      <w:proofErr w:type="spellStart"/>
      <w:r w:rsidRPr="004C362B">
        <w:t>lsa</w:t>
      </w:r>
      <w:proofErr w:type="spellEnd"/>
      <w:r w:rsidRPr="004C362B">
        <w:t>: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w:t>
      </w:r>
      <w:proofErr w:type="spellStart"/>
      <w:r w:rsidRPr="004C362B">
        <w:t>normalised</w:t>
      </w:r>
      <w:proofErr w:type="spellEnd"/>
      <w:r w:rsidRPr="004C362B">
        <w:t xml:space="preserve">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proofErr w:type="spellStart"/>
            <w:r w:rsidRPr="004C362B">
              <w:rPr>
                <w:i/>
                <w:sz w:val="24"/>
                <w:szCs w:val="24"/>
              </w:rPr>
              <w:t>M</w:t>
            </w:r>
            <w:r w:rsidRPr="004C362B">
              <w:rPr>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proofErr w:type="spellStart"/>
            <w:r w:rsidRPr="004C362B">
              <w:rPr>
                <w:i/>
                <w:sz w:val="24"/>
                <w:szCs w:val="24"/>
              </w:rPr>
              <w:t>SD</w:t>
            </w:r>
            <w:r w:rsidRPr="004C362B">
              <w:rPr>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proofErr w:type="spellStart"/>
            <w:r w:rsidRPr="004C362B">
              <w:rPr>
                <w:i/>
                <w:sz w:val="24"/>
                <w:szCs w:val="24"/>
              </w:rPr>
              <w:t>M</w:t>
            </w:r>
            <w:r w:rsidRPr="004C362B">
              <w:rPr>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proofErr w:type="spellStart"/>
            <w:r w:rsidRPr="004C362B">
              <w:rPr>
                <w:i/>
                <w:sz w:val="24"/>
                <w:szCs w:val="24"/>
              </w:rPr>
              <w:t>SD</w:t>
            </w:r>
            <w:r w:rsidR="00705F28" w:rsidRPr="004C362B">
              <w:rPr>
                <w:sz w:val="24"/>
                <w:szCs w:val="24"/>
                <w:vertAlign w:val="subscript"/>
              </w:rPr>
              <w:t>Male</w:t>
            </w:r>
            <w:proofErr w:type="spellEnd"/>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proofErr w:type="spellStart"/>
            <w:r w:rsidRPr="00843274">
              <w:rPr>
                <w:i/>
                <w:color w:val="101010"/>
              </w:rPr>
              <w:t>df</w:t>
            </w:r>
            <w:proofErr w:type="spellEnd"/>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B931D8" w:rsidRDefault="00FB23D6" w:rsidP="00FB23D6">
      <w:pPr>
        <w:widowControl w:val="0"/>
        <w:autoSpaceDE w:val="0"/>
        <w:autoSpaceDN w:val="0"/>
        <w:adjustRightInd w:val="0"/>
        <w:spacing w:line="480" w:lineRule="auto"/>
        <w:outlineLvl w:val="0"/>
        <w:rPr>
          <w:color w:val="000000"/>
          <w:highlight w:val="yellow"/>
        </w:rPr>
      </w:pPr>
      <w:r w:rsidRPr="00B931D8">
        <w:rPr>
          <w:color w:val="000000"/>
          <w:highlight w:val="yellow"/>
        </w:rPr>
        <w:lastRenderedPageBreak/>
        <w:t>Table 3</w:t>
      </w:r>
    </w:p>
    <w:p w14:paraId="50DE35A6" w14:textId="77777777" w:rsidR="00FB23D6" w:rsidRPr="00B931D8" w:rsidRDefault="00FB23D6" w:rsidP="00FB23D6">
      <w:pPr>
        <w:widowControl w:val="0"/>
        <w:autoSpaceDE w:val="0"/>
        <w:autoSpaceDN w:val="0"/>
        <w:adjustRightInd w:val="0"/>
        <w:spacing w:line="480" w:lineRule="auto"/>
        <w:outlineLvl w:val="0"/>
        <w:rPr>
          <w:i/>
          <w:color w:val="000000"/>
          <w:highlight w:val="yellow"/>
        </w:rPr>
      </w:pPr>
      <w:r w:rsidRPr="00B931D8">
        <w:rPr>
          <w:i/>
          <w:color w:val="000000"/>
          <w:highlight w:val="yellow"/>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931D8"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highlight w:val="yellow"/>
              </w:rPr>
              <w:t>Predictor</w:t>
            </w:r>
          </w:p>
        </w:tc>
        <w:tc>
          <w:tcPr>
            <w:tcW w:w="1219" w:type="dxa"/>
            <w:tcBorders>
              <w:top w:val="single" w:sz="4" w:space="0" w:color="auto"/>
              <w:bottom w:val="single" w:sz="4" w:space="0" w:color="auto"/>
            </w:tcBorders>
          </w:tcPr>
          <w:p w14:paraId="2AAD6D14"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b</w:t>
            </w:r>
          </w:p>
        </w:tc>
        <w:tc>
          <w:tcPr>
            <w:tcW w:w="1266" w:type="dxa"/>
            <w:tcBorders>
              <w:top w:val="single" w:sz="4" w:space="0" w:color="auto"/>
              <w:bottom w:val="single" w:sz="4" w:space="0" w:color="auto"/>
            </w:tcBorders>
          </w:tcPr>
          <w:p w14:paraId="5A3E53D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SE</w:t>
            </w:r>
          </w:p>
        </w:tc>
        <w:tc>
          <w:tcPr>
            <w:tcW w:w="1238" w:type="dxa"/>
            <w:tcBorders>
              <w:top w:val="single" w:sz="4" w:space="0" w:color="auto"/>
              <w:bottom w:val="single" w:sz="4" w:space="0" w:color="auto"/>
            </w:tcBorders>
          </w:tcPr>
          <w:p w14:paraId="2422FBB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sym w:font="Symbol" w:char="F062"/>
            </w:r>
          </w:p>
        </w:tc>
        <w:tc>
          <w:tcPr>
            <w:tcW w:w="1266" w:type="dxa"/>
            <w:tcBorders>
              <w:top w:val="single" w:sz="4" w:space="0" w:color="auto"/>
              <w:bottom w:val="single" w:sz="4" w:space="0" w:color="auto"/>
            </w:tcBorders>
          </w:tcPr>
          <w:p w14:paraId="6D1FF73E"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t</w:t>
            </w:r>
          </w:p>
        </w:tc>
        <w:tc>
          <w:tcPr>
            <w:tcW w:w="1499" w:type="dxa"/>
            <w:tcBorders>
              <w:top w:val="single" w:sz="4" w:space="0" w:color="auto"/>
              <w:bottom w:val="single" w:sz="4" w:space="0" w:color="auto"/>
            </w:tcBorders>
          </w:tcPr>
          <w:p w14:paraId="7E5CFC35" w14:textId="77777777" w:rsidR="00FB23D6" w:rsidRPr="00B931D8" w:rsidRDefault="00FB23D6" w:rsidP="0037223D">
            <w:pPr>
              <w:widowControl w:val="0"/>
              <w:autoSpaceDE w:val="0"/>
              <w:autoSpaceDN w:val="0"/>
              <w:adjustRightInd w:val="0"/>
              <w:jc w:val="center"/>
              <w:outlineLvl w:val="0"/>
              <w:rPr>
                <w:i/>
                <w:color w:val="101010"/>
                <w:sz w:val="24"/>
                <w:szCs w:val="24"/>
                <w:highlight w:val="yellow"/>
              </w:rPr>
            </w:pPr>
            <w:r w:rsidRPr="00B931D8">
              <w:rPr>
                <w:i/>
                <w:color w:val="101010"/>
                <w:highlight w:val="yellow"/>
              </w:rPr>
              <w:t>p</w:t>
            </w:r>
          </w:p>
        </w:tc>
      </w:tr>
      <w:tr w:rsidR="00FB23D6" w:rsidRPr="00B931D8" w14:paraId="594ABCF8" w14:textId="77777777" w:rsidTr="0037223D">
        <w:trPr>
          <w:trHeight w:val="257"/>
        </w:trPr>
        <w:tc>
          <w:tcPr>
            <w:tcW w:w="2872" w:type="dxa"/>
            <w:tcBorders>
              <w:top w:val="single" w:sz="4" w:space="0" w:color="auto"/>
            </w:tcBorders>
          </w:tcPr>
          <w:p w14:paraId="6CEFD5DF"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Openness</w:t>
            </w:r>
          </w:p>
        </w:tc>
        <w:tc>
          <w:tcPr>
            <w:tcW w:w="1219" w:type="dxa"/>
            <w:tcBorders>
              <w:top w:val="single" w:sz="4" w:space="0" w:color="auto"/>
            </w:tcBorders>
          </w:tcPr>
          <w:p w14:paraId="47ECBE5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66" w:type="dxa"/>
            <w:tcBorders>
              <w:top w:val="single" w:sz="4" w:space="0" w:color="auto"/>
            </w:tcBorders>
          </w:tcPr>
          <w:p w14:paraId="604F63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Borders>
              <w:top w:val="single" w:sz="4" w:space="0" w:color="auto"/>
            </w:tcBorders>
          </w:tcPr>
          <w:p w14:paraId="60B1B906"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0.005</w:t>
            </w:r>
          </w:p>
        </w:tc>
        <w:tc>
          <w:tcPr>
            <w:tcW w:w="1266" w:type="dxa"/>
            <w:tcBorders>
              <w:top w:val="single" w:sz="4" w:space="0" w:color="auto"/>
            </w:tcBorders>
          </w:tcPr>
          <w:p w14:paraId="1D140EF2"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1.460</w:t>
            </w:r>
          </w:p>
        </w:tc>
        <w:tc>
          <w:tcPr>
            <w:tcW w:w="1499" w:type="dxa"/>
            <w:tcBorders>
              <w:top w:val="single" w:sz="4" w:space="0" w:color="auto"/>
            </w:tcBorders>
          </w:tcPr>
          <w:p w14:paraId="258E25B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.145</w:t>
            </w:r>
          </w:p>
        </w:tc>
      </w:tr>
      <w:tr w:rsidR="00FB23D6" w:rsidRPr="00B931D8" w14:paraId="19614C9D" w14:textId="77777777" w:rsidTr="0037223D">
        <w:trPr>
          <w:trHeight w:val="305"/>
        </w:trPr>
        <w:tc>
          <w:tcPr>
            <w:tcW w:w="2872" w:type="dxa"/>
          </w:tcPr>
          <w:p w14:paraId="234052DB"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Extraversion</w:t>
            </w:r>
          </w:p>
        </w:tc>
        <w:tc>
          <w:tcPr>
            <w:tcW w:w="1219" w:type="dxa"/>
          </w:tcPr>
          <w:p w14:paraId="75B77073"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1961E4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38" w:type="dxa"/>
          </w:tcPr>
          <w:p w14:paraId="5B7EBB2D"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-0.011</w:t>
            </w:r>
          </w:p>
        </w:tc>
        <w:tc>
          <w:tcPr>
            <w:tcW w:w="1266" w:type="dxa"/>
          </w:tcPr>
          <w:p w14:paraId="27DF893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-3.156</w:t>
            </w:r>
          </w:p>
        </w:tc>
        <w:tc>
          <w:tcPr>
            <w:tcW w:w="1499" w:type="dxa"/>
          </w:tcPr>
          <w:p w14:paraId="459FAA9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.002</w:t>
            </w:r>
          </w:p>
        </w:tc>
      </w:tr>
      <w:tr w:rsidR="00FB23D6" w:rsidRPr="00B931D8" w14:paraId="09C667F4" w14:textId="77777777" w:rsidTr="0037223D">
        <w:trPr>
          <w:trHeight w:val="257"/>
        </w:trPr>
        <w:tc>
          <w:tcPr>
            <w:tcW w:w="2872" w:type="dxa"/>
          </w:tcPr>
          <w:p w14:paraId="44C4D503"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Agreeableness</w:t>
            </w:r>
          </w:p>
        </w:tc>
        <w:tc>
          <w:tcPr>
            <w:tcW w:w="1219" w:type="dxa"/>
          </w:tcPr>
          <w:p w14:paraId="4E2CB3D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-0.003</w:t>
            </w:r>
          </w:p>
        </w:tc>
        <w:tc>
          <w:tcPr>
            <w:tcW w:w="1266" w:type="dxa"/>
          </w:tcPr>
          <w:p w14:paraId="23FC6AE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259E801B"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-0.013</w:t>
            </w:r>
          </w:p>
        </w:tc>
        <w:tc>
          <w:tcPr>
            <w:tcW w:w="1266" w:type="dxa"/>
          </w:tcPr>
          <w:p w14:paraId="4CA55144"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-3.915</w:t>
            </w:r>
          </w:p>
        </w:tc>
        <w:tc>
          <w:tcPr>
            <w:tcW w:w="1499" w:type="dxa"/>
          </w:tcPr>
          <w:p w14:paraId="7D2B8626"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41690593" w14:textId="77777777" w:rsidTr="0037223D">
        <w:trPr>
          <w:trHeight w:val="297"/>
        </w:trPr>
        <w:tc>
          <w:tcPr>
            <w:tcW w:w="2872" w:type="dxa"/>
          </w:tcPr>
          <w:p w14:paraId="1B8EB0C4"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Conscientiousness</w:t>
            </w:r>
          </w:p>
        </w:tc>
        <w:tc>
          <w:tcPr>
            <w:tcW w:w="1219" w:type="dxa"/>
          </w:tcPr>
          <w:p w14:paraId="4C2020BA"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-0.002</w:t>
            </w:r>
          </w:p>
        </w:tc>
        <w:tc>
          <w:tcPr>
            <w:tcW w:w="1266" w:type="dxa"/>
          </w:tcPr>
          <w:p w14:paraId="07944B07"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0.001</w:t>
            </w:r>
          </w:p>
        </w:tc>
        <w:tc>
          <w:tcPr>
            <w:tcW w:w="1238" w:type="dxa"/>
          </w:tcPr>
          <w:p w14:paraId="5F0EFBA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-0.015</w:t>
            </w:r>
          </w:p>
        </w:tc>
        <w:tc>
          <w:tcPr>
            <w:tcW w:w="1266" w:type="dxa"/>
          </w:tcPr>
          <w:p w14:paraId="5CD8DA4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-4.371</w:t>
            </w:r>
          </w:p>
        </w:tc>
        <w:tc>
          <w:tcPr>
            <w:tcW w:w="1499" w:type="dxa"/>
          </w:tcPr>
          <w:p w14:paraId="063BDBB9"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&lt; .001</w:t>
            </w:r>
          </w:p>
        </w:tc>
      </w:tr>
      <w:tr w:rsidR="00FB23D6" w:rsidRPr="00B931D8" w14:paraId="366DD4FB" w14:textId="77777777" w:rsidTr="0037223D">
        <w:trPr>
          <w:trHeight w:val="257"/>
        </w:trPr>
        <w:tc>
          <w:tcPr>
            <w:tcW w:w="2872" w:type="dxa"/>
            <w:tcBorders>
              <w:bottom w:val="single" w:sz="4" w:space="0" w:color="auto"/>
            </w:tcBorders>
          </w:tcPr>
          <w:p w14:paraId="7507A92C" w14:textId="77777777" w:rsidR="00FB23D6" w:rsidRPr="00B931D8" w:rsidRDefault="00FB23D6" w:rsidP="0037223D">
            <w:pPr>
              <w:widowControl w:val="0"/>
              <w:autoSpaceDE w:val="0"/>
              <w:autoSpaceDN w:val="0"/>
              <w:adjustRightInd w:val="0"/>
              <w:outlineLvl w:val="0"/>
              <w:rPr>
                <w:color w:val="101010"/>
                <w:sz w:val="24"/>
                <w:szCs w:val="24"/>
                <w:highlight w:val="yellow"/>
              </w:rPr>
            </w:pPr>
            <w:r w:rsidRPr="00B931D8">
              <w:rPr>
                <w:color w:val="101010"/>
                <w:sz w:val="24"/>
                <w:szCs w:val="24"/>
                <w:highlight w:val="yellow"/>
              </w:rPr>
              <w:t>Emotional Stability</w:t>
            </w:r>
          </w:p>
        </w:tc>
        <w:tc>
          <w:tcPr>
            <w:tcW w:w="1219" w:type="dxa"/>
            <w:tcBorders>
              <w:bottom w:val="single" w:sz="4" w:space="0" w:color="auto"/>
            </w:tcBorders>
          </w:tcPr>
          <w:p w14:paraId="41F1F5D8"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sz w:val="24"/>
                <w:szCs w:val="24"/>
                <w:highlight w:val="yellow"/>
              </w:rPr>
              <w:t>&lt; 0.001</w:t>
            </w:r>
          </w:p>
        </w:tc>
        <w:tc>
          <w:tcPr>
            <w:tcW w:w="1266" w:type="dxa"/>
            <w:tcBorders>
              <w:bottom w:val="single" w:sz="4" w:space="0" w:color="auto"/>
            </w:tcBorders>
          </w:tcPr>
          <w:p w14:paraId="7A7138DB"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0.001</w:t>
            </w:r>
          </w:p>
        </w:tc>
        <w:tc>
          <w:tcPr>
            <w:tcW w:w="1238" w:type="dxa"/>
            <w:tcBorders>
              <w:bottom w:val="single" w:sz="4" w:space="0" w:color="auto"/>
            </w:tcBorders>
          </w:tcPr>
          <w:p w14:paraId="649F1E25" w14:textId="77777777" w:rsidR="00FB23D6" w:rsidRPr="00B931D8" w:rsidRDefault="00FB23D6" w:rsidP="0037223D">
            <w:pPr>
              <w:widowControl w:val="0"/>
              <w:autoSpaceDE w:val="0"/>
              <w:autoSpaceDN w:val="0"/>
              <w:adjustRightInd w:val="0"/>
              <w:jc w:val="center"/>
              <w:outlineLvl w:val="0"/>
              <w:rPr>
                <w:color w:val="101010"/>
                <w:highlight w:val="yellow"/>
              </w:rPr>
            </w:pPr>
            <w:r w:rsidRPr="00B931D8">
              <w:rPr>
                <w:color w:val="101010"/>
                <w:highlight w:val="yellow"/>
              </w:rPr>
              <w:t>0.002</w:t>
            </w:r>
          </w:p>
        </w:tc>
        <w:tc>
          <w:tcPr>
            <w:tcW w:w="1266" w:type="dxa"/>
            <w:tcBorders>
              <w:bottom w:val="single" w:sz="4" w:space="0" w:color="auto"/>
            </w:tcBorders>
          </w:tcPr>
          <w:p w14:paraId="4754638F"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0.474</w:t>
            </w:r>
          </w:p>
        </w:tc>
        <w:tc>
          <w:tcPr>
            <w:tcW w:w="1499" w:type="dxa"/>
            <w:tcBorders>
              <w:bottom w:val="single" w:sz="4" w:space="0" w:color="auto"/>
            </w:tcBorders>
          </w:tcPr>
          <w:p w14:paraId="0B7C30EE" w14:textId="77777777" w:rsidR="00FB23D6" w:rsidRPr="00B931D8" w:rsidRDefault="00FB23D6" w:rsidP="0037223D">
            <w:pPr>
              <w:widowControl w:val="0"/>
              <w:autoSpaceDE w:val="0"/>
              <w:autoSpaceDN w:val="0"/>
              <w:adjustRightInd w:val="0"/>
              <w:jc w:val="center"/>
              <w:outlineLvl w:val="0"/>
              <w:rPr>
                <w:color w:val="101010"/>
                <w:sz w:val="24"/>
                <w:szCs w:val="24"/>
                <w:highlight w:val="yellow"/>
              </w:rPr>
            </w:pPr>
            <w:r w:rsidRPr="00B931D8">
              <w:rPr>
                <w:color w:val="101010"/>
                <w:highlight w:val="yellow"/>
              </w:rPr>
              <w:t>.636</w:t>
            </w:r>
          </w:p>
        </w:tc>
      </w:tr>
    </w:tbl>
    <w:p w14:paraId="2E9075B4" w14:textId="77777777" w:rsidR="00FB23D6" w:rsidRPr="00824412" w:rsidRDefault="00FB23D6" w:rsidP="00FB23D6">
      <w:pPr>
        <w:rPr>
          <w:color w:val="000000"/>
        </w:rPr>
      </w:pPr>
      <w:r w:rsidRPr="00B931D8">
        <w:rPr>
          <w:i/>
          <w:color w:val="000000"/>
          <w:highlight w:val="yellow"/>
        </w:rPr>
        <w:t>Note</w:t>
      </w:r>
      <w:r w:rsidRPr="00B931D8">
        <w:rPr>
          <w:color w:val="000000"/>
          <w:highlight w:val="yellow"/>
        </w:rPr>
        <w:t xml:space="preserve">. </w:t>
      </w:r>
      <w:proofErr w:type="spellStart"/>
      <w:r w:rsidRPr="00B931D8">
        <w:rPr>
          <w:i/>
          <w:color w:val="000000"/>
          <w:highlight w:val="yellow"/>
        </w:rPr>
        <w:t>df</w:t>
      </w:r>
      <w:proofErr w:type="spellEnd"/>
      <w:r w:rsidRPr="00B931D8">
        <w:rPr>
          <w:color w:val="000000"/>
          <w:highlight w:val="yellow"/>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4A06" w14:textId="77777777" w:rsidR="00241B82" w:rsidRDefault="00241B82" w:rsidP="00051DE0">
      <w:r>
        <w:separator/>
      </w:r>
    </w:p>
  </w:endnote>
  <w:endnote w:type="continuationSeparator" w:id="0">
    <w:p w14:paraId="47163E2C" w14:textId="77777777" w:rsidR="00241B82" w:rsidRDefault="00241B8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8146" w14:textId="77777777" w:rsidR="00241B82" w:rsidRDefault="00241B82" w:rsidP="00051DE0">
      <w:r>
        <w:separator/>
      </w:r>
    </w:p>
  </w:footnote>
  <w:footnote w:type="continuationSeparator" w:id="0">
    <w:p w14:paraId="41D21534" w14:textId="77777777" w:rsidR="00241B82" w:rsidRDefault="00241B82"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CD2AA1">
      <w:rPr>
        <w:rStyle w:val="PageNumber"/>
        <w:noProof/>
      </w:rPr>
      <w:t>9</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CD2AA1">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5EAB"/>
    <w:rsid w:val="00207896"/>
    <w:rsid w:val="002123B5"/>
    <w:rsid w:val="0021322B"/>
    <w:rsid w:val="00214B8A"/>
    <w:rsid w:val="00216E07"/>
    <w:rsid w:val="002256A1"/>
    <w:rsid w:val="00225964"/>
    <w:rsid w:val="0022635E"/>
    <w:rsid w:val="002325D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6375"/>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51F5"/>
    <w:rsid w:val="00515F23"/>
    <w:rsid w:val="00517F77"/>
    <w:rsid w:val="0052183F"/>
    <w:rsid w:val="00526E4B"/>
    <w:rsid w:val="00527061"/>
    <w:rsid w:val="00527B4B"/>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2851"/>
    <w:rsid w:val="0080327B"/>
    <w:rsid w:val="00805258"/>
    <w:rsid w:val="00807549"/>
    <w:rsid w:val="00813DD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229F"/>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6B7C10-AF11-7F4D-994C-7A04355E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5211</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7</cp:revision>
  <dcterms:created xsi:type="dcterms:W3CDTF">2019-05-06T20:00:00Z</dcterms:created>
  <dcterms:modified xsi:type="dcterms:W3CDTF">2019-05-09T22:40:00Z</dcterms:modified>
</cp:coreProperties>
</file>