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951" w:rsidRDefault="005E2951" w:rsidP="005E2951">
      <w:pPr>
        <w:pStyle w:val="Standard"/>
        <w:spacing w:line="480" w:lineRule="auto"/>
        <w:jc w:val="center"/>
      </w:pPr>
      <w:r>
        <w:t>Method</w:t>
      </w:r>
    </w:p>
    <w:p w:rsidR="005E2951" w:rsidRPr="000210E5" w:rsidRDefault="005E2951" w:rsidP="005E2951">
      <w:pPr>
        <w:pStyle w:val="Standard"/>
        <w:overflowPunct w:val="0"/>
        <w:spacing w:line="480" w:lineRule="auto"/>
        <w:rPr>
          <w:i/>
        </w:rPr>
      </w:pPr>
      <w:r w:rsidRPr="000210E5">
        <w:rPr>
          <w:i/>
        </w:rPr>
        <w:t>Participants</w:t>
      </w:r>
    </w:p>
    <w:p w:rsidR="005E2951" w:rsidRDefault="005E2951" w:rsidP="005E2951">
      <w:pPr>
        <w:pStyle w:val="Standard"/>
        <w:overflowPunct w:val="0"/>
        <w:spacing w:line="480" w:lineRule="auto"/>
      </w:pPr>
      <w:r>
        <w:tab/>
        <w:t>Twenty undergraduate students were recruited from the University of Mississippi (13 women and 7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participant's data was corrupted and could not be used, leaving eighteen participants (13 women and 6 men).</w:t>
      </w:r>
    </w:p>
    <w:p w:rsidR="005E2951" w:rsidRDefault="005E2951" w:rsidP="005E2951">
      <w:pPr>
        <w:pStyle w:val="Standard"/>
        <w:overflowPunct w:val="0"/>
        <w:spacing w:line="480" w:lineRule="auto"/>
      </w:pPr>
    </w:p>
    <w:p w:rsidR="005E2951" w:rsidRPr="000210E5" w:rsidRDefault="005E2951" w:rsidP="005E2951">
      <w:pPr>
        <w:pStyle w:val="Standard"/>
        <w:overflowPunct w:val="0"/>
        <w:spacing w:line="480" w:lineRule="auto"/>
        <w:rPr>
          <w:i/>
        </w:rPr>
      </w:pPr>
      <w:r w:rsidRPr="000210E5">
        <w:rPr>
          <w:i/>
        </w:rPr>
        <w:t>Apparatus</w:t>
      </w:r>
    </w:p>
    <w:p w:rsidR="005E2951" w:rsidRDefault="005E2951" w:rsidP="005E2951">
      <w:pPr>
        <w:pStyle w:val="Standard"/>
        <w:overflowPunct w:val="0"/>
        <w:spacing w:line="480" w:lineRule="auto"/>
      </w:pPr>
      <w:r>
        <w:tab/>
        <w:t xml:space="preserve">The system used was a 32 Channel EEG Cap connected to a </w:t>
      </w:r>
      <w:proofErr w:type="spellStart"/>
      <w:r>
        <w:t>NuAmps</w:t>
      </w:r>
      <w:proofErr w:type="spellEnd"/>
      <w:r>
        <w:t xml:space="preserve"> </w:t>
      </w:r>
      <w:proofErr w:type="spellStart"/>
      <w:r>
        <w:t>monopolar</w:t>
      </w:r>
      <w:proofErr w:type="spellEnd"/>
      <w:r>
        <w:t xml:space="preserve"> digital amplifier, which was connected to a computer running SCAN 4.5 software to record the data. This SCAN software is capable of handling the digital data captured by the </w:t>
      </w:r>
      <w:proofErr w:type="spellStart"/>
      <w:r>
        <w:t>NuAmps</w:t>
      </w:r>
      <w:proofErr w:type="spellEnd"/>
      <w:r>
        <w:t xml:space="preserve"> amplifier. </w:t>
      </w:r>
      <w:r w:rsidRPr="000210E5">
        <w:t>STIM</w:t>
      </w:r>
      <w:r w:rsidRPr="000210E5">
        <w:rPr>
          <w:vertAlign w:val="superscript"/>
        </w:rPr>
        <w:t>2</w:t>
      </w:r>
      <w:r>
        <w:rPr>
          <w:vertAlign w:val="superscript"/>
        </w:rPr>
        <w:t xml:space="preserve"> </w:t>
      </w:r>
      <w:r>
        <w:t xml:space="preserve">was used to coordinate the timing issues associated with Windows XP and collecting EEG data on a separate computer. </w:t>
      </w:r>
      <w:r w:rsidRPr="000210E5">
        <w:t>STIM</w:t>
      </w:r>
      <w:r w:rsidRPr="000210E5">
        <w:rPr>
          <w:vertAlign w:val="superscript"/>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The sensors record electrical activity just below the scalp, displaying brain activation. This data was amplified by the </w:t>
      </w:r>
      <w:proofErr w:type="spellStart"/>
      <w:r>
        <w:t>NuAmps</w:t>
      </w:r>
      <w:proofErr w:type="spellEnd"/>
      <w:r>
        <w:t xml:space="preserve"> hardware, and processed and recorded by the SCAN software</w:t>
      </w:r>
    </w:p>
    <w:p w:rsidR="005E2951" w:rsidRDefault="005E2951" w:rsidP="005E2951">
      <w:pPr>
        <w:pStyle w:val="Standard"/>
        <w:overflowPunct w:val="0"/>
        <w:spacing w:line="480" w:lineRule="auto"/>
      </w:pPr>
    </w:p>
    <w:p w:rsidR="005E2951" w:rsidRPr="000210E5" w:rsidRDefault="005E2951" w:rsidP="005E2951">
      <w:pPr>
        <w:pStyle w:val="Standard"/>
        <w:overflowPunct w:val="0"/>
        <w:spacing w:line="480" w:lineRule="auto"/>
        <w:rPr>
          <w:i/>
        </w:rPr>
      </w:pPr>
      <w:r w:rsidRPr="000210E5">
        <w:rPr>
          <w:i/>
        </w:rPr>
        <w:t>Materials</w:t>
      </w:r>
    </w:p>
    <w:p w:rsidR="005E2951" w:rsidRDefault="005E2951" w:rsidP="005E2951">
      <w:pPr>
        <w:pStyle w:val="Standard"/>
        <w:overflowPunct w:val="0"/>
        <w:spacing w:line="480" w:lineRule="auto"/>
      </w:pPr>
      <w:r>
        <w:tab/>
        <w:t xml:space="preserve">This experiment consisted of 360 word pairs separated into pairs in which the target </w:t>
      </w:r>
      <w:r>
        <w:lastRenderedPageBreak/>
        <w:t xml:space="preserve">words were unrelated to the prime (60), semantically associated to the prime (60), associatively related to the prime (60), or were </w:t>
      </w:r>
      <w:proofErr w:type="spellStart"/>
      <w:r>
        <w:t>nonwords</w:t>
      </w:r>
      <w:proofErr w:type="spellEnd"/>
      <w:r>
        <w:t xml:space="preserve"> (60). </w:t>
      </w:r>
      <w:r w:rsidRPr="00CC1F9E">
        <w:rPr>
          <w:highlight w:val="yellow"/>
        </w:rPr>
        <w:t>Of the 360 pairs, 180 involved a lexical decision task, and 180 involved a letter search task.</w:t>
      </w:r>
      <w:r>
        <w:t xml:space="preserve"> The ratio of yes/no correct answers for words and non-words was 2:1. This paper deals </w:t>
      </w:r>
      <w:r w:rsidR="003C3A7B">
        <w:t>specifically with the letter search tasks, while the lexical decision</w:t>
      </w:r>
      <w:r>
        <w:t xml:space="preserve"> portion wi</w:t>
      </w:r>
      <w:r w:rsidR="003C3A7B">
        <w:t>ll be analyzed for another piece</w:t>
      </w:r>
      <w:r>
        <w:t>.</w:t>
      </w:r>
    </w:p>
    <w:p w:rsidR="005E2951" w:rsidRDefault="005E2951" w:rsidP="005E2951">
      <w:pPr>
        <w:pStyle w:val="Standard"/>
        <w:overflowPunct w:val="0"/>
        <w:spacing w:line="480" w:lineRule="auto"/>
      </w:pPr>
      <w:r>
        <w:t xml:space="preserve"> </w:t>
      </w:r>
    </w:p>
    <w:p w:rsidR="005E2951" w:rsidRDefault="005E2951" w:rsidP="005E2951">
      <w:pPr>
        <w:pStyle w:val="Standard"/>
        <w:overflowPunct w:val="0"/>
        <w:spacing w:line="480" w:lineRule="auto"/>
        <w:ind w:firstLine="720"/>
      </w:pPr>
      <w: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this would be the words DAIRY and COW. The semantic word pairs were chosen using the criteria that they had a high semantic relatedness shown in a JCN of 3 or less; and were not associatively related, having an FSG of less than .01. INN and LODGE are an example of this type of relationship. The unrelated words were chosen so that they had no similarities between the paired words on any scale, such as BLENDER and COMPASS. For non-word pairs, the target word had a letter changed so that it was no longer a real word, but the structure was left intact to require that the participant process the word cognitively. These words were entered into a program written in the </w:t>
      </w:r>
      <w:proofErr w:type="spellStart"/>
      <w:r>
        <w:t>Gentask</w:t>
      </w:r>
      <w:proofErr w:type="spellEnd"/>
      <w:r>
        <w:t xml:space="preserve"> (Generalized Task Editor) function of the Stim</w:t>
      </w:r>
      <w:r w:rsidRPr="004B77A7">
        <w:rPr>
          <w:vertAlign w:val="superscript"/>
        </w:rPr>
        <w:t>2</w:t>
      </w:r>
      <w:r>
        <w:t xml:space="preserve"> software.</w:t>
      </w:r>
    </w:p>
    <w:p w:rsidR="005E2951" w:rsidRDefault="005E2951" w:rsidP="005E2951">
      <w:pPr>
        <w:pStyle w:val="Standard"/>
        <w:overflowPunct w:val="0"/>
        <w:spacing w:line="480" w:lineRule="auto"/>
        <w:ind w:firstLine="720"/>
      </w:pPr>
    </w:p>
    <w:p w:rsidR="005E2951" w:rsidRPr="0048598C" w:rsidRDefault="005E2951" w:rsidP="005E2951">
      <w:pPr>
        <w:overflowPunct w:val="0"/>
        <w:spacing w:line="480" w:lineRule="auto"/>
        <w:rPr>
          <w:i/>
        </w:rPr>
      </w:pPr>
      <w:proofErr w:type="gramStart"/>
      <w:r w:rsidRPr="0048598C">
        <w:rPr>
          <w:i/>
        </w:rPr>
        <w:t>Procedure.</w:t>
      </w:r>
      <w:proofErr w:type="gramEnd"/>
    </w:p>
    <w:p w:rsidR="005E2951" w:rsidRPr="0048598C" w:rsidRDefault="005E2951" w:rsidP="005E2951">
      <w:pPr>
        <w:overflowPunct w:val="0"/>
        <w:spacing w:line="480" w:lineRule="auto"/>
      </w:pPr>
      <w:r w:rsidRPr="0048598C">
        <w:tab/>
        <w:t>Testing occurred in one session consisting of six blocks of acquired data, broken up by brief rest periods. These recordings were later processed to extract the n400</w:t>
      </w:r>
      <w:r>
        <w:t xml:space="preserve"> w</w:t>
      </w:r>
      <w:r w:rsidRPr="0048598C">
        <w:t>aveform data.</w:t>
      </w:r>
    </w:p>
    <w:p w:rsidR="005E2951" w:rsidRDefault="005E2951" w:rsidP="005E2951">
      <w:pPr>
        <w:overflowPunct w:val="0"/>
        <w:spacing w:line="480" w:lineRule="auto"/>
      </w:pPr>
      <w:r w:rsidRPr="0048598C">
        <w:tab/>
        <w:t xml:space="preserve">A </w:t>
      </w:r>
      <w:proofErr w:type="spellStart"/>
      <w:r w:rsidRPr="0048598C">
        <w:t>NuAmps</w:t>
      </w:r>
      <w:proofErr w:type="spellEnd"/>
      <w:r w:rsidRPr="0048598C">
        <w:t xml:space="preserve"> </w:t>
      </w:r>
      <w:proofErr w:type="spellStart"/>
      <w:r w:rsidRPr="0048598C">
        <w:t>monopolar</w:t>
      </w:r>
      <w:proofErr w:type="spellEnd"/>
      <w:r w:rsidRPr="0048598C">
        <w:t xml:space="preserve"> digital amplifier headpiece was used to detect EEG patterns </w:t>
      </w:r>
      <w:r w:rsidRPr="0048598C">
        <w:lastRenderedPageBreak/>
        <w:t>occurring just below the scalp. This device was hooked to a computer running both the STIM</w:t>
      </w:r>
      <w:r w:rsidRPr="0048598C">
        <w:rPr>
          <w:vertAlign w:val="superscript"/>
        </w:rPr>
        <w:t>2</w:t>
      </w:r>
      <w:r w:rsidRPr="0048598C">
        <w:t xml:space="preserve"> and SCAN software packages capable of interpreting and encoding EEG data, as well as being the software in which the le</w:t>
      </w:r>
      <w:r w:rsidR="00645243">
        <w:t>tter search</w:t>
      </w:r>
      <w:r w:rsidRPr="0048598C">
        <w:t xml:space="preserve"> task was programmed and run. Each participant signed a consent form prior to the experiment. Before each participant was measured, the system was configured to the correct settings and the hardware prepared. This setup consisted of inserting sensor sponges into the appropriate slots of the EEG cap, and securing the cap to the participant’s head with a Velcro chinstrap.  Next two ground sensors (baseline scalp </w:t>
      </w:r>
      <w:proofErr w:type="spellStart"/>
      <w:r w:rsidRPr="0048598C">
        <w:t>electroconductivity</w:t>
      </w:r>
      <w:proofErr w:type="spellEnd"/>
      <w:r w:rsidRPr="0048598C">
        <w:t xml:space="preserve">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w:t>
      </w:r>
      <w:r w:rsidR="00AC7EF1">
        <w:t>letter search</w:t>
      </w:r>
      <w:r w:rsidRPr="0048598C">
        <w:t xml:space="preserve"> task began. </w:t>
      </w:r>
    </w:p>
    <w:p w:rsidR="005E2951" w:rsidRDefault="00CA669D" w:rsidP="00CA669D">
      <w:pPr>
        <w:overflowPunct w:val="0"/>
        <w:spacing w:line="480" w:lineRule="auto"/>
      </w:pPr>
      <w:r>
        <w:tab/>
        <w:t xml:space="preserve">The letter search task involved the participants observing a word onscreen and deciding whether or not it had repeated letter or not (like the repeated letters in DOCTOR as opposed to no repeated letters in NURSE) using pre-determined button presses. The word would be presented onscreen, and would remain until the participant pressed either “1” for yes (repeated letters), or “2” (no repeated letters). </w:t>
      </w:r>
      <w:r w:rsidR="005E2951" w:rsidRPr="00CC1F9E">
        <w:rPr>
          <w:highlight w:val="yellow"/>
        </w:rPr>
        <w:t xml:space="preserve">The experiment made use of 6 sets of 60 randomly assigned word pairs for a total of 360 trials, 180 of which were </w:t>
      </w:r>
      <w:r w:rsidRPr="00CC1F9E">
        <w:rPr>
          <w:highlight w:val="yellow"/>
        </w:rPr>
        <w:t>letter search</w:t>
      </w:r>
      <w:r w:rsidR="005E2951" w:rsidRPr="00CC1F9E">
        <w:rPr>
          <w:highlight w:val="yellow"/>
        </w:rPr>
        <w:t xml:space="preserve"> tasks.</w:t>
      </w:r>
      <w:r w:rsidR="005E2951" w:rsidRPr="00CA669D">
        <w:t xml:space="preserve"> These trials were </w:t>
      </w:r>
      <w:r w:rsidR="005E2951" w:rsidRPr="00CA669D">
        <w:lastRenderedPageBreak/>
        <w:t>presented in Arial 19 point font, and the inter-trial</w:t>
      </w:r>
      <w:r w:rsidR="005E2951" w:rsidRPr="0048598C">
        <w:t xml:space="preserve"> interval was set to five seconds to allow for complete recording of the N400 waveform.</w:t>
      </w:r>
    </w:p>
    <w:p w:rsidR="00CC1F9E" w:rsidRDefault="00CC1F9E" w:rsidP="00CA669D">
      <w:pPr>
        <w:overflowPunct w:val="0"/>
        <w:spacing w:line="480" w:lineRule="auto"/>
      </w:pPr>
    </w:p>
    <w:p w:rsidR="00CC1F9E" w:rsidRDefault="00CC1F9E" w:rsidP="00CA669D">
      <w:pPr>
        <w:overflowPunct w:val="0"/>
        <w:spacing w:line="480" w:lineRule="auto"/>
      </w:pPr>
    </w:p>
    <w:p w:rsidR="00CC1F9E" w:rsidRDefault="00CC1F9E" w:rsidP="00CA669D">
      <w:pPr>
        <w:overflowPunct w:val="0"/>
        <w:spacing w:line="480" w:lineRule="auto"/>
      </w:pPr>
    </w:p>
    <w:p w:rsidR="00CC1F9E" w:rsidRDefault="00CC1F9E" w:rsidP="00CA669D">
      <w:pPr>
        <w:overflowPunct w:val="0"/>
        <w:spacing w:line="480" w:lineRule="auto"/>
      </w:pPr>
    </w:p>
    <w:p w:rsidR="00CC1F9E" w:rsidRPr="0048598C" w:rsidRDefault="00CC1F9E" w:rsidP="00CA669D">
      <w:pPr>
        <w:overflowPunct w:val="0"/>
        <w:spacing w:line="480" w:lineRule="auto"/>
      </w:pPr>
      <w:r w:rsidRPr="00CC1F9E">
        <w:rPr>
          <w:highlight w:val="yellow"/>
        </w:rPr>
        <w:t>*The sections highlighted in yellow:</w:t>
      </w:r>
      <w:bookmarkStart w:id="0" w:name="_GoBack"/>
      <w:bookmarkEnd w:id="0"/>
      <w:r>
        <w:t xml:space="preserve"> This information seems redundant, but I presume it should be there definitely for the thesis to keep people on track with the specifics, but just wondered if we should repeat ourselves so much when submitting for publication? Maybe important to repeat in those sections, but I just thought I would ask.</w:t>
      </w:r>
    </w:p>
    <w:p w:rsidR="00B7619E" w:rsidRDefault="00B7619E"/>
    <w:sectPr w:rsidR="00B7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51"/>
    <w:rsid w:val="003C3A7B"/>
    <w:rsid w:val="005E2951"/>
    <w:rsid w:val="00645243"/>
    <w:rsid w:val="00A1571B"/>
    <w:rsid w:val="00AC7EF1"/>
    <w:rsid w:val="00B7619E"/>
    <w:rsid w:val="00CA669D"/>
    <w:rsid w:val="00CC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51"/>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E2951"/>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51"/>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E2951"/>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ECDE174</Template>
  <TotalTime>17</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Sally McDonnell Barksdale Honors College</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nrnunley</dc:creator>
  <cp:lastModifiedBy>nrnunley</cp:lastModifiedBy>
  <cp:revision>7</cp:revision>
  <dcterms:created xsi:type="dcterms:W3CDTF">2011-02-11T15:27:00Z</dcterms:created>
  <dcterms:modified xsi:type="dcterms:W3CDTF">2011-02-13T18:01:00Z</dcterms:modified>
</cp:coreProperties>
</file>