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60E2AB" w14:textId="77777777" w:rsidR="00BD5D6E" w:rsidRDefault="00BD5D6E" w:rsidP="00C546EF">
      <w:pPr>
        <w:jc w:val="center"/>
      </w:pPr>
    </w:p>
    <w:p w14:paraId="20E4B215" w14:textId="77777777" w:rsidR="00C546EF" w:rsidRDefault="00C546EF" w:rsidP="00C546EF">
      <w:pPr>
        <w:jc w:val="center"/>
      </w:pPr>
    </w:p>
    <w:p w14:paraId="0090A221" w14:textId="77777777" w:rsidR="00C546EF" w:rsidRDefault="00C546EF" w:rsidP="00C546EF">
      <w:pPr>
        <w:jc w:val="center"/>
      </w:pPr>
    </w:p>
    <w:p w14:paraId="47A87EF0" w14:textId="77777777" w:rsidR="00C546EF" w:rsidRDefault="00C546EF" w:rsidP="00C546EF">
      <w:pPr>
        <w:jc w:val="center"/>
      </w:pPr>
    </w:p>
    <w:p w14:paraId="261AAAD0" w14:textId="77777777" w:rsidR="00C546EF" w:rsidRDefault="00C546EF" w:rsidP="00C546EF">
      <w:pPr>
        <w:jc w:val="center"/>
      </w:pPr>
    </w:p>
    <w:p w14:paraId="6817A289" w14:textId="77777777" w:rsidR="00C546EF" w:rsidRDefault="00C546EF" w:rsidP="00C546EF">
      <w:pPr>
        <w:jc w:val="center"/>
      </w:pPr>
    </w:p>
    <w:p w14:paraId="6DC34BB7" w14:textId="77777777" w:rsidR="00C546EF" w:rsidRDefault="00C546EF" w:rsidP="00C546EF">
      <w:pPr>
        <w:jc w:val="center"/>
      </w:pPr>
      <w:r>
        <w:t>Language of War</w:t>
      </w:r>
      <w:r w:rsidR="00051B84">
        <w:t>:</w:t>
      </w:r>
      <w:r w:rsidR="00051B84" w:rsidRPr="00051B84">
        <w:t xml:space="preserve"> Linguistic Differences in Political Discourse Involving Conflict</w:t>
      </w:r>
    </w:p>
    <w:p w14:paraId="2A91E727" w14:textId="77777777" w:rsidR="00C546EF" w:rsidRDefault="00250B9E" w:rsidP="00960F14">
      <w:pPr>
        <w:jc w:val="center"/>
      </w:pPr>
      <w:bookmarkStart w:id="0" w:name="_GoBack"/>
      <w:bookmarkEnd w:id="0"/>
      <w:r>
        <w:rPr>
          <w:i/>
        </w:rPr>
        <w:t xml:space="preserve">Keywords: </w:t>
      </w:r>
      <w:r>
        <w:t>psycholinguistics, war, discourse, word frequencies</w:t>
      </w:r>
    </w:p>
    <w:p w14:paraId="3A5D9F68" w14:textId="77777777" w:rsidR="00250B9E" w:rsidRDefault="00250B9E" w:rsidP="00C546EF">
      <w:pPr>
        <w:jc w:val="center"/>
        <w:rPr>
          <w:b/>
        </w:rPr>
      </w:pPr>
      <w:r>
        <w:rPr>
          <w:b/>
        </w:rPr>
        <w:br w:type="page"/>
      </w:r>
    </w:p>
    <w:p w14:paraId="34B92343" w14:textId="77777777" w:rsidR="00236589" w:rsidRDefault="008B2F5E" w:rsidP="00C546EF">
      <w:pPr>
        <w:jc w:val="center"/>
        <w:rPr>
          <w:b/>
        </w:rPr>
      </w:pPr>
      <w:r>
        <w:rPr>
          <w:b/>
        </w:rPr>
        <w:lastRenderedPageBreak/>
        <w:t>Abstract</w:t>
      </w:r>
    </w:p>
    <w:p w14:paraId="3D8A89F2" w14:textId="77777777" w:rsidR="00236589" w:rsidRDefault="00236589" w:rsidP="00236589">
      <w:r>
        <w:t>Choosing to start a war carries with it great consequences; therefore, it is of</w:t>
      </w:r>
      <w:r w:rsidR="00653B9B">
        <w:t xml:space="preserve"> utmost</w:t>
      </w:r>
      <w:r>
        <w:t xml:space="preserve"> importance to understand what predicts support for war. </w:t>
      </w:r>
      <w:r w:rsidR="00653B9B">
        <w:t>W</w:t>
      </w:r>
      <w:r>
        <w:t xml:space="preserve">e </w:t>
      </w:r>
      <w:r w:rsidR="00653B9B">
        <w:t>examined</w:t>
      </w:r>
      <w:r>
        <w:t xml:space="preserve"> how word use predict</w:t>
      </w:r>
      <w:r w:rsidR="00653B9B">
        <w:t>ed</w:t>
      </w:r>
      <w:r>
        <w:t xml:space="preserve"> support for </w:t>
      </w:r>
      <w:r w:rsidR="00653B9B">
        <w:t>military action</w:t>
      </w:r>
      <w:r>
        <w:t xml:space="preserve"> in the U.S. Congress. Previous research has tied political language to legislative success, party differences, and war</w:t>
      </w:r>
      <w:r w:rsidR="000408FB">
        <w:t>, while others have</w:t>
      </w:r>
      <w:r>
        <w:t xml:space="preserve"> examined the role of the</w:t>
      </w:r>
      <w:r w:rsidR="00712D90">
        <w:t xml:space="preserve"> executive</w:t>
      </w:r>
      <w:r>
        <w:t xml:space="preserve"> and public support </w:t>
      </w:r>
      <w:r w:rsidR="00DB5C7F">
        <w:t>for war.</w:t>
      </w:r>
      <w:r>
        <w:t xml:space="preserve"> </w:t>
      </w:r>
      <w:r w:rsidR="00A52000">
        <w:t>However, the role of the</w:t>
      </w:r>
      <w:r>
        <w:t xml:space="preserve"> legislative in war</w:t>
      </w:r>
      <w:r w:rsidR="00A52000">
        <w:t xml:space="preserve"> has been </w:t>
      </w:r>
      <w:r w:rsidR="00061C91">
        <w:t xml:space="preserve">understudied. </w:t>
      </w:r>
      <w:r>
        <w:t xml:space="preserve">The present study hypothesized that word frequencies of function and </w:t>
      </w:r>
      <w:r w:rsidR="00061C91">
        <w:t>content</w:t>
      </w:r>
      <w:r>
        <w:t xml:space="preserve"> words would predict support for military action in the U.S. Congress. From the Congressional Record, speeches were obtained pertaining to the decisions for the U.S. to take military action in Kosovo, Iraq, and Libya. Using multilevel logistic regression, we found the use of singular third person pronouns to strongly predict support for war among both senators and representatives.  Other significant predictors</w:t>
      </w:r>
      <w:r w:rsidR="009C04BF">
        <w:t xml:space="preserve"> such as money, death, and social concepts</w:t>
      </w:r>
      <w:r>
        <w:t xml:space="preserve"> were found for representatives but not senators. </w:t>
      </w:r>
    </w:p>
    <w:p w14:paraId="06DAE322" w14:textId="77777777" w:rsidR="00236589" w:rsidRPr="00412F3C" w:rsidRDefault="00236589" w:rsidP="00236589">
      <w:r>
        <w:rPr>
          <w:i/>
        </w:rPr>
        <w:tab/>
      </w:r>
    </w:p>
    <w:p w14:paraId="16483724" w14:textId="77777777" w:rsidR="008B2F5E" w:rsidRDefault="008B2F5E" w:rsidP="00236589">
      <w:r>
        <w:br w:type="page"/>
      </w:r>
    </w:p>
    <w:p w14:paraId="6B7824DC" w14:textId="77777777" w:rsidR="00C546EF" w:rsidRDefault="00C546EF" w:rsidP="00C546EF">
      <w:pPr>
        <w:jc w:val="center"/>
      </w:pPr>
      <w:r>
        <w:lastRenderedPageBreak/>
        <w:t>Language of War</w:t>
      </w:r>
      <w:r w:rsidR="00051B84">
        <w:t>:</w:t>
      </w:r>
      <w:r w:rsidR="00051B84" w:rsidRPr="00917F04">
        <w:rPr>
          <w:rFonts w:eastAsia="+mj-ea" w:cs="Times New Roman"/>
          <w:color w:val="006B8D"/>
          <w:kern w:val="24"/>
          <w:szCs w:val="24"/>
        </w:rPr>
        <w:t xml:space="preserve"> </w:t>
      </w:r>
      <w:r w:rsidR="00051B84" w:rsidRPr="00051B84">
        <w:t>Linguistic Differences in Political Discourse Involving Conflict</w:t>
      </w:r>
    </w:p>
    <w:p w14:paraId="7B2B0261" w14:textId="77777777" w:rsidR="00E27561" w:rsidRDefault="00E76223" w:rsidP="00C546EF">
      <w:r>
        <w:tab/>
        <w:t xml:space="preserve">In the last few years, numerous civil disputes </w:t>
      </w:r>
      <w:r w:rsidR="00E868F7">
        <w:t>worldwide,</w:t>
      </w:r>
      <w:r>
        <w:t xml:space="preserve"> which </w:t>
      </w:r>
      <w:r w:rsidR="00E868F7">
        <w:t xml:space="preserve">might </w:t>
      </w:r>
      <w:r>
        <w:t>threaten American interests and human rights</w:t>
      </w:r>
      <w:r w:rsidR="00E868F7">
        <w:t>,</w:t>
      </w:r>
      <w:r>
        <w:t xml:space="preserve"> have spurred </w:t>
      </w:r>
      <w:r w:rsidR="00E868F7">
        <w:t>considerable</w:t>
      </w:r>
      <w:r>
        <w:t xml:space="preserve"> debate over American military intervention. In fact, throughout history, nations were periodically faced with choices about </w:t>
      </w:r>
      <w:r w:rsidR="00E868F7">
        <w:t>a declaration of war</w:t>
      </w:r>
      <w:r>
        <w:t>.</w:t>
      </w:r>
      <w:r w:rsidR="00EC471E">
        <w:t xml:space="preserve"> Over the past two decades, the U.S. and its allies </w:t>
      </w:r>
      <w:r w:rsidR="0054266B">
        <w:t xml:space="preserve">have </w:t>
      </w:r>
      <w:r w:rsidR="00EC471E">
        <w:t xml:space="preserve">faced a variety of international threats and </w:t>
      </w:r>
      <w:r w:rsidR="0054266B">
        <w:t>difficulties including</w:t>
      </w:r>
      <w:r w:rsidR="00EC471E">
        <w:t xml:space="preserve"> possible nuclear weapons</w:t>
      </w:r>
      <w:r w:rsidR="0054266B">
        <w:t>,</w:t>
      </w:r>
      <w:r w:rsidR="00EC471E">
        <w:t xml:space="preserve"> hostile/unfriendly nations such as Iran</w:t>
      </w:r>
      <w:r w:rsidR="0054266B">
        <w:t xml:space="preserve">, and </w:t>
      </w:r>
      <w:r w:rsidR="00EC471E">
        <w:t>human rights abuses and genocide in Sudan</w:t>
      </w:r>
      <w:r w:rsidR="00AB5368">
        <w:t xml:space="preserve"> and other nations</w:t>
      </w:r>
      <w:r w:rsidR="00EC471E">
        <w:t xml:space="preserve">. </w:t>
      </w:r>
      <w:r w:rsidR="00213881">
        <w:t xml:space="preserve">Despite declines in legislative control of foreign policy, the U.S. Congress still plays an important role in deciding how the military is used </w:t>
      </w:r>
      <w:r w:rsidR="00AB5368">
        <w:t>by retaining the rights to</w:t>
      </w:r>
      <w:r w:rsidR="00213881">
        <w:t xml:space="preserve"> </w:t>
      </w:r>
      <w:r w:rsidR="008277BC">
        <w:t>formally declar</w:t>
      </w:r>
      <w:r w:rsidR="00AB5368">
        <w:t>e</w:t>
      </w:r>
      <w:r w:rsidR="008277BC">
        <w:t xml:space="preserve"> war</w:t>
      </w:r>
      <w:r w:rsidR="0054266B">
        <w:t xml:space="preserve">, </w:t>
      </w:r>
      <w:r w:rsidR="008277BC">
        <w:t>limit</w:t>
      </w:r>
      <w:r w:rsidR="00213881">
        <w:t xml:space="preserve"> the use of military force</w:t>
      </w:r>
      <w:r w:rsidR="0054266B">
        <w:t xml:space="preserve">, and </w:t>
      </w:r>
      <w:r w:rsidR="00213881">
        <w:t xml:space="preserve"> control military appropriations</w:t>
      </w:r>
      <w:r w:rsidR="0026288C">
        <w:t xml:space="preserve"> </w:t>
      </w:r>
      <w:r w:rsidR="00526E6E">
        <w:fldChar w:fldCharType="begin"/>
      </w:r>
      <w:r w:rsidR="001C40F8">
        <w:instrText xml:space="preserve"> ADDIN EN.CITE &lt;EndNote&gt;&lt;Cite&gt;&lt;RecNum&gt;599&lt;/RecNum&gt;&lt;DisplayText&gt;(Phelps &amp;amp; Boylan, 2002)&lt;/DisplayText&gt;&lt;record&gt;&lt;rec-number&gt;599&lt;/rec-number&gt;&lt;foreign-keys&gt;&lt;key app="EN" db-id="r592swz5f0vp26erdz4500502t5sfwd20xd9" timestamp="1402674397"&gt;599&lt;/key&gt;&lt;key app="ENWeb" db-id=""&gt;0&lt;/key&gt;&lt;/foreign-keys&gt;&lt;ref-type name="Journal Article"&gt;17&lt;/ref-type&gt;&lt;contributors&gt;&lt;authors&gt;&lt;author&gt;Phelps, Glenn A.&lt;/author&gt;&lt;author&gt;Boylan, Timothy S.&lt;/author&gt;&lt;/authors&gt;&lt;/contributors&gt;&lt;titles&gt;&lt;title&gt;Discourses of war: the landscape of congressional rhetoric&lt;/title&gt;&lt;secondary-title&gt;Armed Forces &amp;amp; Society&lt;/secondary-title&gt;&lt;/titles&gt;&lt;periodical&gt;&lt;full-title&gt;Armed Forces &amp;amp; Society&lt;/full-title&gt;&lt;/periodical&gt;&lt;pages&gt;641-667&lt;/pages&gt;&lt;volume&gt;28&lt;/volume&gt;&lt;number&gt;4&lt;/number&gt;&lt;dates&gt;&lt;year&gt;2002&lt;/year&gt;&lt;/dates&gt;&lt;urls&gt;&lt;/urls&gt;&lt;electronic-resource-num&gt;10.1177/0095327x0202800407&lt;/electronic-resource-num&gt;&lt;/record&gt;&lt;/Cite&gt;&lt;/EndNote&gt;</w:instrText>
      </w:r>
      <w:r w:rsidR="00526E6E">
        <w:fldChar w:fldCharType="separate"/>
      </w:r>
      <w:r w:rsidR="008172D7">
        <w:rPr>
          <w:noProof/>
        </w:rPr>
        <w:t>(Phelps &amp; Boylan, 2002)</w:t>
      </w:r>
      <w:r w:rsidR="00526E6E">
        <w:fldChar w:fldCharType="end"/>
      </w:r>
      <w:r w:rsidR="00213881">
        <w:t xml:space="preserve">. </w:t>
      </w:r>
      <w:r w:rsidR="0054266B">
        <w:t>Previous research</w:t>
      </w:r>
      <w:r w:rsidR="00213881">
        <w:t xml:space="preserve"> examined </w:t>
      </w:r>
      <w:r w:rsidR="0054266B">
        <w:t xml:space="preserve">the </w:t>
      </w:r>
      <w:r w:rsidR="00213881">
        <w:t>predictors of presidential use of military force</w:t>
      </w:r>
      <w:r w:rsidR="008172D7">
        <w:t xml:space="preserve"> </w:t>
      </w:r>
      <w:r w:rsidR="00526E6E">
        <w:fldChar w:fldCharType="begin"/>
      </w:r>
      <w:r w:rsidR="00D547B2">
        <w:instrText xml:space="preserve"> ADDIN EN.CITE &lt;EndNote&gt;&lt;Cite&gt;&lt;RecNum&gt;556&lt;/RecNum&gt;&lt;DisplayText&gt;(Clark &amp;amp; Nordstrom, 2005; Keller &amp;amp; Foster, 2012)&lt;/DisplayText&gt;&lt;record&gt;&lt;rec-number&gt;556&lt;/rec-number&gt;&lt;foreign-keys&gt;&lt;key app="EN" db-id="r592swz5f0vp26erdz4500502t5sfwd20xd9" timestamp="1402674333"&gt;556&lt;/key&gt;&lt;key app="ENWeb" db-id=""&gt;0&lt;/key&gt;&lt;/foreign-keys&gt;&lt;ref-type name="Journal Article"&gt;17&lt;/ref-type&gt;&lt;contributors&gt;&lt;authors&gt;&lt;author&gt;Clark, David H.&lt;/author&gt;&lt;author&gt;Nordstrom, Timothy&lt;/author&gt;&lt;/authors&gt;&lt;/contributors&gt;&lt;titles&gt;&lt;title&gt;Democratic Variants and Democratic Variance: How Domestic Constraints Shape Interstate Conflict&lt;/title&gt;&lt;secondary-title&gt;The Journal of Politics&lt;/secondary-title&gt;&lt;/titles&gt;&lt;periodical&gt;&lt;full-title&gt;The Journal of Politics&lt;/full-title&gt;&lt;/periodical&gt;&lt;pages&gt;250-270&lt;/pages&gt;&lt;volume&gt;67&lt;/volume&gt;&lt;number&gt;1&lt;/number&gt;&lt;dates&gt;&lt;year&gt;2005&lt;/year&gt;&lt;/dates&gt;&lt;isbn&gt;0022-3816&amp;#xD;1468-2508&lt;/isbn&gt;&lt;urls&gt;&lt;/urls&gt;&lt;electronic-resource-num&gt;10.1111/j.1468-2508.2005.00316.x&lt;/electronic-resource-num&gt;&lt;/record&gt;&lt;/Cite&gt;&lt;Cite&gt;&lt;Author&gt;Keller&lt;/Author&gt;&lt;Year&gt;2012&lt;/Year&gt;&lt;RecNum&gt;583&lt;/RecNum&gt;&lt;record&gt;&lt;rec-number&gt;583&lt;/rec-number&gt;&lt;foreign-keys&gt;&lt;key app="EN" db-id="r592swz5f0vp26erdz4500502t5sfwd20xd9" timestamp="1402674376"&gt;583&lt;/key&gt;&lt;key app="ENWeb" db-id=""&gt;0&lt;/key&gt;&lt;/foreign-keys&gt;&lt;ref-type name="Journal Article"&gt;17&lt;/ref-type&gt;&lt;contributors&gt;&lt;authors&gt;&lt;author&gt;Keller, Jonathan W.&lt;/author&gt;&lt;author&gt;Foster, Dennis M.&lt;/author&gt;&lt;/authors&gt;&lt;/contributors&gt;&lt;titles&gt;&lt;title&gt;Presidential Leadership Style and the Political Use of Force&lt;/title&gt;&lt;secondary-title&gt;Political Psychology&lt;/secondary-title&gt;&lt;/titles&gt;&lt;periodical&gt;&lt;full-title&gt;Political Psychology&lt;/full-title&gt;&lt;/periodical&gt;&lt;pages&gt;581-598&lt;/pages&gt;&lt;volume&gt;33&lt;/volume&gt;&lt;number&gt;5&lt;/number&gt;&lt;dates&gt;&lt;year&gt;2012&lt;/year&gt;&lt;/dates&gt;&lt;isbn&gt;0162895X&lt;/isbn&gt;&lt;urls&gt;&lt;/urls&gt;&lt;electronic-resource-num&gt;10.1111/j.1467-9221.2012.00903.x&lt;/electronic-resource-num&gt;&lt;/record&gt;&lt;/Cite&gt;&lt;/EndNote&gt;</w:instrText>
      </w:r>
      <w:r w:rsidR="00526E6E">
        <w:fldChar w:fldCharType="separate"/>
      </w:r>
      <w:r w:rsidR="008172D7">
        <w:rPr>
          <w:noProof/>
        </w:rPr>
        <w:t>(Clark &amp; Nordstrom, 2005; Keller &amp; Foster, 2012)</w:t>
      </w:r>
      <w:r w:rsidR="00526E6E">
        <w:fldChar w:fldCharType="end"/>
      </w:r>
      <w:r w:rsidR="00213881">
        <w:t xml:space="preserve"> and predictors of public support for war</w:t>
      </w:r>
      <w:r w:rsidR="001623E6">
        <w:t xml:space="preserve"> </w:t>
      </w:r>
      <w:r w:rsidR="00526E6E">
        <w:fldChar w:fldCharType="begin">
          <w:fldData xml:space="preserve">PEVuZE5vdGU+PENpdGU+PFJlY051bT41NTc8L1JlY051bT48RGlzcGxheVRleHQ+KENvaHJzICZh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</w:fldData>
        </w:fldChar>
      </w:r>
      <w:r w:rsidR="001C40F8">
        <w:instrText xml:space="preserve"> ADDIN EN.CITE </w:instrText>
      </w:r>
      <w:r w:rsidR="00526E6E">
        <w:fldChar w:fldCharType="begin">
          <w:fldData xml:space="preserve">PEVuZE5vdGU+PENpdGU+PFJlY051bT41NTc8L1JlY051bT48RGlzcGxheVRleHQ+KENvaHJzICZh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</w:fldData>
        </w:fldChar>
      </w:r>
      <w:r w:rsidR="001C40F8">
        <w:instrText xml:space="preserve"> ADDIN EN.CITE.DATA </w:instrText>
      </w:r>
      <w:r w:rsidR="00526E6E">
        <w:fldChar w:fldCharType="end"/>
      </w:r>
      <w:r w:rsidR="00526E6E">
        <w:fldChar w:fldCharType="separate"/>
      </w:r>
      <w:r w:rsidR="00D6454B">
        <w:rPr>
          <w:noProof/>
        </w:rPr>
        <w:t>(Cohrs &amp; Moschner, 2002; Friese, Fishman, Beatson, Sauerwein, &amp; Rip, 2009; McCleary, Nalls, &amp; Williams, 2009)</w:t>
      </w:r>
      <w:r w:rsidR="00526E6E">
        <w:fldChar w:fldCharType="end"/>
      </w:r>
      <w:r w:rsidR="00213881">
        <w:t>. However</w:t>
      </w:r>
      <w:r w:rsidR="0073286F">
        <w:t xml:space="preserve">, the </w:t>
      </w:r>
      <w:r w:rsidR="00213881">
        <w:t xml:space="preserve">predictors of legislative support of </w:t>
      </w:r>
      <w:r w:rsidR="002C6927">
        <w:t>military action</w:t>
      </w:r>
      <w:r w:rsidR="00325BB4">
        <w:t xml:space="preserve"> have been understudied, thus, presenting</w:t>
      </w:r>
      <w:r w:rsidR="0073286F">
        <w:t xml:space="preserve"> an interesting opportunity for</w:t>
      </w:r>
      <w:r w:rsidR="00895804">
        <w:t xml:space="preserve"> exploration</w:t>
      </w:r>
      <w:r w:rsidR="002C6927">
        <w:t xml:space="preserve"> </w:t>
      </w:r>
      <w:r w:rsidR="00526E6E">
        <w:fldChar w:fldCharType="begin"/>
      </w:r>
      <w:r w:rsidR="00D6454B">
        <w:instrText xml:space="preserve"> ADDIN EN.CITE &lt;EndNote&gt;&lt;Cite&gt;&lt;Author&gt;Kriner&lt;/Author&gt;&lt;Year&gt;2014&lt;/Year&gt;&lt;RecNum&gt;586&lt;/RecNum&gt;&lt;DisplayText&gt;(Kriner &amp;amp; Shen, 2014)&lt;/DisplayText&gt;&lt;record&gt;&lt;rec-number&gt;586&lt;/rec-number&gt;&lt;foreign-keys&gt;&lt;key app="EN" db-id="r592swz5f0vp26erdz4500502t5sfwd20xd9" timestamp="1402674381"&gt;586&lt;/key&gt;&lt;key app="ENWeb" db-id=""&gt;0&lt;/key&gt;&lt;/foreign-keys&gt;&lt;ref-type name="Journal Article"&gt;17&lt;/ref-type&gt;&lt;contributors&gt;&lt;authors&gt;&lt;author&gt;Kriner, Douglas&lt;/author&gt;&lt;author&gt;Shen, Francis&lt;/author&gt;&lt;/authors&gt;&lt;/contributors&gt;&lt;titles&gt;&lt;title&gt;Responding to War on Capitol Hill: Battlefield Casualties, Congressional Response, and Public Support for the War in Iraq&lt;/title&gt;&lt;secondary-title&gt;American Journal of Political Science&lt;/secondary-title&gt;&lt;/titles&gt;&lt;periodical&gt;&lt;full-title&gt;American Journal of Political Science&lt;/full-title&gt;&lt;/periodical&gt;&lt;pages&gt;157-174&lt;/pages&gt;&lt;volume&gt;58&lt;/volume&gt;&lt;number&gt;1&lt;/number&gt;&lt;dates&gt;&lt;year&gt;2014&lt;/year&gt;&lt;/dates&gt;&lt;isbn&gt;00925853&lt;/isbn&gt;&lt;urls&gt;&lt;/urls&gt;&lt;electronic-resource-num&gt;10.1111/ajps.12055&lt;/electronic-resource-num&gt;&lt;/record&gt;&lt;/Cite&gt;&lt;/EndNote&gt;</w:instrText>
      </w:r>
      <w:r w:rsidR="00526E6E">
        <w:fldChar w:fldCharType="separate"/>
      </w:r>
      <w:r w:rsidR="00D6454B">
        <w:rPr>
          <w:noProof/>
        </w:rPr>
        <w:t>(Kriner &amp; Shen, 2014)</w:t>
      </w:r>
      <w:r w:rsidR="00526E6E">
        <w:fldChar w:fldCharType="end"/>
      </w:r>
      <w:r w:rsidR="002C6927">
        <w:t xml:space="preserve">. </w:t>
      </w:r>
      <w:r>
        <w:t xml:space="preserve">In this study, we </w:t>
      </w:r>
      <w:r w:rsidR="002C6927">
        <w:t>sought to determine predictors of congressional support of military action</w:t>
      </w:r>
      <w:r w:rsidR="007D64C4">
        <w:t xml:space="preserve"> by using</w:t>
      </w:r>
      <w:r w:rsidR="002C6927">
        <w:t xml:space="preserve"> language as a predictor</w:t>
      </w:r>
      <w:r w:rsidR="00AB5368">
        <w:t xml:space="preserve"> which is a common measure in studies of politics </w:t>
      </w:r>
      <w:r w:rsidR="00526E6E">
        <w:fldChar w:fldCharType="begin">
          <w:fldData xml:space="preserve">PEVuZE5vdGU+PENpdGU+PEF1dGhvcj5CbGF4aWxsPC9BdXRob3I+PFllYXI+MjAxMzwvWWVhcj48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</w:fldData>
        </w:fldChar>
      </w:r>
      <w:r w:rsidR="00D547B2">
        <w:instrText xml:space="preserve"> ADDIN EN.CITE </w:instrText>
      </w:r>
      <w:r w:rsidR="00526E6E">
        <w:fldChar w:fldCharType="begin">
          <w:fldData xml:space="preserve">PEVuZE5vdGU+PENpdGU+PEF1dGhvcj5CbGF4aWxsPC9BdXRob3I+PFllYXI+MjAxMzwvWWVhcj48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</w:fldData>
        </w:fldChar>
      </w:r>
      <w:r w:rsidR="00D547B2">
        <w:instrText xml:space="preserve"> ADDIN EN.CITE.DATA </w:instrText>
      </w:r>
      <w:r w:rsidR="00526E6E">
        <w:fldChar w:fldCharType="end"/>
      </w:r>
      <w:r w:rsidR="00526E6E">
        <w:fldChar w:fldCharType="separate"/>
      </w:r>
      <w:r w:rsidR="00C85799">
        <w:rPr>
          <w:noProof/>
        </w:rPr>
        <w:t>(Blaxill, 2013; Crew Jr &amp; Lewis, 2011; Jarvis, 2004; Slatcher, Chung, Pennebaker, &amp; Stone, 2007)</w:t>
      </w:r>
      <w:r w:rsidR="00526E6E">
        <w:fldChar w:fldCharType="end"/>
      </w:r>
      <w:r w:rsidR="002C6927">
        <w:t xml:space="preserve"> </w:t>
      </w:r>
      <w:r w:rsidR="00AB5368">
        <w:t>and</w:t>
      </w:r>
      <w:r w:rsidR="007619E0">
        <w:t xml:space="preserve"> </w:t>
      </w:r>
      <w:r w:rsidR="00423893">
        <w:t>conflict</w:t>
      </w:r>
      <w:r w:rsidR="00C85799">
        <w:t xml:space="preserve"> </w:t>
      </w:r>
      <w:r w:rsidR="00526E6E">
        <w:fldChar w:fldCharType="begin">
          <w:fldData xml:space="preserve">PEVuZE5vdGU+PENpdGU+PEF1dGhvcj5LcmluZXI8L0F1dGhvcj48WWVhcj4yMDE0PC9ZZWFyPjxS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</w:fldData>
        </w:fldChar>
      </w:r>
      <w:r w:rsidR="00D547B2">
        <w:instrText xml:space="preserve"> ADDIN EN.CITE </w:instrText>
      </w:r>
      <w:r w:rsidR="00526E6E">
        <w:fldChar w:fldCharType="begin">
          <w:fldData xml:space="preserve">PEVuZE5vdGU+PENpdGU+PEF1dGhvcj5LcmluZXI8L0F1dGhvcj48WWVhcj4yMDE0PC9ZZWFyPjxS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</w:fldData>
        </w:fldChar>
      </w:r>
      <w:r w:rsidR="00D547B2">
        <w:instrText xml:space="preserve"> ADDIN EN.CITE.DATA </w:instrText>
      </w:r>
      <w:r w:rsidR="00526E6E">
        <w:fldChar w:fldCharType="end"/>
      </w:r>
      <w:r w:rsidR="00526E6E">
        <w:fldChar w:fldCharType="separate"/>
      </w:r>
      <w:r w:rsidR="00F55A27">
        <w:rPr>
          <w:noProof/>
        </w:rPr>
        <w:t>(Kriner &amp; Shen, 2014; Leudar, Marsland, &amp; Nekvapil, 2004; Pennebaker, 2011)</w:t>
      </w:r>
      <w:r w:rsidR="00526E6E">
        <w:fldChar w:fldCharType="end"/>
      </w:r>
      <w:r w:rsidR="0029641D">
        <w:t>.</w:t>
      </w:r>
      <w:r w:rsidR="005F4085">
        <w:t xml:space="preserve"> </w:t>
      </w:r>
      <w:r w:rsidR="0029641D">
        <w:t>Furthermore</w:t>
      </w:r>
      <w:r w:rsidR="005F4085">
        <w:t xml:space="preserve">, we explored if the most basic and objective components of language, word </w:t>
      </w:r>
      <w:r w:rsidR="00F851FC">
        <w:t>frequenc</w:t>
      </w:r>
      <w:r w:rsidR="0097668A">
        <w:t>ies</w:t>
      </w:r>
      <w:r w:rsidR="005F4085">
        <w:t xml:space="preserve">, could be used as </w:t>
      </w:r>
      <w:r w:rsidR="00F851FC">
        <w:t>practical</w:t>
      </w:r>
      <w:r w:rsidR="005F4085">
        <w:t xml:space="preserve"> predictors</w:t>
      </w:r>
      <w:r w:rsidR="000C2D2E">
        <w:t xml:space="preserve"> of </w:t>
      </w:r>
      <w:r w:rsidR="0062100A">
        <w:t>support of conflict</w:t>
      </w:r>
      <w:r w:rsidR="005F4085">
        <w:t xml:space="preserve">. </w:t>
      </w:r>
    </w:p>
    <w:p w14:paraId="3C074A2F" w14:textId="77777777" w:rsidR="008947EB" w:rsidRDefault="008947EB" w:rsidP="00C546EF">
      <w:pPr>
        <w:rPr>
          <w:b/>
        </w:rPr>
      </w:pPr>
      <w:r>
        <w:rPr>
          <w:b/>
        </w:rPr>
        <w:t>Politics and Conflict</w:t>
      </w:r>
    </w:p>
    <w:p w14:paraId="7EB5CC28" w14:textId="77777777" w:rsidR="00C97496" w:rsidRDefault="00214E04" w:rsidP="00C546EF">
      <w:r>
        <w:rPr>
          <w:b/>
        </w:rPr>
        <w:lastRenderedPageBreak/>
        <w:tab/>
      </w:r>
      <w:r w:rsidR="00497D5D">
        <w:t>A</w:t>
      </w:r>
      <w:r>
        <w:t xml:space="preserve"> wide variety of predictor and outcome measures</w:t>
      </w:r>
      <w:r w:rsidR="00497D5D">
        <w:t xml:space="preserve"> have been previously examined to determine the role of the executive in conflict</w:t>
      </w:r>
      <w:r>
        <w:t xml:space="preserve">. </w:t>
      </w:r>
      <w:r w:rsidR="00526E6E">
        <w:fldChar w:fldCharType="begin"/>
      </w:r>
      <w:r w:rsidR="00D547B2">
        <w:instrText xml:space="preserve"> ADDIN EN.CITE &lt;EndNote&gt;&lt;Cite AuthorYear="1"&gt;&lt;Author&gt;Clark&lt;/Author&gt;&lt;Year&gt;2005&lt;/Year&gt;&lt;RecNum&gt;556&lt;/RecNum&gt;&lt;DisplayText&gt;Clark and Nordstrom (2005)&lt;/DisplayText&gt;&lt;record&gt;&lt;rec-number&gt;556&lt;/rec-number&gt;&lt;foreign-keys&gt;&lt;key app="EN" db-id="r592swz5f0vp26erdz4500502t5sfwd20xd9" timestamp="1402674333"&gt;556&lt;/key&gt;&lt;key app="ENWeb" db-id=""&gt;0&lt;/key&gt;&lt;/foreign-keys&gt;&lt;ref-type name="Journal Article"&gt;17&lt;/ref-type&gt;&lt;contributors&gt;&lt;authors&gt;&lt;author&gt;Clark, David H.&lt;/author&gt;&lt;author&gt;Nordstrom, Timothy&lt;/author&gt;&lt;/authors&gt;&lt;/contributors&gt;&lt;titles&gt;&lt;title&gt;Democratic Variants and Democratic Variance: How Domestic Constraints Shape Interstate Conflict&lt;/title&gt;&lt;secondary-title&gt;The Journal of Politics&lt;/secondary-title&gt;&lt;/titles&gt;&lt;periodical&gt;&lt;full-title&gt;The Journal of Politics&lt;/full-title&gt;&lt;/periodical&gt;&lt;pages&gt;250-270&lt;/pages&gt;&lt;volume&gt;67&lt;/volume&gt;&lt;number&gt;1&lt;/number&gt;&lt;dates&gt;&lt;year&gt;2005&lt;/year&gt;&lt;/dates&gt;&lt;isbn&gt;0022-3816&amp;#xD;1468-2508&lt;/isbn&gt;&lt;urls&gt;&lt;/urls&gt;&lt;electronic-resource-num&gt;10.1111/j.1468-2508.2005.00316.x&lt;/electronic-resource-num&gt;&lt;/record&gt;&lt;/Cite&gt;&lt;/EndNote&gt;</w:instrText>
      </w:r>
      <w:r w:rsidR="00526E6E">
        <w:fldChar w:fldCharType="separate"/>
      </w:r>
      <w:r w:rsidR="001C40F8">
        <w:rPr>
          <w:noProof/>
        </w:rPr>
        <w:t>Clark and Nordstrom (2005)</w:t>
      </w:r>
      <w:r w:rsidR="00526E6E">
        <w:fldChar w:fldCharType="end"/>
      </w:r>
      <w:r>
        <w:t xml:space="preserve"> focused </w:t>
      </w:r>
      <w:r w:rsidR="00F53869">
        <w:t xml:space="preserve">on </w:t>
      </w:r>
      <w:r>
        <w:t xml:space="preserve">political factors influencing the probability that an executive in a democracy would engage in conflict and found that low levels of </w:t>
      </w:r>
      <w:r w:rsidR="006C1C01">
        <w:t xml:space="preserve">citizen </w:t>
      </w:r>
      <w:r>
        <w:t xml:space="preserve">political participation, </w:t>
      </w:r>
      <w:r w:rsidR="00DC63B8">
        <w:t>opposing</w:t>
      </w:r>
      <w:r>
        <w:t xml:space="preserve"> party majority in the legislature, and greater legislative control of foreign policy was associated with lower probability that the executive would engage in conflict.  </w:t>
      </w:r>
      <w:r w:rsidR="00526E6E">
        <w:fldChar w:fldCharType="begin"/>
      </w:r>
      <w:r w:rsidR="00AC6156">
        <w:instrText xml:space="preserve"> ADDIN EN.CITE &lt;EndNote&gt;&lt;Cite AuthorYear="1"&gt;&lt;Author&gt;Keller&lt;/Author&gt;&lt;Year&gt;2012&lt;/Year&gt;&lt;RecNum&gt;583&lt;/RecNum&gt;&lt;DisplayText&gt;Keller and Foster (2012)&lt;/DisplayText&gt;&lt;record&gt;&lt;rec-number&gt;583&lt;/rec-number&gt;&lt;foreign-keys&gt;&lt;key app="EN" db-id="r592swz5f0vp26erdz4500502t5sfwd20xd9" timestamp="1402674376"&gt;583&lt;/key&gt;&lt;key app="ENWeb" db-id=""&gt;0&lt;/key&gt;&lt;/foreign-keys&gt;&lt;ref-type name="Journal Article"&gt;17&lt;/ref-type&gt;&lt;contributors&gt;&lt;authors&gt;&lt;author&gt;Keller, Jonathan W.&lt;/author&gt;&lt;author&gt;Foster, Dennis M.&lt;/author&gt;&lt;/authors&gt;&lt;/contributors&gt;&lt;titles&gt;&lt;title&gt;Presidential Leadership Style and the Political Use of Force&lt;/title&gt;&lt;secondary-title&gt;Political Psychology&lt;/secondary-title&gt;&lt;/titles&gt;&lt;periodical&gt;&lt;full-title&gt;Political Psychology&lt;/full-title&gt;&lt;/periodical&gt;&lt;pages&gt;581-598&lt;/pages&gt;&lt;volume&gt;33&lt;/volume&gt;&lt;number&gt;5&lt;/number&gt;&lt;dates&gt;&lt;year&gt;2012&lt;/year&gt;&lt;/dates&gt;&lt;isbn&gt;0162895X&lt;/isbn&gt;&lt;urls&gt;&lt;/urls&gt;&lt;electronic-resource-num&gt;10.1111/j.1467-9221.2012.00903.x&lt;/electronic-resource-num&gt;&lt;/record&gt;&lt;/Cite&gt;&lt;/EndNote&gt;</w:instrText>
      </w:r>
      <w:r w:rsidR="00526E6E">
        <w:fldChar w:fldCharType="separate"/>
      </w:r>
      <w:r w:rsidR="00AC6156">
        <w:rPr>
          <w:noProof/>
        </w:rPr>
        <w:t>Keller and Foster (2012)</w:t>
      </w:r>
      <w:r w:rsidR="00526E6E">
        <w:fldChar w:fldCharType="end"/>
      </w:r>
      <w:r w:rsidR="00DC63B8">
        <w:t xml:space="preserve"> used leadership trait analysis, which is a content analytic method developed by </w:t>
      </w:r>
      <w:r w:rsidR="00914812">
        <w:t>Hermann (</w:t>
      </w:r>
      <w:r w:rsidR="001944FA">
        <w:t xml:space="preserve">1987; </w:t>
      </w:r>
      <w:r w:rsidR="00914812">
        <w:t xml:space="preserve">as cited in </w:t>
      </w:r>
      <w:r w:rsidR="005A6985">
        <w:t>Keller &amp; Foster, 2012)</w:t>
      </w:r>
      <w:r w:rsidR="00AB5368">
        <w:t>,</w:t>
      </w:r>
      <w:r w:rsidR="00DC63B8">
        <w:t xml:space="preserve"> to classify </w:t>
      </w:r>
      <w:r w:rsidR="006C1C01">
        <w:t xml:space="preserve">executives’ </w:t>
      </w:r>
      <w:r w:rsidR="00DC63B8">
        <w:t>leadership style based on their language patterns</w:t>
      </w:r>
      <w:r w:rsidR="005023AE">
        <w:t xml:space="preserve"> and</w:t>
      </w:r>
      <w:r w:rsidR="00DC63B8">
        <w:t xml:space="preserve"> to examine how U.S. presidents</w:t>
      </w:r>
      <w:r w:rsidR="005023AE">
        <w:t>’</w:t>
      </w:r>
      <w:r w:rsidR="00DC63B8">
        <w:t xml:space="preserve"> locus of control related to their willingness to use </w:t>
      </w:r>
      <w:r w:rsidR="00146AF3">
        <w:t xml:space="preserve">military </w:t>
      </w:r>
      <w:r w:rsidR="00DC63B8">
        <w:t>force</w:t>
      </w:r>
      <w:r w:rsidR="00146AF3">
        <w:t xml:space="preserve"> abroad</w:t>
      </w:r>
      <w:r w:rsidR="00DC63B8">
        <w:t xml:space="preserve"> </w:t>
      </w:r>
      <w:r w:rsidR="00146AF3">
        <w:t>to divert attention from domestic problems</w:t>
      </w:r>
      <w:r w:rsidR="00DC63B8">
        <w:t xml:space="preserve">. </w:t>
      </w:r>
      <w:r w:rsidR="00146AF3">
        <w:t xml:space="preserve">Keller and Foster found that presidents high in internal locus of control were more likely to </w:t>
      </w:r>
      <w:r w:rsidR="006C1C01">
        <w:t>engage military forces internationally</w:t>
      </w:r>
      <w:r w:rsidR="00146AF3">
        <w:t xml:space="preserve"> and this relationship was mediate</w:t>
      </w:r>
      <w:r w:rsidR="00EB7537">
        <w:t>d</w:t>
      </w:r>
      <w:r w:rsidR="00146AF3">
        <w:t xml:space="preserve"> by domestic factors, such as</w:t>
      </w:r>
      <w:r w:rsidR="00EB7537">
        <w:t xml:space="preserve"> the</w:t>
      </w:r>
      <w:r w:rsidR="00146AF3">
        <w:t xml:space="preserve"> </w:t>
      </w:r>
      <w:r w:rsidR="006C1C01">
        <w:t>gross domestic product (</w:t>
      </w:r>
      <w:r w:rsidR="00146AF3">
        <w:t>GDP</w:t>
      </w:r>
      <w:r w:rsidR="006C1C01">
        <w:t>)</w:t>
      </w:r>
      <w:r w:rsidR="00146AF3">
        <w:t>, indicating these presidents could use international conflict as a diversionary tactic.</w:t>
      </w:r>
      <w:r w:rsidR="005B023D">
        <w:t xml:space="preserve"> </w:t>
      </w:r>
      <w:r w:rsidR="00526E6E">
        <w:fldChar w:fldCharType="begin"/>
      </w:r>
      <w:r w:rsidR="00D547B2">
        <w:instrText xml:space="preserve"> ADDIN EN.CITE &lt;EndNote&gt;&lt;Cite AuthorYear="1"&gt;&lt;Author&gt;Leudar&lt;/Author&gt;&lt;Year&gt;2004&lt;/Year&gt;&lt;RecNum&gt;621&lt;/RecNum&gt;&lt;DisplayText&gt;Leudar et al. (2004)&lt;/DisplayText&gt;&lt;record&gt;&lt;rec-number&gt;621&lt;/rec-number&gt;&lt;foreign-keys&gt;&lt;key app="EN" db-id="r592swz5f0vp26erdz4500502t5sfwd20xd9" timestamp="1402675566"&gt;621&lt;/key&gt;&lt;/foreign-keys&gt;&lt;ref-type name="Journal Article"&gt;17&lt;/ref-type&gt;&lt;contributors&gt;&lt;authors&gt;&lt;author&gt;Leudar, Ivan&lt;/author&gt;&lt;author&gt;Marsland, Victoria&lt;/author&gt;&lt;author&gt;Nekvapil, Jirí&lt;/author&gt;&lt;/authors&gt;&lt;/contributors&gt;&lt;titles&gt;&lt;title&gt;On Membership Categorization: ‘Us’, ‘Them’ and‘Doing Violence’ in Political Discourse&lt;/title&gt;&lt;secondary-title&gt;Discourse &amp;amp; Society&lt;/secondary-title&gt;&lt;/titles&gt;&lt;periodical&gt;&lt;full-title&gt;Discourse &amp;amp; Society&lt;/full-title&gt;&lt;/periodical&gt;&lt;pages&gt;243-266&lt;/pages&gt;&lt;volume&gt;15&lt;/volume&gt;&lt;number&gt;2&lt;/number&gt;&lt;dates&gt;&lt;year&gt;2004&lt;/year&gt;&lt;/dates&gt;&lt;isbn&gt;09579265&amp;#xD;00000000&lt;/isbn&gt;&lt;urls&gt;&lt;/urls&gt;&lt;electronic-resource-num&gt;10.1177/0957926504041019&lt;/electronic-resource-num&gt;&lt;/record&gt;&lt;/Cite&gt;&lt;/EndNote&gt;</w:instrText>
      </w:r>
      <w:r w:rsidR="00526E6E">
        <w:fldChar w:fldCharType="separate"/>
      </w:r>
      <w:r w:rsidR="005B023D">
        <w:rPr>
          <w:noProof/>
        </w:rPr>
        <w:t>Leudar et al. (2004)</w:t>
      </w:r>
      <w:r w:rsidR="00526E6E">
        <w:fldChar w:fldCharType="end"/>
      </w:r>
      <w:r w:rsidR="00C97496">
        <w:t xml:space="preserve"> used membership categorization analysis, which examines how people use words to identify with groups as well as </w:t>
      </w:r>
      <w:r w:rsidR="005B023D">
        <w:t xml:space="preserve">to </w:t>
      </w:r>
      <w:r w:rsidR="00C97496">
        <w:t xml:space="preserve">orient to events, </w:t>
      </w:r>
      <w:r w:rsidR="005B023D">
        <w:t xml:space="preserve">in </w:t>
      </w:r>
      <w:r w:rsidR="00AB5368">
        <w:t>an</w:t>
      </w:r>
      <w:r w:rsidR="005B023D">
        <w:t xml:space="preserve"> exploration of</w:t>
      </w:r>
      <w:r w:rsidR="00C97496">
        <w:t xml:space="preserve"> how George W. Bush, Tony Blair, and Osama bin Laden used language to frame the events surrounding 9/11 and</w:t>
      </w:r>
      <w:r w:rsidR="00EB7537">
        <w:t xml:space="preserve"> to</w:t>
      </w:r>
      <w:r w:rsidR="00C97496">
        <w:t xml:space="preserve"> orient to future action. All three leaders used language to set up a</w:t>
      </w:r>
      <w:r w:rsidR="007131DE">
        <w:t>n</w:t>
      </w:r>
      <w:r w:rsidR="00C97496">
        <w:t xml:space="preserve"> </w:t>
      </w:r>
      <w:r w:rsidR="00C97496" w:rsidRPr="005B023D">
        <w:rPr>
          <w:i/>
        </w:rPr>
        <w:t>us versus them</w:t>
      </w:r>
      <w:r w:rsidR="00C97496">
        <w:t xml:space="preserve"> dichotomy</w:t>
      </w:r>
      <w:r w:rsidR="005B023D">
        <w:t>,</w:t>
      </w:r>
      <w:r w:rsidR="00C97496">
        <w:t xml:space="preserve"> distinguishing allies and enemies; Bush and Blair used political and moral language to accomplish this</w:t>
      </w:r>
      <w:r w:rsidR="00EB7537">
        <w:t xml:space="preserve"> separation</w:t>
      </w:r>
      <w:r w:rsidR="00C97496">
        <w:t xml:space="preserve">, while bin Laden used religious language. </w:t>
      </w:r>
    </w:p>
    <w:p w14:paraId="1F6607A1" w14:textId="77777777" w:rsidR="0047225C" w:rsidRDefault="00C97496" w:rsidP="00C546EF">
      <w:pPr>
        <w:rPr>
          <w:b/>
        </w:rPr>
      </w:pPr>
      <w:r>
        <w:tab/>
        <w:t xml:space="preserve">Turning to research on public opinion, </w:t>
      </w:r>
      <w:r w:rsidR="00526E6E">
        <w:fldChar w:fldCharType="begin"/>
      </w:r>
      <w:r w:rsidR="007131DE">
        <w:instrText xml:space="preserve"> ADDIN EN.CITE &lt;EndNote&gt;&lt;Cite AuthorYear="1"&gt;&lt;Author&gt;Cohrs&lt;/Author&gt;&lt;Year&gt;2002&lt;/Year&gt;&lt;RecNum&gt;557&lt;/RecNum&gt;&lt;DisplayText&gt;Cohrs and Moschner (2002)&lt;/DisplayText&gt;&lt;record&gt;&lt;rec-number&gt;557&lt;/rec-number&gt;&lt;foreign-keys&gt;&lt;key app="EN" db-id="r592swz5f0vp26erdz4500502t5sfwd20xd9" timestamp="1402674334"&gt;557&lt;/key&gt;&lt;key app="ENWeb" db-id=""&gt;0&lt;/key&gt;&lt;/foreign-keys&gt;&lt;ref-type name="Journal Article"&gt;17&lt;/ref-type&gt;&lt;contributors&gt;&lt;authors&gt;&lt;author&gt;Cohrs, J. Christopher&lt;/author&gt;&lt;author&gt;Moschner, Barbara&lt;/author&gt;&lt;/authors&gt;&lt;/contributors&gt;&lt;titles&gt;&lt;title&gt;Antiwar knowledge and generalized political attitudes as determinants of attitude toward the Kosovo war&lt;/title&gt;&lt;secondary-title&gt;Peace and Conflict: Journal of Peace Psychology&lt;/secondary-title&gt;&lt;/titles&gt;&lt;periodical&gt;&lt;full-title&gt;Peace and Conflict: Journal of Peace Psychology&lt;/full-title&gt;&lt;/periodical&gt;&lt;pages&gt;139-155&lt;/pages&gt;&lt;volume&gt;8&lt;/volume&gt;&lt;number&gt;2&lt;/number&gt;&lt;dates&gt;&lt;year&gt;2002&lt;/year&gt;&lt;/dates&gt;&lt;urls&gt;&lt;/urls&gt;&lt;electronic-resource-num&gt;10.1207/s15327949pac0802_03 &lt;/electronic-resource-num&gt;&lt;/record&gt;&lt;/Cite&gt;&lt;/EndNote&gt;</w:instrText>
      </w:r>
      <w:r w:rsidR="00526E6E">
        <w:fldChar w:fldCharType="separate"/>
      </w:r>
      <w:r w:rsidR="007131DE">
        <w:rPr>
          <w:noProof/>
        </w:rPr>
        <w:t>Cohrs and Moschner (2002)</w:t>
      </w:r>
      <w:r w:rsidR="00526E6E">
        <w:fldChar w:fldCharType="end"/>
      </w:r>
      <w:r w:rsidR="0011705A">
        <w:t xml:space="preserve"> conducted a study in Germany examining predictors of students’ attitudes toward the war in Kosovo</w:t>
      </w:r>
      <w:r w:rsidR="00F819BF">
        <w:t>, and</w:t>
      </w:r>
      <w:r w:rsidR="0011705A">
        <w:t xml:space="preserve"> they found militarism, diffuse political support, and authoritarianism predicted support for the war. They also found some evidence of confirmation bias whereas those who were against the war sought </w:t>
      </w:r>
      <w:r w:rsidR="0011705A">
        <w:lastRenderedPageBreak/>
        <w:t xml:space="preserve">out information to strengthen that belief. </w:t>
      </w:r>
      <w:r w:rsidR="00526E6E">
        <w:fldChar w:fldCharType="begin"/>
      </w:r>
      <w:r w:rsidR="007131DE">
        <w:instrText xml:space="preserve"> ADDIN EN.CITE &lt;EndNote&gt;&lt;Cite AuthorYear="1"&gt;&lt;Author&gt;McCleary&lt;/Author&gt;&lt;Year&gt;2009&lt;/Year&gt;&lt;RecNum&gt;591&lt;/RecNum&gt;&lt;DisplayText&gt;McCleary et al. (2009)&lt;/DisplayText&gt;&lt;record&gt;&lt;rec-number&gt;591&lt;/rec-number&gt;&lt;foreign-keys&gt;&lt;key app="EN" db-id="r592swz5f0vp26erdz4500502t5sfwd20xd9" timestamp="1402674388"&gt;591&lt;/key&gt;&lt;key app="ENWeb" db-id=""&gt;0&lt;/key&gt;&lt;/foreign-keys&gt;&lt;ref-type name="Journal Article"&gt;17&lt;/ref-type&gt;&lt;contributors&gt;&lt;authors&gt;&lt;author&gt;McCleary, Daniel F.&lt;/author&gt;&lt;author&gt;Nalls, Meagan L.&lt;/author&gt;&lt;author&gt;Williams, Robert L.&lt;/author&gt;&lt;/authors&gt;&lt;/contributors&gt;&lt;titles&gt;&lt;title&gt;Types of patriotism as primary predictors of continuing support for the Iraq war&lt;/title&gt;&lt;secondary-title&gt;Journal of Political and Military Sociology&lt;/secondary-title&gt;&lt;/titles&gt;&lt;periodical&gt;&lt;full-title&gt;Journal of Political and Military Sociology&lt;/full-title&gt;&lt;/periodical&gt;&lt;pages&gt;77-94&lt;/pages&gt;&lt;volume&gt;37&lt;/volume&gt;&lt;number&gt;1&lt;/number&gt;&lt;dates&gt;&lt;year&gt;2009&lt;/year&gt;&lt;/dates&gt;&lt;urls&gt;&lt;/urls&gt;&lt;/record&gt;&lt;/Cite&gt;&lt;/EndNote&gt;</w:instrText>
      </w:r>
      <w:r w:rsidR="00526E6E">
        <w:fldChar w:fldCharType="separate"/>
      </w:r>
      <w:r w:rsidR="007131DE">
        <w:rPr>
          <w:noProof/>
        </w:rPr>
        <w:t>McCleary et al. (2009)</w:t>
      </w:r>
      <w:r w:rsidR="00526E6E">
        <w:fldChar w:fldCharType="end"/>
      </w:r>
      <w:r w:rsidR="0011705A">
        <w:t xml:space="preserve"> found similar results in a study of U.S. college students regarding support for the war in Iraq</w:t>
      </w:r>
      <w:r w:rsidR="00F819BF">
        <w:t>, and</w:t>
      </w:r>
      <w:r w:rsidR="0011705A">
        <w:t xml:space="preserve"> they found that blind patriotism (conceptually similar to diffuse political support), militarism, and concern for national security predict</w:t>
      </w:r>
      <w:r w:rsidR="00F819BF">
        <w:t>ed</w:t>
      </w:r>
      <w:r w:rsidR="0011705A">
        <w:t xml:space="preserve"> continuing support for the war. A different study by</w:t>
      </w:r>
      <w:r w:rsidR="00837739">
        <w:t xml:space="preserve"> </w:t>
      </w:r>
      <w:r w:rsidR="00526E6E">
        <w:fldChar w:fldCharType="begin"/>
      </w:r>
      <w:r w:rsidR="00837739">
        <w:instrText xml:space="preserve"> ADDIN EN.CITE &lt;EndNote&gt;&lt;Cite AuthorYear="1"&gt;&lt;Author&gt;Friese&lt;/Author&gt;&lt;Year&gt;2009&lt;/Year&gt;&lt;RecNum&gt;565&lt;/RecNum&gt;&lt;DisplayText&gt;Friese et al. (2009)&lt;/DisplayText&gt;&lt;record&gt;&lt;rec-number&gt;565&lt;/rec-number&gt;&lt;foreign-keys&gt;&lt;key app="EN" db-id="r592swz5f0vp26erdz4500502t5sfwd20xd9" timestamp="1402674344"&gt;565&lt;/key&gt;&lt;key app="ENWeb" db-id=""&gt;0&lt;/key&gt;&lt;/foreign-keys&gt;&lt;ref-type name="Journal Article"&gt;17&lt;/ref-type&gt;&lt;contributors&gt;&lt;authors&gt;&lt;author&gt;Friese, Malte&lt;/author&gt;&lt;author&gt;Fishman, Shira&lt;/author&gt;&lt;author&gt;Beatson, Ruth&lt;/author&gt;&lt;author&gt;Sauerwein, Kelly&lt;/author&gt;&lt;author&gt;Rip, Blanka&lt;/author&gt;&lt;/authors&gt;&lt;/contributors&gt;&lt;titles&gt;&lt;title&gt;Whose Fault Is it Anyway? Political Orientation, Attributions of Responsibility, and Support for the War in Iraq&lt;/title&gt;&lt;secondary-title&gt;Social Justice Research&lt;/secondary-title&gt;&lt;/titles&gt;&lt;periodical&gt;&lt;full-title&gt;Social Justice Research&lt;/full-title&gt;&lt;/periodical&gt;&lt;pages&gt;280-297&lt;/pages&gt;&lt;volume&gt;22&lt;/volume&gt;&lt;number&gt;2-3&lt;/number&gt;&lt;dates&gt;&lt;year&gt;2009&lt;/year&gt;&lt;/dates&gt;&lt;isbn&gt;0885-7466&amp;#xD;1573-6725&lt;/isbn&gt;&lt;urls&gt;&lt;/urls&gt;&lt;electronic-resource-num&gt;10.1007/s11211-009-0095-2&lt;/electronic-resource-num&gt;&lt;/record&gt;&lt;/Cite&gt;&lt;/EndNote&gt;</w:instrText>
      </w:r>
      <w:r w:rsidR="00526E6E">
        <w:fldChar w:fldCharType="separate"/>
      </w:r>
      <w:r w:rsidR="00837739">
        <w:rPr>
          <w:noProof/>
        </w:rPr>
        <w:t>Friese et al. (2009)</w:t>
      </w:r>
      <w:r w:rsidR="00526E6E">
        <w:fldChar w:fldCharType="end"/>
      </w:r>
      <w:r w:rsidR="0011705A">
        <w:t xml:space="preserve"> found that political orientation predicted support for </w:t>
      </w:r>
      <w:r w:rsidR="009A1451">
        <w:t>conflict in</w:t>
      </w:r>
      <w:r w:rsidR="0011705A">
        <w:t xml:space="preserve"> Iraq, but this relationship was mediated </w:t>
      </w:r>
      <w:r w:rsidR="0047225C">
        <w:t xml:space="preserve">by attributions of responsibility for the war </w:t>
      </w:r>
      <w:r w:rsidR="0066558F">
        <w:t>such that those</w:t>
      </w:r>
      <w:r w:rsidR="0047225C">
        <w:t xml:space="preserve"> who believed or were led to believe that U.S. leaders lied about</w:t>
      </w:r>
      <w:r w:rsidR="009A1451">
        <w:t xml:space="preserve"> weapons of mass destruction (</w:t>
      </w:r>
      <w:r w:rsidR="0047225C">
        <w:t>WMDs</w:t>
      </w:r>
      <w:r w:rsidR="009A1451">
        <w:t>)</w:t>
      </w:r>
      <w:r w:rsidR="0047225C">
        <w:t xml:space="preserve"> </w:t>
      </w:r>
      <w:r w:rsidR="0066558F">
        <w:t>had</w:t>
      </w:r>
      <w:r w:rsidR="0047225C">
        <w:t xml:space="preserve"> much less support for the war. </w:t>
      </w:r>
    </w:p>
    <w:p w14:paraId="283F70F3" w14:textId="77777777" w:rsidR="009F3A7E" w:rsidRDefault="0047225C" w:rsidP="00C546EF">
      <w:r>
        <w:rPr>
          <w:b/>
        </w:rPr>
        <w:tab/>
      </w:r>
      <w:r w:rsidR="00C21DC0">
        <w:t>Both the</w:t>
      </w:r>
      <w:r>
        <w:t xml:space="preserve"> role of the legislative in conflict </w:t>
      </w:r>
      <w:r w:rsidR="00C21DC0">
        <w:t xml:space="preserve">and </w:t>
      </w:r>
      <w:r>
        <w:t xml:space="preserve">individual word </w:t>
      </w:r>
      <w:r w:rsidR="00C21DC0">
        <w:t>frequencies have been underexplored in their relationship to military conflict</w:t>
      </w:r>
      <w:r w:rsidR="00141F25">
        <w:t>.</w:t>
      </w:r>
      <w:r>
        <w:t xml:space="preserve"> </w:t>
      </w:r>
      <w:r w:rsidR="00526E6E">
        <w:fldChar w:fldCharType="begin"/>
      </w:r>
      <w:r w:rsidR="00837739">
        <w:instrText xml:space="preserve"> ADDIN EN.CITE &lt;EndNote&gt;&lt;Cite AuthorYear="1"&gt;&lt;Author&gt;Kriner&lt;/Author&gt;&lt;Year&gt;2014&lt;/Year&gt;&lt;RecNum&gt;586&lt;/RecNum&gt;&lt;DisplayText&gt;Kriner and Shen (2014)&lt;/DisplayText&gt;&lt;record&gt;&lt;rec-number&gt;586&lt;/rec-number&gt;&lt;foreign-keys&gt;&lt;key app="EN" db-id="r592swz5f0vp26erdz4500502t5sfwd20xd9" timestamp="1402674381"&gt;586&lt;/key&gt;&lt;key app="ENWeb" db-id=""&gt;0&lt;/key&gt;&lt;/foreign-keys&gt;&lt;ref-type name="Journal Article"&gt;17&lt;/ref-type&gt;&lt;contributors&gt;&lt;authors&gt;&lt;author&gt;Kriner, Douglas&lt;/author&gt;&lt;author&gt;Shen, Francis&lt;/author&gt;&lt;/authors&gt;&lt;/contributors&gt;&lt;titles&gt;&lt;title&gt;Responding to War on Capitol Hill: Battlefield Casualties, Congressional Response, and Public Support for the War in Iraq&lt;/title&gt;&lt;secondary-title&gt;American Journal of Political Science&lt;/secondary-title&gt;&lt;/titles&gt;&lt;periodical&gt;&lt;full-title&gt;American Journal of Political Science&lt;/full-title&gt;&lt;/periodical&gt;&lt;pages&gt;157-174&lt;/pages&gt;&lt;volume&gt;58&lt;/volume&gt;&lt;number&gt;1&lt;/number&gt;&lt;dates&gt;&lt;year&gt;2014&lt;/year&gt;&lt;/dates&gt;&lt;isbn&gt;00925853&lt;/isbn&gt;&lt;urls&gt;&lt;/urls&gt;&lt;electronic-resource-num&gt;10.1111/ajps.12055&lt;/electronic-resource-num&gt;&lt;/record&gt;&lt;/Cite&gt;&lt;/EndNote&gt;</w:instrText>
      </w:r>
      <w:r w:rsidR="00526E6E">
        <w:fldChar w:fldCharType="separate"/>
      </w:r>
      <w:r w:rsidR="00837739">
        <w:rPr>
          <w:noProof/>
        </w:rPr>
        <w:t>Kriner and Shen (2014)</w:t>
      </w:r>
      <w:r w:rsidR="00526E6E">
        <w:fldChar w:fldCharType="end"/>
      </w:r>
      <w:r w:rsidR="001506DD">
        <w:t xml:space="preserve"> studied speeches pertaining to the </w:t>
      </w:r>
      <w:r w:rsidR="003C1D83">
        <w:t xml:space="preserve">course of the </w:t>
      </w:r>
      <w:r w:rsidR="001506DD">
        <w:t xml:space="preserve">Iraq War in the House of Representatives </w:t>
      </w:r>
      <w:r w:rsidR="003C1D83">
        <w:t xml:space="preserve">and found that antiwar rhetoric by Democrats increased as the number of casualties in the war increased, </w:t>
      </w:r>
      <w:r w:rsidR="00FB07C5">
        <w:t xml:space="preserve">and </w:t>
      </w:r>
      <w:r w:rsidR="003C1D83">
        <w:t>specifically</w:t>
      </w:r>
      <w:r w:rsidR="00FB07C5">
        <w:t>,</w:t>
      </w:r>
      <w:r w:rsidR="003C1D83">
        <w:t xml:space="preserve"> the number of casualties from </w:t>
      </w:r>
      <w:r w:rsidR="00FB07C5">
        <w:t xml:space="preserve">representatives’ </w:t>
      </w:r>
      <w:r w:rsidR="003C1D83">
        <w:t xml:space="preserve">districts. </w:t>
      </w:r>
      <w:r w:rsidR="00141F25">
        <w:t xml:space="preserve"> </w:t>
      </w:r>
      <w:r w:rsidR="006C1C01">
        <w:t>A speech was coded as antiwar if it argued that the initial invasion was a mistake or that t</w:t>
      </w:r>
      <w:r w:rsidR="00840B15">
        <w:t>roops should be withdrawn; for instance, if the congressman discussed causalities as unacceptabl</w:t>
      </w:r>
      <w:r w:rsidR="00837739">
        <w:t>y</w:t>
      </w:r>
      <w:r w:rsidR="00840B15">
        <w:t xml:space="preserve"> high or argued that the invasion was unjustified as Saddam Hussein posed no immediate threat, that speech was coded as antiwar. </w:t>
      </w:r>
      <w:r w:rsidR="003C1D83">
        <w:t>Furthermore, number of casualties also predicted antiwar voting by Democrats</w:t>
      </w:r>
      <w:r w:rsidR="00DD4530">
        <w:t>,</w:t>
      </w:r>
      <w:r w:rsidR="003C1D83">
        <w:t xml:space="preserve"> and antiwar rhetoric by representatives </w:t>
      </w:r>
      <w:r w:rsidR="00837739">
        <w:t xml:space="preserve">was </w:t>
      </w:r>
      <w:r w:rsidR="003C1D83">
        <w:t xml:space="preserve">positively correlated </w:t>
      </w:r>
      <w:r w:rsidR="00DD4530">
        <w:t xml:space="preserve">with </w:t>
      </w:r>
      <w:r w:rsidR="003C1D83">
        <w:t xml:space="preserve">antiwar attitudes held by their constituents. </w:t>
      </w:r>
      <w:r w:rsidR="00DD4530">
        <w:t>In</w:t>
      </w:r>
      <w:r w:rsidR="003C1D83">
        <w:t xml:space="preserve"> examining war </w:t>
      </w:r>
      <w:r w:rsidR="00DD4530">
        <w:t>discourse</w:t>
      </w:r>
      <w:r w:rsidR="003C1D83">
        <w:t xml:space="preserve">, </w:t>
      </w:r>
      <w:proofErr w:type="spellStart"/>
      <w:r w:rsidR="003C1D83">
        <w:t>Kriner</w:t>
      </w:r>
      <w:proofErr w:type="spellEnd"/>
      <w:r w:rsidR="003C1D83">
        <w:t xml:space="preserve"> and Shen only </w:t>
      </w:r>
      <w:r w:rsidR="00DD4530">
        <w:t>surveyed</w:t>
      </w:r>
      <w:r w:rsidR="003C1D83">
        <w:t xml:space="preserve"> whether the overall content of each speech was </w:t>
      </w:r>
      <w:proofErr w:type="spellStart"/>
      <w:r w:rsidR="003C1D83">
        <w:t>prowar</w:t>
      </w:r>
      <w:proofErr w:type="spellEnd"/>
      <w:r w:rsidR="003C1D83">
        <w:t xml:space="preserve"> or antiwar not the specifics of the language used.</w:t>
      </w:r>
      <w:r w:rsidR="00837739">
        <w:t xml:space="preserve"> </w:t>
      </w:r>
      <w:r w:rsidR="00526E6E">
        <w:fldChar w:fldCharType="begin"/>
      </w:r>
      <w:r w:rsidR="00D547B2">
        <w:instrText xml:space="preserve"> ADDIN EN.CITE &lt;EndNote&gt;&lt;Cite AuthorYear="1"&gt;&lt;RecNum&gt;552&lt;/RecNum&gt;&lt;DisplayText&gt;Brett et al. (2007)&lt;/DisplayText&gt;&lt;record&gt;&lt;rec-number&gt;552&lt;/rec-number&gt;&lt;foreign-keys&gt;&lt;key app="EN" db-id="r592swz5f0vp26erdz4500502t5sfwd20xd9" timestamp="1402674328"&gt;552&lt;/key&gt;&lt;key app="ENWeb" db-id=""&gt;0&lt;/key&gt;&lt;/foreign-keys&gt;&lt;ref-type name="Journal Article"&gt;17&lt;/ref-type&gt;&lt;contributors&gt;&lt;authors&gt;&lt;author&gt;Brett, J. M.&lt;/author&gt;&lt;author&gt;Olekalns, M.&lt;/author&gt;&lt;author&gt;Friedman, R.&lt;/author&gt;&lt;author&gt;Goates, N.&lt;/author&gt;&lt;author&gt;Anderson, C.&lt;/author&gt;&lt;author&gt;Lisco, C. C.&lt;/author&gt;&lt;/authors&gt;&lt;/contributors&gt;&lt;titles&gt;&lt;title&gt;Sticks and Stones: Language, Face, and Online Dispute Resolution&lt;/title&gt;&lt;secondary-title&gt;Academy of Management Journal&lt;/secondary-title&gt;&lt;/titles&gt;&lt;periodical&gt;&lt;full-title&gt;Academy of Management Journal&lt;/full-title&gt;&lt;/periodical&gt;&lt;pages&gt;85-99&lt;/pages&gt;&lt;volume&gt;50&lt;/volume&gt;&lt;number&gt;1&lt;/number&gt;&lt;dates&gt;&lt;year&gt;2007&lt;/year&gt;&lt;/dates&gt;&lt;isbn&gt;0001-4273&amp;#xD;1948-0989&lt;/isbn&gt;&lt;urls&gt;&lt;/urls&gt;&lt;electronic-resource-num&gt;10.5465/amj.2007.24161853&lt;/electronic-resource-num&gt;&lt;/record&gt;&lt;/Cite&gt;&lt;/EndNote&gt;</w:instrText>
      </w:r>
      <w:r w:rsidR="00526E6E">
        <w:fldChar w:fldCharType="separate"/>
      </w:r>
      <w:r w:rsidR="005C4E53">
        <w:rPr>
          <w:noProof/>
        </w:rPr>
        <w:t>Brett et al. (2007)</w:t>
      </w:r>
      <w:r w:rsidR="00526E6E">
        <w:fldChar w:fldCharType="end"/>
      </w:r>
      <w:r w:rsidR="003C1D83">
        <w:t xml:space="preserve"> examined individual word use but focused on resolutions in business conflicts</w:t>
      </w:r>
      <w:r w:rsidR="00DD4530">
        <w:t>.</w:t>
      </w:r>
      <w:r w:rsidR="003C1D83">
        <w:t xml:space="preserve"> </w:t>
      </w:r>
      <w:r w:rsidR="00DD4530">
        <w:t xml:space="preserve">They </w:t>
      </w:r>
      <w:r w:rsidR="003C1D83">
        <w:t xml:space="preserve">found that greater use of negative emotion words, such as </w:t>
      </w:r>
      <w:r w:rsidR="00A879DC" w:rsidRPr="00E13837">
        <w:rPr>
          <w:i/>
        </w:rPr>
        <w:t>hurt</w:t>
      </w:r>
      <w:r w:rsidR="00A879DC">
        <w:t xml:space="preserve"> or </w:t>
      </w:r>
      <w:r w:rsidR="00A879DC" w:rsidRPr="00E13837">
        <w:rPr>
          <w:i/>
        </w:rPr>
        <w:t>hate</w:t>
      </w:r>
      <w:r w:rsidR="00A879DC">
        <w:t xml:space="preserve">, and command words, such as </w:t>
      </w:r>
      <w:r w:rsidR="00A879DC" w:rsidRPr="00E13837">
        <w:rPr>
          <w:i/>
        </w:rPr>
        <w:t>ought</w:t>
      </w:r>
      <w:r w:rsidR="00A879DC">
        <w:t xml:space="preserve"> or </w:t>
      </w:r>
      <w:r w:rsidR="00A879DC" w:rsidRPr="00E13837">
        <w:rPr>
          <w:i/>
        </w:rPr>
        <w:t>must</w:t>
      </w:r>
      <w:r w:rsidR="00A879DC">
        <w:t xml:space="preserve">, decreased the likelihood of conflict resolution while greater use of causal </w:t>
      </w:r>
      <w:r w:rsidR="00A879DC">
        <w:lastRenderedPageBreak/>
        <w:t xml:space="preserve">words, such as </w:t>
      </w:r>
      <w:r w:rsidR="00A879DC" w:rsidRPr="00E13837">
        <w:rPr>
          <w:i/>
        </w:rPr>
        <w:t>because</w:t>
      </w:r>
      <w:r w:rsidR="00A879DC">
        <w:t xml:space="preserve"> or </w:t>
      </w:r>
      <w:r w:rsidR="00A879DC" w:rsidRPr="00E13837">
        <w:rPr>
          <w:i/>
        </w:rPr>
        <w:t>hence</w:t>
      </w:r>
      <w:r w:rsidR="00A879DC">
        <w:t xml:space="preserve">, and inhibition words, such as </w:t>
      </w:r>
      <w:r w:rsidR="00A879DC" w:rsidRPr="00E13837">
        <w:rPr>
          <w:i/>
        </w:rPr>
        <w:t>constrain</w:t>
      </w:r>
      <w:r w:rsidR="00A879DC">
        <w:t xml:space="preserve"> or </w:t>
      </w:r>
      <w:r w:rsidR="00A879DC" w:rsidRPr="00E13837">
        <w:rPr>
          <w:i/>
        </w:rPr>
        <w:t>stop</w:t>
      </w:r>
      <w:r w:rsidR="00A879DC">
        <w:t>, increase</w:t>
      </w:r>
      <w:r w:rsidR="00E13837">
        <w:t>d</w:t>
      </w:r>
      <w:r w:rsidR="00A879DC">
        <w:t xml:space="preserve"> the likelihood of conflict resolution. The current study combines these </w:t>
      </w:r>
      <w:r w:rsidR="00E13837">
        <w:t xml:space="preserve">ideas </w:t>
      </w:r>
      <w:r w:rsidR="00A879DC">
        <w:t xml:space="preserve">by using the focus of the </w:t>
      </w:r>
      <w:r w:rsidR="00526E6E">
        <w:fldChar w:fldCharType="begin"/>
      </w:r>
      <w:r w:rsidR="005C4E53">
        <w:instrText xml:space="preserve"> ADDIN EN.CITE &lt;EndNote&gt;&lt;Cite AuthorYear="1"&gt;&lt;Author&gt;Kriner&lt;/Author&gt;&lt;Year&gt;2014&lt;/Year&gt;&lt;RecNum&gt;586&lt;/RecNum&gt;&lt;DisplayText&gt;Kriner and Shen (2014)&lt;/DisplayText&gt;&lt;record&gt;&lt;rec-number&gt;586&lt;/rec-number&gt;&lt;foreign-keys&gt;&lt;key app="EN" db-id="r592swz5f0vp26erdz4500502t5sfwd20xd9" timestamp="1402674381"&gt;586&lt;/key&gt;&lt;key app="ENWeb" db-id=""&gt;0&lt;/key&gt;&lt;/foreign-keys&gt;&lt;ref-type name="Journal Article"&gt;17&lt;/ref-type&gt;&lt;contributors&gt;&lt;authors&gt;&lt;author&gt;Kriner, Douglas&lt;/author&gt;&lt;author&gt;Shen, Francis&lt;/author&gt;&lt;/authors&gt;&lt;/contributors&gt;&lt;titles&gt;&lt;title&gt;Responding to War on Capitol Hill: Battlefield Casualties, Congressional Response, and Public Support for the War in Iraq&lt;/title&gt;&lt;secondary-title&gt;American Journal of Political Science&lt;/secondary-title&gt;&lt;/titles&gt;&lt;periodical&gt;&lt;full-title&gt;American Journal of Political Science&lt;/full-title&gt;&lt;/periodical&gt;&lt;pages&gt;157-174&lt;/pages&gt;&lt;volume&gt;58&lt;/volume&gt;&lt;number&gt;1&lt;/number&gt;&lt;dates&gt;&lt;year&gt;2014&lt;/year&gt;&lt;/dates&gt;&lt;isbn&gt;00925853&lt;/isbn&gt;&lt;urls&gt;&lt;/urls&gt;&lt;electronic-resource-num&gt;10.1111/ajps.12055&lt;/electronic-resource-num&gt;&lt;/record&gt;&lt;/Cite&gt;&lt;/EndNote&gt;</w:instrText>
      </w:r>
      <w:r w:rsidR="00526E6E">
        <w:fldChar w:fldCharType="separate"/>
      </w:r>
      <w:r w:rsidR="005C4E53">
        <w:rPr>
          <w:noProof/>
        </w:rPr>
        <w:t>Kriner and Shen (2014)</w:t>
      </w:r>
      <w:r w:rsidR="00526E6E">
        <w:fldChar w:fldCharType="end"/>
      </w:r>
      <w:r w:rsidR="00A879DC">
        <w:t xml:space="preserve"> study, war rhetoric in Congress, and the methods of the Brett et al. study</w:t>
      </w:r>
      <w:r w:rsidR="005C4E53">
        <w:t xml:space="preserve"> with</w:t>
      </w:r>
      <w:r w:rsidR="00A879DC">
        <w:t xml:space="preserve"> </w:t>
      </w:r>
      <w:r w:rsidR="00840B15">
        <w:t>word frequencies</w:t>
      </w:r>
      <w:r w:rsidR="00A879DC">
        <w:t xml:space="preserve"> as predictors.  </w:t>
      </w:r>
    </w:p>
    <w:p w14:paraId="24DCDC5E" w14:textId="77777777" w:rsidR="008947EB" w:rsidRDefault="008947EB" w:rsidP="00C546EF">
      <w:pPr>
        <w:rPr>
          <w:b/>
        </w:rPr>
      </w:pPr>
      <w:r>
        <w:rPr>
          <w:b/>
        </w:rPr>
        <w:t>Language</w:t>
      </w:r>
    </w:p>
    <w:p w14:paraId="47FEBD91" w14:textId="77777777" w:rsidR="003E11E7" w:rsidRDefault="00A37687" w:rsidP="00C546EF">
      <w:r>
        <w:tab/>
      </w:r>
      <w:r w:rsidR="00A879DC">
        <w:t xml:space="preserve">Given the focus of word use in this study, it is imperative </w:t>
      </w:r>
      <w:r w:rsidR="005B48CE">
        <w:t xml:space="preserve">to establish that </w:t>
      </w:r>
      <w:r w:rsidR="00A879DC">
        <w:t xml:space="preserve">individual word use can be useful and meaningful. </w:t>
      </w:r>
      <w:r w:rsidR="003B3957">
        <w:t xml:space="preserve">Discourse </w:t>
      </w:r>
      <w:r w:rsidR="00151FBB">
        <w:t xml:space="preserve">is the fusion of content and style words. Within any given sample of language, content words answer the question of what </w:t>
      </w:r>
      <w:r w:rsidR="003B3957">
        <w:t>is being said</w:t>
      </w:r>
      <w:r w:rsidR="00820BBC">
        <w:t>,</w:t>
      </w:r>
      <w:r w:rsidR="003B3957">
        <w:t xml:space="preserve"> </w:t>
      </w:r>
      <w:r w:rsidR="00820BBC">
        <w:t xml:space="preserve">while </w:t>
      </w:r>
      <w:r w:rsidR="00151FBB">
        <w:t>style words answer the question how</w:t>
      </w:r>
      <w:r w:rsidR="003B3957">
        <w:t xml:space="preserve"> it is being said</w:t>
      </w:r>
      <w:r w:rsidR="00F334FB">
        <w:t>. Content words include mostly nouns, verbs, and adjectives</w:t>
      </w:r>
      <w:r w:rsidR="00C2348D">
        <w:t xml:space="preserve">, </w:t>
      </w:r>
      <w:r w:rsidR="0025170C">
        <w:t xml:space="preserve">and </w:t>
      </w:r>
      <w:r w:rsidR="00F334FB">
        <w:t>style words include mostly pronouns, prepositions, articles, conjunctions, negations, and quantifiers</w:t>
      </w:r>
      <w:r w:rsidR="003E4F47">
        <w:t xml:space="preserve"> </w:t>
      </w:r>
      <w:r w:rsidR="00526E6E">
        <w:fldChar w:fldCharType="begin"/>
      </w:r>
      <w:r w:rsidR="00F55A27">
        <w:instrText xml:space="preserve"> ADDIN EN.CITE &lt;EndNote&gt;&lt;Cite&gt;&lt;Author&gt;Pennebaker&lt;/Author&gt;&lt;Year&gt;2011&lt;/Year&gt;&lt;RecNum&gt;596&lt;/RecNum&gt;&lt;DisplayText&gt;(Pennebaker, 2011)&lt;/DisplayText&gt;&lt;record&gt;&lt;rec-number&gt;596&lt;/rec-number&gt;&lt;foreign-keys&gt;&lt;key app="EN" db-id="r592swz5f0vp26erdz4500502t5sfwd20xd9" timestamp="1402674396"&gt;596&lt;/key&gt;&lt;key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526E6E">
        <w:fldChar w:fldCharType="separate"/>
      </w:r>
      <w:r w:rsidR="00F55A27">
        <w:rPr>
          <w:noProof/>
        </w:rPr>
        <w:t>(Pennebaker, 2011)</w:t>
      </w:r>
      <w:r w:rsidR="00526E6E">
        <w:fldChar w:fldCharType="end"/>
      </w:r>
      <w:r w:rsidR="00151FBB">
        <w:t xml:space="preserve">. </w:t>
      </w:r>
      <w:r w:rsidR="00AA080C">
        <w:t>The Linguistic Inquiry and Word Count</w:t>
      </w:r>
      <w:r w:rsidR="003E4F47">
        <w:t xml:space="preserve"> </w:t>
      </w:r>
      <w:r w:rsidR="00526E6E">
        <w:fldChar w:fldCharType="begin"/>
      </w:r>
      <w:r w:rsidR="00D547B2">
        <w:instrText xml:space="preserve"> ADDIN EN.CITE &lt;EndNote&gt;&lt;Cite&gt;&lt;Author&gt;Pennebaker&lt;/Author&gt;&lt;Year&gt;2007&lt;/Year&gt;&lt;RecNum&gt;623&lt;/RecNum&gt;&lt;Prefix&gt;LIWC`; &lt;/Prefix&gt;&lt;DisplayText&gt;(LIWC; Pennebaker, Booth, &amp;amp; Francis, 2007)&lt;/DisplayText&gt;&lt;record&gt;&lt;rec-number&gt;623&lt;/rec-number&gt;&lt;foreign-keys&gt;&lt;key app="EN" db-id="r592swz5f0vp26erdz4500502t5sfwd20xd9" timestamp="1402678330"&gt;623&lt;/key&gt;&lt;/foreign-keys&gt;&lt;ref-type name="Computer Program"&gt;9&lt;/ref-type&gt;&lt;contributors&gt;&lt;authors&gt;&lt;author&gt;Pennebaker, J. W.&lt;/author&gt;&lt;author&gt;Booth, R. J. &lt;/author&gt;&lt;author&gt;Francis, M. E.&lt;/author&gt;&lt;/authors&gt;&lt;/contributors&gt;&lt;titles&gt;&lt;title&gt;LIWC2007: Linguistic inquiry and word count&lt;/title&gt;&lt;/titles&gt;&lt;dates&gt;&lt;year&gt;2007&lt;/year&gt;&lt;/dates&gt;&lt;pub-location&gt;Austin, Texas&lt;/pub-location&gt;&lt;publisher&gt;liwc.net&lt;/publisher&gt;&lt;urls&gt;&lt;/urls&gt;&lt;/record&gt;&lt;/Cite&gt;&lt;/EndNote&gt;</w:instrText>
      </w:r>
      <w:r w:rsidR="00526E6E">
        <w:fldChar w:fldCharType="separate"/>
      </w:r>
      <w:r w:rsidR="00F55A27">
        <w:rPr>
          <w:noProof/>
        </w:rPr>
        <w:t>(LIWC; Pennebaker, Booth, &amp; Francis, 2007)</w:t>
      </w:r>
      <w:r w:rsidR="00526E6E">
        <w:fldChar w:fldCharType="end"/>
      </w:r>
      <w:r w:rsidR="00AA080C">
        <w:t xml:space="preserve"> </w:t>
      </w:r>
      <w:r w:rsidR="0025170C">
        <w:t xml:space="preserve">is </w:t>
      </w:r>
      <w:r w:rsidR="00AA080C">
        <w:t xml:space="preserve">a program developed to </w:t>
      </w:r>
      <w:r w:rsidR="0025170C">
        <w:t xml:space="preserve">summarize </w:t>
      </w:r>
      <w:r w:rsidR="00AA080C">
        <w:t xml:space="preserve">these words and others </w:t>
      </w:r>
      <w:r w:rsidR="00374674">
        <w:t>broken down into</w:t>
      </w:r>
      <w:r w:rsidR="0025170C">
        <w:t xml:space="preserve"> </w:t>
      </w:r>
      <w:r w:rsidR="00AA080C">
        <w:t xml:space="preserve">82 language categories. </w:t>
      </w:r>
      <w:r w:rsidR="00D7497F">
        <w:t>Besides style words, the LIWC measures</w:t>
      </w:r>
      <w:r w:rsidR="000829F0">
        <w:t xml:space="preserve"> constructs such as: a)</w:t>
      </w:r>
      <w:r w:rsidR="00D7497F">
        <w:t xml:space="preserve"> cognitive mechanisms, such as </w:t>
      </w:r>
      <w:r w:rsidR="00380367" w:rsidRPr="003E4F47">
        <w:rPr>
          <w:i/>
        </w:rPr>
        <w:t>know</w:t>
      </w:r>
      <w:r w:rsidR="00D7497F">
        <w:t xml:space="preserve">, </w:t>
      </w:r>
      <w:r w:rsidR="00380367" w:rsidRPr="003E4F47">
        <w:rPr>
          <w:i/>
        </w:rPr>
        <w:t>because</w:t>
      </w:r>
      <w:r w:rsidR="00D7497F">
        <w:t xml:space="preserve">, and </w:t>
      </w:r>
      <w:r w:rsidR="00380367" w:rsidRPr="003E4F47">
        <w:rPr>
          <w:i/>
        </w:rPr>
        <w:t>none</w:t>
      </w:r>
      <w:r w:rsidR="00D7497F">
        <w:t xml:space="preserve"> reflecting causation, exclusivity, </w:t>
      </w:r>
      <w:r w:rsidR="000829F0">
        <w:t xml:space="preserve">and </w:t>
      </w:r>
      <w:r w:rsidR="00D7497F">
        <w:t>certainty</w:t>
      </w:r>
      <w:r w:rsidR="000829F0">
        <w:t>, b)</w:t>
      </w:r>
      <w:r w:rsidR="00D7497F">
        <w:t xml:space="preserve"> social and emotional words, </w:t>
      </w:r>
      <w:r w:rsidR="00A05C9A">
        <w:t xml:space="preserve">which include words </w:t>
      </w:r>
      <w:r w:rsidR="00D7497F">
        <w:t xml:space="preserve">reflecting </w:t>
      </w:r>
      <w:r w:rsidR="00A05C9A">
        <w:t>social processes</w:t>
      </w:r>
      <w:r w:rsidR="00374674">
        <w:t xml:space="preserve"> and</w:t>
      </w:r>
      <w:r w:rsidR="000829F0">
        <w:t xml:space="preserve"> </w:t>
      </w:r>
      <w:r w:rsidR="00A05C9A">
        <w:t>positive and negative emotion</w:t>
      </w:r>
      <w:r w:rsidR="000829F0">
        <w:t xml:space="preserve">, </w:t>
      </w:r>
      <w:r w:rsidR="00374674">
        <w:t>c</w:t>
      </w:r>
      <w:r w:rsidR="000829F0">
        <w:t>)</w:t>
      </w:r>
      <w:r w:rsidR="00A05C9A">
        <w:t xml:space="preserve"> relativity, such as </w:t>
      </w:r>
      <w:r w:rsidR="00380367" w:rsidRPr="003E4F47">
        <w:rPr>
          <w:i/>
        </w:rPr>
        <w:t>go</w:t>
      </w:r>
      <w:r w:rsidR="00A05C9A">
        <w:t xml:space="preserve">, </w:t>
      </w:r>
      <w:r w:rsidR="00380367" w:rsidRPr="003E4F47">
        <w:rPr>
          <w:i/>
        </w:rPr>
        <w:t>down</w:t>
      </w:r>
      <w:r w:rsidR="00A05C9A">
        <w:t xml:space="preserve">, and </w:t>
      </w:r>
      <w:r w:rsidR="00380367" w:rsidRPr="003E4F47">
        <w:rPr>
          <w:i/>
        </w:rPr>
        <w:t>until</w:t>
      </w:r>
      <w:r w:rsidR="00A05C9A">
        <w:t xml:space="preserve"> reflecting motion, space, and time</w:t>
      </w:r>
      <w:r w:rsidR="000829F0">
        <w:t xml:space="preserve">, </w:t>
      </w:r>
      <w:r w:rsidR="00374674">
        <w:t>d</w:t>
      </w:r>
      <w:r w:rsidR="000829F0">
        <w:t>)</w:t>
      </w:r>
      <w:r w:rsidR="00A05C9A">
        <w:t xml:space="preserve"> and personal concerns</w:t>
      </w:r>
      <w:r w:rsidR="000829F0">
        <w:t>,</w:t>
      </w:r>
      <w:r w:rsidR="00A05C9A">
        <w:t xml:space="preserve"> which include</w:t>
      </w:r>
      <w:r w:rsidR="000829F0">
        <w:t>s</w:t>
      </w:r>
      <w:r w:rsidR="00A05C9A">
        <w:t xml:space="preserve"> words reflecting achievement, money, death, and religion among others. </w:t>
      </w:r>
    </w:p>
    <w:p w14:paraId="12BB3F17" w14:textId="77777777" w:rsidR="00CF45F5" w:rsidRDefault="00C2348D" w:rsidP="001A055A">
      <w:pPr>
        <w:ind w:firstLine="720"/>
      </w:pPr>
      <w:r>
        <w:t>Discourse analysis has become a popular trend to understand psychological correlates tied to language.</w:t>
      </w:r>
      <w:r w:rsidR="00A37687">
        <w:t xml:space="preserve"> </w:t>
      </w:r>
      <w:r w:rsidR="00526E6E">
        <w:fldChar w:fldCharType="begin"/>
      </w:r>
      <w:r w:rsidR="00BA06EC">
        <w:instrText xml:space="preserve"> ADDIN EN.CITE &lt;EndNote&gt;&lt;Cite AuthorYear="1"&gt;&lt;Author&gt;Tausczik&lt;/Author&gt;&lt;Year&gt;2009&lt;/Year&gt;&lt;RecNum&gt;613&lt;/RecNum&gt;&lt;DisplayText&gt;Tausczik and Pennebaker (2009)&lt;/DisplayText&gt;&lt;record&gt;&lt;rec-number&gt;613&lt;/rec-number&gt;&lt;foreign-keys&gt;&lt;key app="EN" db-id="r592swz5f0vp26erdz4500502t5sfwd20xd9" timestamp="1402674416"&gt;613&lt;/key&gt;&lt;key app="ENWeb" db-id=""&gt;0&lt;/key&gt;&lt;/foreign-keys&gt;&lt;ref-type name="Journal Article"&gt;17&lt;/ref-type&gt;&lt;contributors&gt;&lt;authors&gt;&lt;author&gt;Tausczik, Y. R.&lt;/author&gt;&lt;author&gt;Pennebaker, J. W.&lt;/author&gt;&lt;/authors&gt;&lt;/contributors&gt;&lt;titles&gt;&lt;title&gt;The Psychological Meaning of Words: LIWC and Computerized Text Analysis Methods&lt;/title&gt;&lt;secondary-title&gt;Journal of Language and Social Psychology&lt;/secondary-title&gt;&lt;/titles&gt;&lt;periodical&gt;&lt;full-title&gt;Journal of Language and Social Psychology&lt;/full-title&gt;&lt;abbr-1&gt;JLSP&lt;/abbr-1&gt;&lt;/periodical&gt;&lt;pages&gt;24-54&lt;/pages&gt;&lt;volume&gt;29&lt;/volume&gt;&lt;number&gt;1&lt;/number&gt;&lt;dates&gt;&lt;year&gt;2009&lt;/year&gt;&lt;/dates&gt;&lt;isbn&gt;0261-927X&lt;/isbn&gt;&lt;urls&gt;&lt;/urls&gt;&lt;electronic-resource-num&gt;10.1177/0261927x09351676&lt;/electronic-resource-num&gt;&lt;/record&gt;&lt;/Cite&gt;&lt;/EndNote&gt;</w:instrText>
      </w:r>
      <w:r w:rsidR="00526E6E">
        <w:fldChar w:fldCharType="separate"/>
      </w:r>
      <w:r w:rsidR="00BA06EC">
        <w:rPr>
          <w:noProof/>
        </w:rPr>
        <w:t>Tausczik and Pennebaker (2009)</w:t>
      </w:r>
      <w:r w:rsidR="00526E6E">
        <w:fldChar w:fldCharType="end"/>
      </w:r>
      <w:r w:rsidR="00A37687">
        <w:t xml:space="preserve"> </w:t>
      </w:r>
      <w:r w:rsidR="001C4B6F">
        <w:t>review</w:t>
      </w:r>
      <w:r>
        <w:t>ed</w:t>
      </w:r>
      <w:r w:rsidR="001C4B6F">
        <w:t xml:space="preserve"> over </w:t>
      </w:r>
      <w:r>
        <w:t xml:space="preserve">a hundred </w:t>
      </w:r>
      <w:r w:rsidR="001C4B6F">
        <w:t xml:space="preserve">articles </w:t>
      </w:r>
      <w:r>
        <w:t xml:space="preserve">that used </w:t>
      </w:r>
      <w:r w:rsidR="001C4B6F">
        <w:t>language as a basis for studying other constructs; specifically, these</w:t>
      </w:r>
      <w:r w:rsidR="005C5A1E">
        <w:t xml:space="preserve"> </w:t>
      </w:r>
      <w:r w:rsidR="001C4B6F">
        <w:t xml:space="preserve">studies </w:t>
      </w:r>
      <w:r w:rsidR="003E11E7">
        <w:t>investigated how</w:t>
      </w:r>
      <w:r w:rsidR="001C4B6F">
        <w:t xml:space="preserve"> categories in the L</w:t>
      </w:r>
      <w:r w:rsidR="00D7497F">
        <w:t xml:space="preserve">IWC are </w:t>
      </w:r>
      <w:r w:rsidR="001C4B6F">
        <w:t>relate</w:t>
      </w:r>
      <w:r w:rsidR="003E11E7">
        <w:t>d</w:t>
      </w:r>
      <w:r w:rsidR="001C4B6F">
        <w:t xml:space="preserve"> to </w:t>
      </w:r>
      <w:r w:rsidR="007813F0">
        <w:t>psychological phenomena</w:t>
      </w:r>
      <w:r w:rsidR="003E11E7">
        <w:t>, such as</w:t>
      </w:r>
      <w:r w:rsidR="00A05C9A">
        <w:t xml:space="preserve"> attention, emotionality, dominance, and deception</w:t>
      </w:r>
      <w:r w:rsidR="001C4B6F">
        <w:t xml:space="preserve">. Reviewing these findings, </w:t>
      </w:r>
      <w:proofErr w:type="spellStart"/>
      <w:r w:rsidR="001C4B6F">
        <w:t>Tausczik</w:t>
      </w:r>
      <w:proofErr w:type="spellEnd"/>
      <w:r w:rsidR="001C4B6F">
        <w:t xml:space="preserve"> and Pennebaker</w:t>
      </w:r>
      <w:r w:rsidR="001944FA">
        <w:t xml:space="preserve"> </w:t>
      </w:r>
      <w:r w:rsidR="001C4B6F">
        <w:t>discuss</w:t>
      </w:r>
      <w:r w:rsidR="003E11E7">
        <w:t>ed</w:t>
      </w:r>
      <w:r w:rsidR="001C4B6F">
        <w:t xml:space="preserve"> how </w:t>
      </w:r>
      <w:r w:rsidR="001C4B6F">
        <w:lastRenderedPageBreak/>
        <w:t>pronouns and verb tense can demonstrate attentional focus</w:t>
      </w:r>
      <w:r w:rsidR="00CF45F5">
        <w:t xml:space="preserve"> by demonstrating who or what someone is attending to in a situation and how they are processing the situation</w:t>
      </w:r>
      <w:r w:rsidR="00A33709">
        <w:t>. Therefore,</w:t>
      </w:r>
      <w:r w:rsidR="00CF45F5">
        <w:t xml:space="preserve"> greater use of first person pronouns indicate</w:t>
      </w:r>
      <w:r w:rsidR="00A33709">
        <w:t>d</w:t>
      </w:r>
      <w:r w:rsidR="00CF45F5">
        <w:t xml:space="preserve"> a self focus, third person pronouns indicate</w:t>
      </w:r>
      <w:r w:rsidR="00A33709">
        <w:t>d</w:t>
      </w:r>
      <w:r w:rsidR="00CF45F5">
        <w:t xml:space="preserve"> a</w:t>
      </w:r>
      <w:r w:rsidR="00A33709">
        <w:t>n</w:t>
      </w:r>
      <w:r w:rsidR="00CF45F5">
        <w:t xml:space="preserve"> </w:t>
      </w:r>
      <w:r w:rsidR="00063E4E">
        <w:t>focus on others</w:t>
      </w:r>
      <w:r w:rsidR="00CF45F5">
        <w:t>, and verb tense indicate</w:t>
      </w:r>
      <w:r w:rsidR="001D7955">
        <w:t>d</w:t>
      </w:r>
      <w:r w:rsidR="00CF45F5">
        <w:t xml:space="preserve"> whether the focus </w:t>
      </w:r>
      <w:r w:rsidR="001D7955">
        <w:t xml:space="preserve">was </w:t>
      </w:r>
      <w:r w:rsidR="00CF45F5">
        <w:t xml:space="preserve">on past, present, or future events. Other studies </w:t>
      </w:r>
      <w:r w:rsidR="001D7955">
        <w:t xml:space="preserve">they </w:t>
      </w:r>
      <w:r w:rsidR="00CF45F5">
        <w:t xml:space="preserve">reviewed found that </w:t>
      </w:r>
      <w:r w:rsidR="00694411">
        <w:t>plural first person pronoun use positively correlated with social status</w:t>
      </w:r>
      <w:r w:rsidR="001D7955">
        <w:t>,</w:t>
      </w:r>
      <w:r w:rsidR="00694411">
        <w:t xml:space="preserve"> and </w:t>
      </w:r>
      <w:r w:rsidR="001D7955">
        <w:t>these</w:t>
      </w:r>
      <w:r w:rsidR="00694411">
        <w:t xml:space="preserve"> pronouns can be positively correlated with group cohesion except in situations where </w:t>
      </w:r>
      <w:r w:rsidR="001D7955">
        <w:rPr>
          <w:i/>
        </w:rPr>
        <w:t>we</w:t>
      </w:r>
      <w:r w:rsidR="00694411">
        <w:t xml:space="preserve"> is used to mean </w:t>
      </w:r>
      <w:r w:rsidR="001D7955">
        <w:rPr>
          <w:i/>
        </w:rPr>
        <w:t>you</w:t>
      </w:r>
      <w:r w:rsidR="00694411">
        <w:t xml:space="preserve">. Several studies also found </w:t>
      </w:r>
      <w:r w:rsidR="00C238D3">
        <w:t xml:space="preserve">fewer </w:t>
      </w:r>
      <w:r w:rsidR="00694411">
        <w:t xml:space="preserve">singular first person pronouns, </w:t>
      </w:r>
      <w:r w:rsidR="00C238D3">
        <w:t xml:space="preserve">fewer </w:t>
      </w:r>
      <w:r w:rsidR="00694411">
        <w:t xml:space="preserve">third person pronouns, </w:t>
      </w:r>
      <w:r w:rsidR="00C238D3">
        <w:t xml:space="preserve">more </w:t>
      </w:r>
      <w:r w:rsidR="00694411">
        <w:t xml:space="preserve">motion, </w:t>
      </w:r>
      <w:r w:rsidR="00C238D3">
        <w:t xml:space="preserve">more </w:t>
      </w:r>
      <w:r w:rsidR="00694411">
        <w:t xml:space="preserve">negative emotion, and </w:t>
      </w:r>
      <w:r w:rsidR="00C238D3">
        <w:t xml:space="preserve">fewer </w:t>
      </w:r>
      <w:r w:rsidR="00694411">
        <w:t xml:space="preserve">exclusive words to be </w:t>
      </w:r>
      <w:r w:rsidR="005A6F87">
        <w:t xml:space="preserve">positively </w:t>
      </w:r>
      <w:r w:rsidR="00694411">
        <w:t xml:space="preserve">related to deception. Finally, </w:t>
      </w:r>
      <w:proofErr w:type="spellStart"/>
      <w:r w:rsidR="00C52052">
        <w:t>Tausczik</w:t>
      </w:r>
      <w:proofErr w:type="spellEnd"/>
      <w:r w:rsidR="00C52052">
        <w:t xml:space="preserve"> and Pennebaker </w:t>
      </w:r>
      <w:r w:rsidR="00694411">
        <w:t xml:space="preserve">found complexity in language to be linked to </w:t>
      </w:r>
      <w:r w:rsidR="003542B8">
        <w:t xml:space="preserve">increased </w:t>
      </w:r>
      <w:r w:rsidR="00694411">
        <w:t xml:space="preserve">use of prepositions, cognitive mechanisms, and longer words. </w:t>
      </w:r>
    </w:p>
    <w:p w14:paraId="34701FE9" w14:textId="77777777" w:rsidR="00CF45F5" w:rsidRPr="001A055A" w:rsidRDefault="005E7C54" w:rsidP="001A055A">
      <w:pPr>
        <w:ind w:firstLine="720"/>
      </w:pPr>
      <w:r>
        <w:t xml:space="preserve">Important to the current study are the findings pertaining to how language use can change in response to critical events. </w:t>
      </w:r>
      <w:r w:rsidR="005921DF">
        <w:t>In a study of blogs following 9-11,</w:t>
      </w:r>
      <w:r w:rsidR="00BE12CB">
        <w:t xml:space="preserve"> </w:t>
      </w:r>
      <w:r w:rsidR="00526E6E">
        <w:fldChar w:fldCharType="begin"/>
      </w:r>
      <w:r w:rsidR="00D547B2">
        <w:instrText xml:space="preserve"> ADDIN EN.CITE &lt;EndNote&gt;&lt;Cite AuthorYear="1"&gt;&lt;RecNum&gt;629&lt;/RecNum&gt;&lt;DisplayText&gt;Cohn, Mehl, and Pennebaker (2004)&lt;/DisplayText&gt;&lt;record&gt;&lt;rec-number&gt;629&lt;/rec-number&gt;&lt;foreign-keys&gt;&lt;key app="EN" db-id="r592swz5f0vp26erdz4500502t5sfwd20xd9" timestamp="1402764394"&gt;629&lt;/key&gt;&lt;key app="ENWeb" db-id=""&gt;0&lt;/key&gt;&lt;/foreign-keys&gt;&lt;ref-type name="Journal Article"&gt;17&lt;/ref-type&gt;&lt;contributors&gt;&lt;authors&gt;&lt;author&gt;Cohn, M. A.&lt;/author&gt;&lt;author&gt;Mehl, M. R.&lt;/author&gt;&lt;author&gt;Pennebaker, J. W.&lt;/author&gt;&lt;/authors&gt;&lt;/contributors&gt;&lt;auth-address&gt;University of Michigan, USA.&lt;/auth-address&gt;&lt;titles&gt;&lt;title&gt;Linguistic Markers of Psychological Change Surrounding September 11, 2001&lt;/title&gt;&lt;secondary-title&gt;Psychological Science&lt;/secondary-title&gt;&lt;alt-title&gt;Psychological science&lt;/alt-title&gt;&lt;/titles&gt;&lt;periodical&gt;&lt;full-title&gt;Psychological Science&lt;/full-title&gt;&lt;/periodical&gt;&lt;alt-periodical&gt;&lt;full-title&gt;Psychological Science&lt;/full-title&gt;&lt;/alt-periodical&gt;&lt;pages&gt;687-693&lt;/pages&gt;&lt;volume&gt;15&lt;/volume&gt;&lt;number&gt;10&lt;/number&gt;&lt;keywords&gt;&lt;keyword&gt;*Adaptation, Psychological&lt;/keyword&gt;&lt;keyword&gt;Adult&lt;/keyword&gt;&lt;keyword&gt;*Affect&lt;/keyword&gt;&lt;keyword&gt;*Cognition&lt;/keyword&gt;&lt;keyword&gt;Female&lt;/keyword&gt;&lt;keyword&gt;Humans&lt;/keyword&gt;&lt;keyword&gt;*Linguistics&lt;/keyword&gt;&lt;keyword&gt;Male&lt;/keyword&gt;&lt;keyword&gt;*Terrorism&lt;/keyword&gt;&lt;/keywords&gt;&lt;dates&gt;&lt;year&gt;2004&lt;/year&gt;&lt;pub-dates&gt;&lt;date&gt;Oct&lt;/date&gt;&lt;/pub-dates&gt;&lt;/dates&gt;&lt;isbn&gt;0956-7976 (Print)&amp;#xD;0956-7976 (Linking)&lt;/isbn&gt;&lt;accession-num&gt;15447640&lt;/accession-num&gt;&lt;urls&gt;&lt;related-urls&gt;&lt;url&gt;http://www.ncbi.nlm.nih.gov/pubmed/15447640&lt;/url&gt;&lt;/related-urls&gt;&lt;/urls&gt;&lt;electronic-resource-num&gt;10.1111/j.0956-7976.2004.00741.x&lt;/electronic-resource-num&gt;&lt;/record&gt;&lt;/Cite&gt;&lt;/EndNote&gt;</w:instrText>
      </w:r>
      <w:r w:rsidR="00526E6E">
        <w:fldChar w:fldCharType="separate"/>
      </w:r>
      <w:r w:rsidR="00BE12CB">
        <w:rPr>
          <w:noProof/>
        </w:rPr>
        <w:t>Cohn, Mehl, and Pennebaker (2004)</w:t>
      </w:r>
      <w:r w:rsidR="00526E6E">
        <w:fldChar w:fldCharType="end"/>
      </w:r>
      <w:r w:rsidR="005921DF">
        <w:t xml:space="preserve"> found that</w:t>
      </w:r>
      <w:r w:rsidR="00BE12CB">
        <w:t>,</w:t>
      </w:r>
      <w:r w:rsidR="005921DF">
        <w:t xml:space="preserve"> in the two weeks following 9-11</w:t>
      </w:r>
      <w:r w:rsidR="00BE12CB">
        <w:t>,</w:t>
      </w:r>
      <w:r w:rsidR="005921DF">
        <w:t xml:space="preserve"> writers of blogs tended to use more negative and social words as well as words indicating greater cognitive processing and greater psychological distancing.</w:t>
      </w:r>
      <w:r w:rsidR="00242031">
        <w:t xml:space="preserve"> </w:t>
      </w:r>
      <w:r w:rsidR="00BE12CB">
        <w:t>Psychological distancing and cognitive processes findings persisted for six weeks past 9-11</w:t>
      </w:r>
      <w:r w:rsidR="00697673">
        <w:t xml:space="preserve"> indicating that language analysis can be sensitive to long-term changes in thought processes</w:t>
      </w:r>
      <w:r w:rsidR="00242031">
        <w:t>.</w:t>
      </w:r>
      <w:r w:rsidR="005921DF">
        <w:t xml:space="preserve"> </w:t>
      </w:r>
      <w:r>
        <w:t>During an outbreak of swine</w:t>
      </w:r>
      <w:r w:rsidR="001974B2">
        <w:t xml:space="preserve"> flu</w:t>
      </w:r>
      <w:r>
        <w:t xml:space="preserve">, </w:t>
      </w:r>
      <w:r w:rsidR="00526E6E">
        <w:fldChar w:fldCharType="begin"/>
      </w:r>
      <w:r w:rsidR="00BA06EC">
        <w:instrText xml:space="preserve"> ADDIN EN.CITE &lt;EndNote&gt;&lt;Cite AuthorYear="1"&gt;&lt;Author&gt;Tausczik&lt;/Author&gt;&lt;Year&gt;2012&lt;/Year&gt;&lt;RecNum&gt;614&lt;/RecNum&gt;&lt;DisplayText&gt;Tausczik, Faasse, Pennebaker, and Petrie (2012)&lt;/DisplayText&gt;&lt;record&gt;&lt;rec-number&gt;614&lt;/rec-number&gt;&lt;foreign-keys&gt;&lt;key app="EN" db-id="r592swz5f0vp26erdz4500502t5sfwd20xd9" timestamp="1402674418"&gt;614&lt;/key&gt;&lt;key app="ENWeb" db-id=""&gt;0&lt;/key&gt;&lt;/foreign-keys&gt;&lt;ref-type name="Journal Article"&gt;17&lt;/ref-type&gt;&lt;contributors&gt;&lt;authors&gt;&lt;author&gt;Tausczik, Y. R.&lt;/author&gt;&lt;author&gt;Faasse, K.&lt;/author&gt;&lt;author&gt;Pennebaker, J. W.&lt;/author&gt;&lt;author&gt;Petrie, K. J.&lt;/author&gt;&lt;/authors&gt;&lt;/contributors&gt;&lt;auth-address&gt;Department of Psychology, University of Texas, USA.&lt;/auth-address&gt;&lt;titles&gt;&lt;title&gt;Public anxiety and information seeking following the H1N1 outbreak: blogs, newspaper articles, and Wikipedia visits&lt;/title&gt;&lt;secondary-title&gt;Health Commun&lt;/secondary-title&gt;&lt;alt-title&gt;Health communication&lt;/alt-title&gt;&lt;/titles&gt;&lt;periodical&gt;&lt;full-title&gt;Health Commun&lt;/full-title&gt;&lt;abbr-1&gt;Health communication&lt;/abbr-1&gt;&lt;/periodical&gt;&lt;alt-periodical&gt;&lt;full-title&gt;Health Commun&lt;/full-title&gt;&lt;abbr-1&gt;Health communication&lt;/abbr-1&gt;&lt;/alt-periodical&gt;&lt;pages&gt;179-85&lt;/pages&gt;&lt;volume&gt;27&lt;/volume&gt;&lt;number&gt;2&lt;/number&gt;&lt;keywords&gt;&lt;keyword&gt;Analysis of Variance&lt;/keyword&gt;&lt;keyword&gt;*Anxiety&lt;/keyword&gt;&lt;keyword&gt;Blogging&lt;/keyword&gt;&lt;keyword&gt;*Disease Outbreaks&lt;/keyword&gt;&lt;keyword&gt;Humans&lt;/keyword&gt;&lt;keyword&gt;*Influenza A Virus, H1N1 Subtype&lt;/keyword&gt;&lt;keyword&gt;Influenza, Human/epidemiology/*psychology&lt;/keyword&gt;&lt;keyword&gt;*Information Seeking Behavior&lt;/keyword&gt;&lt;keyword&gt;*Internet&lt;/keyword&gt;&lt;keyword&gt;Mexico/epidemiology&lt;/keyword&gt;&lt;keyword&gt;Newspapers&lt;/keyword&gt;&lt;keyword&gt;United States/epidemiology&lt;/keyword&gt;&lt;/keywords&gt;&lt;dates&gt;&lt;year&gt;2012&lt;/year&gt;&lt;/dates&gt;&lt;isbn&gt;1532-7027 (Electronic)&amp;#xD;1041-0236 (Linking)&lt;/isbn&gt;&lt;accession-num&gt;21827326&lt;/accession-num&gt;&lt;urls&gt;&lt;related-urls&gt;&lt;url&gt;http://www.ncbi.nlm.nih.gov/pubmed/21827326&lt;/url&gt;&lt;/related-urls&gt;&lt;/urls&gt;&lt;electronic-resource-num&gt;10.1080/10410236.2011.571759&lt;/electronic-resource-num&gt;&lt;/record&gt;&lt;/Cite&gt;&lt;/EndNote&gt;</w:instrText>
      </w:r>
      <w:r w:rsidR="00526E6E">
        <w:fldChar w:fldCharType="separate"/>
      </w:r>
      <w:r w:rsidR="00BA06EC">
        <w:rPr>
          <w:noProof/>
        </w:rPr>
        <w:t>Tausczik, Faasse, Pennebaker, and Petrie (2012)</w:t>
      </w:r>
      <w:r w:rsidR="00526E6E">
        <w:fldChar w:fldCharType="end"/>
      </w:r>
      <w:r>
        <w:t xml:space="preserve"> </w:t>
      </w:r>
      <w:r w:rsidR="001824C3">
        <w:t>discovered that</w:t>
      </w:r>
      <w:r>
        <w:t xml:space="preserve"> blogs and online news outlets showed spikes in the use of death, health, and anxiety words as well as a dip in the use of positive emotion words persisting for two weeks. </w:t>
      </w:r>
      <w:r w:rsidR="00526E6E">
        <w:fldChar w:fldCharType="begin"/>
      </w:r>
      <w:r w:rsidR="00D547B2">
        <w:instrText xml:space="preserve"> ADDIN EN.CITE &lt;EndNote&gt;&lt;Cite AuthorYear="1"&gt;&lt;RecNum&gt;595&lt;/RecNum&gt;&lt;DisplayText&gt;Pennebaker and Chung (2005)&lt;/DisplayText&gt;&lt;record&gt;&lt;rec-number&gt;595&lt;/rec-number&gt;&lt;foreign-keys&gt;&lt;key app="EN" db-id="r592swz5f0vp26erdz4500502t5sfwd20xd9" timestamp="1402674394"&gt;595&lt;/key&gt;&lt;key app="ENWeb" db-id=""&gt;0&lt;/key&gt;&lt;/foreign-keys&gt;&lt;ref-type name="Book Section"&gt;5&lt;/ref-type&gt;&lt;contributors&gt;&lt;authors&gt;&lt;author&gt;Pennebaker, J. W.&lt;/author&gt;&lt;author&gt;Chung, C. K.&lt;/author&gt;&lt;/authors&gt;&lt;secondary-authors&gt;&lt;author&gt;Wessely, S.&lt;/author&gt;&lt;author&gt;Krasnov, V. N.&lt;/author&gt;&lt;/secondary-authors&gt;&lt;/contributors&gt;&lt;titles&gt;&lt;title&gt;Tracking the Social Dynamics of Responses to Terrorism: Language, Behavior, and the Internet&lt;/title&gt;&lt;secondary-title&gt;Psychological Responses to the New Terrorism: A NATO-Russia Dialogue&lt;/secondary-title&gt;&lt;tertiary-title&gt;Nato Security Through Science Series E: Human Societal Dynamics&lt;/tertiary-title&gt;&lt;/titles&gt;&lt;section&gt;159-170&lt;/section&gt;&lt;dates&gt;&lt;year&gt;2005&lt;/year&gt;&lt;/dates&gt;&lt;publisher&gt;IOS Press&lt;/publisher&gt;&lt;urls&gt;&lt;/urls&gt;&lt;/record&gt;&lt;/Cite&gt;&lt;/EndNote&gt;</w:instrText>
      </w:r>
      <w:r w:rsidR="00526E6E">
        <w:fldChar w:fldCharType="separate"/>
      </w:r>
      <w:r w:rsidR="00D547B2">
        <w:rPr>
          <w:noProof/>
        </w:rPr>
        <w:t>Pennebaker and Chung (2005)</w:t>
      </w:r>
      <w:r w:rsidR="00526E6E">
        <w:fldChar w:fldCharType="end"/>
      </w:r>
      <w:r w:rsidR="00D41730">
        <w:t xml:space="preserve"> </w:t>
      </w:r>
      <w:r w:rsidR="00BA06EC">
        <w:t xml:space="preserve">have </w:t>
      </w:r>
      <w:r w:rsidR="00D41730">
        <w:t>provide</w:t>
      </w:r>
      <w:r w:rsidR="00BA06EC">
        <w:t>d</w:t>
      </w:r>
      <w:r w:rsidR="00D41730">
        <w:t xml:space="preserve"> a review of the literature on linguistic changes in response to terrorism and other negative events. A final study worth noting in this area </w:t>
      </w:r>
      <w:r w:rsidR="001824C3">
        <w:t>includes</w:t>
      </w:r>
      <w:r w:rsidR="00DD0937">
        <w:t xml:space="preserve"> Pennebaker’s (2011)</w:t>
      </w:r>
      <w:r w:rsidR="001824C3">
        <w:t xml:space="preserve"> analysis of </w:t>
      </w:r>
      <w:r w:rsidR="00D41730">
        <w:t xml:space="preserve">language used by four Arabic-speaking terrorist groups (two </w:t>
      </w:r>
      <w:r w:rsidR="00D41730">
        <w:lastRenderedPageBreak/>
        <w:t xml:space="preserve">violent, two nonviolent). </w:t>
      </w:r>
      <w:r w:rsidR="00413C62">
        <w:t xml:space="preserve">He </w:t>
      </w:r>
      <w:r w:rsidR="00D41730">
        <w:t>found that the violent terrorist groups used simpler words, more pronouns, less complex constructions, more emotional words, and more inclusive words as well as using language indicative of deception, status, and power. Penneb</w:t>
      </w:r>
      <w:r w:rsidR="00AC2CBD">
        <w:t xml:space="preserve">aker also examined how language </w:t>
      </w:r>
      <w:r w:rsidR="00A66025">
        <w:t xml:space="preserve">used by </w:t>
      </w:r>
      <w:r w:rsidR="00AC2CBD">
        <w:t>these groups changed preceding a terrorist attack</w:t>
      </w:r>
      <w:r w:rsidR="00C65BD2">
        <w:t xml:space="preserve"> to determine how </w:t>
      </w:r>
      <w:r w:rsidR="00413C62">
        <w:t xml:space="preserve">linguistic content </w:t>
      </w:r>
      <w:r w:rsidR="00C65BD2">
        <w:t>could predict aggressive intent</w:t>
      </w:r>
      <w:r w:rsidR="00AC2CBD">
        <w:t>. Two to six months before an attack, groups used fewer prepositions, positive emotion words, and discrepancy words</w:t>
      </w:r>
      <w:r w:rsidR="00413C62">
        <w:t xml:space="preserve">, while also using </w:t>
      </w:r>
      <w:r w:rsidR="00AC2CBD">
        <w:t>more motion and time words. One month before an attack</w:t>
      </w:r>
      <w:r w:rsidR="00413C62">
        <w:t>,</w:t>
      </w:r>
      <w:r w:rsidR="00115633">
        <w:t xml:space="preserve"> terrorist</w:t>
      </w:r>
      <w:r w:rsidR="00AC2CBD">
        <w:t xml:space="preserve"> groups used more personal pronouns, prepositions, conjunctions, and inclusive words and fewer insight, causation, discrepancy, tentative, and exclusive words. </w:t>
      </w:r>
      <w:r w:rsidR="00C30E19">
        <w:t xml:space="preserve">These previous results provide support for applying </w:t>
      </w:r>
      <w:r w:rsidR="00C65BD2">
        <w:t xml:space="preserve">these same language categories </w:t>
      </w:r>
      <w:r w:rsidR="00C30E19">
        <w:t>to</w:t>
      </w:r>
      <w:r w:rsidR="00C65BD2">
        <w:t xml:space="preserve"> predicting when </w:t>
      </w:r>
      <w:r w:rsidR="00B5513D">
        <w:t>member of the U.S. Congress</w:t>
      </w:r>
      <w:r w:rsidR="00C65BD2">
        <w:t xml:space="preserve"> are likely to support conflict. </w:t>
      </w:r>
      <w:r w:rsidR="00AC2CBD">
        <w:t xml:space="preserve"> </w:t>
      </w:r>
    </w:p>
    <w:p w14:paraId="4C84FD38" w14:textId="77777777" w:rsidR="008947EB" w:rsidRDefault="008947EB" w:rsidP="00C546EF">
      <w:pPr>
        <w:rPr>
          <w:b/>
        </w:rPr>
      </w:pPr>
      <w:r>
        <w:rPr>
          <w:b/>
        </w:rPr>
        <w:t>Political Discourse</w:t>
      </w:r>
    </w:p>
    <w:p w14:paraId="24F32370" w14:textId="77777777" w:rsidR="00141E8A" w:rsidRDefault="00A37687" w:rsidP="00C546EF">
      <w:r>
        <w:tab/>
      </w:r>
      <w:r w:rsidR="00141E8A">
        <w:t xml:space="preserve">Language is a vital aspect of politics. Politicians use language to frame issues and change perspectives of voters </w:t>
      </w:r>
      <w:r w:rsidR="00526E6E">
        <w:fldChar w:fldCharType="begin"/>
      </w:r>
      <w:r w:rsidR="00B10B9C">
        <w:instrText xml:space="preserve"> ADDIN EN.CITE &lt;EndNote&gt;&lt;Cite&gt;&lt;Author&gt;Bougher&lt;/Author&gt;&lt;Year&gt;2012&lt;/Year&gt;&lt;RecNum&gt;551&lt;/RecNum&gt;&lt;DisplayText&gt;(Bougher, 2012)&lt;/DisplayText&gt;&lt;record&gt;&lt;rec-number&gt;551&lt;/rec-number&gt;&lt;foreign-keys&gt;&lt;key app="EN" db-id="r592swz5f0vp26erdz4500502t5sfwd20xd9" timestamp="1402674328"&gt;551&lt;/key&gt;&lt;key app="ENWeb" db-id=""&gt;0&lt;/key&gt;&lt;/foreign-keys&gt;&lt;ref-type name="Journal Article"&gt;17&lt;/ref-type&gt;&lt;contributors&gt;&lt;authors&gt;&lt;author&gt;Bougher, Lori D.&lt;/author&gt;&lt;/authors&gt;&lt;/contributors&gt;&lt;titles&gt;&lt;title&gt;The Case for Metaphor in Political Reasoning and Cognition&lt;/title&gt;&lt;secondary-title&gt;Political Psychology&lt;/secondary-title&gt;&lt;/titles&gt;&lt;periodical&gt;&lt;full-title&gt;Political Psychology&lt;/full-title&gt;&lt;/periodical&gt;&lt;pages&gt;145-163&lt;/pages&gt;&lt;volume&gt;33&lt;/volume&gt;&lt;number&gt;1&lt;/number&gt;&lt;dates&gt;&lt;year&gt;2012&lt;/year&gt;&lt;/dates&gt;&lt;isbn&gt;0162895X&lt;/isbn&gt;&lt;urls&gt;&lt;/urls&gt;&lt;electronic-resource-num&gt;10.1111/j.1467-9221.2011.00865.x&lt;/electronic-resource-num&gt;&lt;/record&gt;&lt;/Cite&gt;&lt;/EndNote&gt;</w:instrText>
      </w:r>
      <w:r w:rsidR="00526E6E">
        <w:fldChar w:fldCharType="separate"/>
      </w:r>
      <w:r w:rsidR="00B10B9C">
        <w:rPr>
          <w:noProof/>
        </w:rPr>
        <w:t>(Bougher, 2012)</w:t>
      </w:r>
      <w:r w:rsidR="00526E6E">
        <w:fldChar w:fldCharType="end"/>
      </w:r>
      <w:r w:rsidR="00141E8A">
        <w:t xml:space="preserve">. </w:t>
      </w:r>
      <w:r w:rsidR="00526E6E">
        <w:fldChar w:fldCharType="begin"/>
      </w:r>
      <w:r w:rsidR="00B10B9C">
        <w:instrText xml:space="preserve"> ADDIN EN.CITE &lt;EndNote&gt;&lt;Cite AuthorYear="1"&gt;&lt;Author&gt;Crew Jr&lt;/Author&gt;&lt;Year&gt;2011&lt;/Year&gt;&lt;RecNum&gt;559&lt;/RecNum&gt;&lt;DisplayText&gt;Crew Jr and Lewis (2011)&lt;/DisplayText&gt;&lt;record&gt;&lt;rec-number&gt;559&lt;/rec-number&gt;&lt;foreign-keys&gt;&lt;key app="EN" db-id="r592swz5f0vp26erdz4500502t5sfwd20xd9" timestamp="1402674336"&gt;559&lt;/key&gt;&lt;key app="ENWeb" db-id=""&gt;0&lt;/key&gt;&lt;/foreign-keys&gt;&lt;ref-type name="Journal Article"&gt;17&lt;/ref-type&gt;&lt;contributors&gt;&lt;authors&gt;&lt;author&gt;Crew Jr, Robert E.&lt;/author&gt;&lt;author&gt;Lewis, Christopher&lt;/author&gt;&lt;/authors&gt;&lt;/contributors&gt;&lt;titles&gt;&lt;title&gt;Verbal Style, Gubernatorial Strategies, and Legislative Success&lt;/title&gt;&lt;secondary-title&gt;Political Psychology&lt;/secondary-title&gt;&lt;/titles&gt;&lt;periodical&gt;&lt;full-title&gt;Political Psychology&lt;/full-title&gt;&lt;/periodical&gt;&lt;pages&gt;623-642&lt;/pages&gt;&lt;volume&gt;32&lt;/volume&gt;&lt;number&gt;4&lt;/number&gt;&lt;dates&gt;&lt;year&gt;2011&lt;/year&gt;&lt;/dates&gt;&lt;isbn&gt;0162895X&lt;/isbn&gt;&lt;urls&gt;&lt;/urls&gt;&lt;electronic-resource-num&gt;10.1111/j.1467-9221.2011.00832.x&lt;/electronic-resource-num&gt;&lt;/record&gt;&lt;/Cite&gt;&lt;/EndNote&gt;</w:instrText>
      </w:r>
      <w:r w:rsidR="00526E6E">
        <w:fldChar w:fldCharType="separate"/>
      </w:r>
      <w:r w:rsidR="00B10B9C">
        <w:rPr>
          <w:noProof/>
        </w:rPr>
        <w:t>Crew Jr and Lewis (2011)</w:t>
      </w:r>
      <w:r w:rsidR="00526E6E">
        <w:fldChar w:fldCharType="end"/>
      </w:r>
      <w:r w:rsidR="00B10B9C">
        <w:t xml:space="preserve"> </w:t>
      </w:r>
      <w:r w:rsidR="00141E8A">
        <w:t>found that linguistic differences, specifically differences reflecting optimism, activity, and realism, predict</w:t>
      </w:r>
      <w:r w:rsidR="00B10B9C">
        <w:t>ed</w:t>
      </w:r>
      <w:r w:rsidR="00141E8A">
        <w:t xml:space="preserve"> legislative success among state governors. </w:t>
      </w:r>
      <w:r w:rsidR="00526E6E">
        <w:fldChar w:fldCharType="begin"/>
      </w:r>
      <w:r w:rsidR="00B10B9C">
        <w:instrText xml:space="preserve"> ADDIN EN.CITE &lt;EndNote&gt;&lt;Cite AuthorYear="1"&gt;&lt;Author&gt;Slatcher&lt;/Author&gt;&lt;Year&gt;2007&lt;/Year&gt;&lt;RecNum&gt;620&lt;/RecNum&gt;&lt;DisplayText&gt;Slatcher et al. (2007)&lt;/DisplayText&gt;&lt;record&gt;&lt;rec-number&gt;620&lt;/rec-number&gt;&lt;foreign-keys&gt;&lt;key app="EN" db-id="r592swz5f0vp26erdz4500502t5sfwd20xd9" timestamp="1402675505"&gt;620&lt;/key&gt;&lt;/foreign-keys&gt;&lt;ref-type name="Journal Article"&gt;17&lt;/ref-type&gt;&lt;contributors&gt;&lt;authors&gt;&lt;author&gt;Slatcher, Richard B.&lt;/author&gt;&lt;author&gt;Chung, Cindy K.&lt;/author&gt;&lt;author&gt;Pennebaker, James W.&lt;/author&gt;&lt;author&gt;Stone, Lori D.&lt;/author&gt;&lt;/authors&gt;&lt;/contributors&gt;&lt;titles&gt;&lt;title&gt;Winning words: Individual differences in linguistic style among U.S. presidential and vice presidential candidates&lt;/title&gt;&lt;secondary-title&gt;Journal of Research in Personality&lt;/secondary-title&gt;&lt;/titles&gt;&lt;periodical&gt;&lt;full-title&gt;Journal of Research in Personality&lt;/full-title&gt;&lt;/periodical&gt;&lt;pages&gt;63-75&lt;/pages&gt;&lt;volume&gt;41&lt;/volume&gt;&lt;number&gt;1&lt;/number&gt;&lt;dates&gt;&lt;year&gt;2007&lt;/year&gt;&lt;/dates&gt;&lt;isbn&gt;00926566&lt;/isbn&gt;&lt;urls&gt;&lt;/urls&gt;&lt;electronic-resource-num&gt;10.1016/j.jrp.2006.01.006&lt;/electronic-resource-num&gt;&lt;/record&gt;&lt;/Cite&gt;&lt;/EndNote&gt;</w:instrText>
      </w:r>
      <w:r w:rsidR="00526E6E">
        <w:fldChar w:fldCharType="separate"/>
      </w:r>
      <w:r w:rsidR="00B10B9C">
        <w:rPr>
          <w:noProof/>
        </w:rPr>
        <w:t>Slatcher et al. (2007)</w:t>
      </w:r>
      <w:r w:rsidR="00526E6E">
        <w:fldChar w:fldCharType="end"/>
      </w:r>
      <w:r w:rsidR="00141E8A">
        <w:t xml:space="preserve"> </w:t>
      </w:r>
      <w:r w:rsidR="00B10B9C">
        <w:t>discovered</w:t>
      </w:r>
      <w:r w:rsidR="00141E8A">
        <w:t xml:space="preserve"> linguistic differences in presidential and vice presidential candidates in the 2004 election</w:t>
      </w:r>
      <w:r w:rsidR="00EF061D">
        <w:t>.</w:t>
      </w:r>
      <w:r w:rsidR="00141E8A">
        <w:t xml:space="preserve"> Republican candidates used more presidential language</w:t>
      </w:r>
      <w:r w:rsidR="00461897">
        <w:t xml:space="preserve">, which </w:t>
      </w:r>
      <w:r w:rsidR="00B10B9C">
        <w:t xml:space="preserve">was </w:t>
      </w:r>
      <w:r w:rsidR="00461897">
        <w:t>indicated by the use of articles, prepositions, positive emotion, and longer words</w:t>
      </w:r>
      <w:r w:rsidR="00B10B9C">
        <w:t xml:space="preserve">. </w:t>
      </w:r>
      <w:r w:rsidR="00141E8A">
        <w:t>Democratic candidates</w:t>
      </w:r>
      <w:r w:rsidR="005921DF">
        <w:t xml:space="preserve"> used more depressive language</w:t>
      </w:r>
      <w:r w:rsidR="00461897">
        <w:t xml:space="preserve">, which </w:t>
      </w:r>
      <w:r w:rsidR="00B10B9C">
        <w:t xml:space="preserve">was </w:t>
      </w:r>
      <w:r w:rsidR="00461897">
        <w:t xml:space="preserve">indicated by use of </w:t>
      </w:r>
      <w:r w:rsidR="00013F00">
        <w:t xml:space="preserve">more first person singular pronouns, physical words, </w:t>
      </w:r>
      <w:r w:rsidR="00374674">
        <w:t xml:space="preserve">and </w:t>
      </w:r>
      <w:r w:rsidR="00013F00">
        <w:t>negative emotion and fewer positive emotion words</w:t>
      </w:r>
      <w:r w:rsidR="005921DF">
        <w:t xml:space="preserve">. </w:t>
      </w:r>
      <w:r w:rsidR="00526E6E">
        <w:fldChar w:fldCharType="begin"/>
      </w:r>
      <w:r w:rsidR="00D547B2">
        <w:instrText xml:space="preserve"> ADDIN EN.CITE &lt;EndNote&gt;&lt;Cite AuthorYear="1"&gt;&lt;Author&gt;Jarvis&lt;/Author&gt;&lt;Year&gt;2004&lt;/Year&gt;&lt;RecNum&gt;619&lt;/RecNum&gt;&lt;DisplayText&gt;Jarvis (2004)&lt;/DisplayText&gt;&lt;record&gt;&lt;rec-number&gt;619&lt;/rec-number&gt;&lt;foreign-keys&gt;&lt;key app="EN" db-id="r592swz5f0vp26erdz4500502t5sfwd20xd9" timestamp="1402675425"&gt;619&lt;/key&gt;&lt;/foreign-keys&gt;&lt;ref-type name="Journal Article"&gt;17&lt;/ref-type&gt;&lt;contributors&gt;&lt;authors&gt;&lt;author&gt;Jarvis, Sharon E.&lt;/author&gt;&lt;/authors&gt;&lt;/contributors&gt;&lt;titles&gt;&lt;title&gt;Partisan patterns in presidential campaign speeches, 1948–2000&lt;/title&gt;&lt;secondary-title&gt;Communication Quarterly&lt;/secondary-title&gt;&lt;/titles&gt;&lt;periodical&gt;&lt;full-title&gt;Communication Quarterly&lt;/full-title&gt;&lt;/periodical&gt;&lt;pages&gt;403-419&lt;/pages&gt;&lt;volume&gt;52&lt;/volume&gt;&lt;number&gt;4&lt;/number&gt;&lt;dates&gt;&lt;year&gt;2004&lt;/year&gt;&lt;/dates&gt;&lt;isbn&gt;0146-3373&amp;#xD;1746-4102&lt;/isbn&gt;&lt;urls&gt;&lt;/urls&gt;&lt;electronic-resource-num&gt;10.1080/01463370409370209&lt;/electronic-resource-num&gt;&lt;/record&gt;&lt;/Cite&gt;&lt;/EndNote&gt;</w:instrText>
      </w:r>
      <w:r w:rsidR="00526E6E">
        <w:fldChar w:fldCharType="separate"/>
      </w:r>
      <w:r w:rsidR="00B10B9C">
        <w:rPr>
          <w:noProof/>
        </w:rPr>
        <w:t>Jarvis (2004)</w:t>
      </w:r>
      <w:r w:rsidR="00526E6E">
        <w:fldChar w:fldCharType="end"/>
      </w:r>
      <w:r w:rsidR="00B10B9C">
        <w:t xml:space="preserve"> </w:t>
      </w:r>
      <w:r w:rsidR="00B91AAF">
        <w:t>studied speeches from presidential candidates from the last half of the 20</w:t>
      </w:r>
      <w:r w:rsidR="00B91AAF" w:rsidRPr="00B91AAF">
        <w:rPr>
          <w:vertAlign w:val="superscript"/>
        </w:rPr>
        <w:t>th</w:t>
      </w:r>
      <w:r w:rsidR="00B91AAF">
        <w:t xml:space="preserve"> century and </w:t>
      </w:r>
      <w:r w:rsidR="00B10B9C">
        <w:t xml:space="preserve">portrayed </w:t>
      </w:r>
      <w:r w:rsidR="00B91AAF">
        <w:t xml:space="preserve">that Democratic candidates tended </w:t>
      </w:r>
      <w:r w:rsidR="00B10B9C">
        <w:t xml:space="preserve">use more </w:t>
      </w:r>
      <w:r w:rsidR="00374674">
        <w:t>discourse</w:t>
      </w:r>
      <w:r w:rsidR="00B91AAF">
        <w:t xml:space="preserve"> about political actors and their role in politics whereas Republicans tended to </w:t>
      </w:r>
      <w:r w:rsidR="00B10B9C">
        <w:t xml:space="preserve">discuss </w:t>
      </w:r>
      <w:r w:rsidR="00B91AAF">
        <w:lastRenderedPageBreak/>
        <w:t xml:space="preserve">more in the abstract about American ideals. </w:t>
      </w:r>
      <w:r w:rsidR="00EF061D">
        <w:t>Jarvis</w:t>
      </w:r>
      <w:r w:rsidR="00B91AAF">
        <w:t xml:space="preserve"> also found that Democratic candidates talk</w:t>
      </w:r>
      <w:r w:rsidR="00735572">
        <w:t>ed</w:t>
      </w:r>
      <w:r w:rsidR="00B91AAF">
        <w:t xml:space="preserve"> more about their constituent groups (i.e. labor unions, African Americans) whereas Republicans tended to talk more about the American group identity as a whole.  </w:t>
      </w:r>
    </w:p>
    <w:p w14:paraId="1EA34E37" w14:textId="77777777" w:rsidR="00A37687" w:rsidRPr="008947EB" w:rsidRDefault="00141E8A" w:rsidP="00C546EF">
      <w:pPr>
        <w:rPr>
          <w:b/>
        </w:rPr>
      </w:pPr>
      <w:r>
        <w:tab/>
      </w:r>
      <w:r w:rsidR="000A043D">
        <w:t>We can also use word analyses to</w:t>
      </w:r>
      <w:r w:rsidR="0095003C">
        <w:t xml:space="preserve"> </w:t>
      </w:r>
      <w:r w:rsidR="000A043D">
        <w:t>explore</w:t>
      </w:r>
      <w:r w:rsidR="0095003C">
        <w:t xml:space="preserve"> war and conflict</w:t>
      </w:r>
      <w:r w:rsidR="00A37687">
        <w:t xml:space="preserve">. </w:t>
      </w:r>
      <w:r w:rsidR="00526E6E">
        <w:fldChar w:fldCharType="begin"/>
      </w:r>
      <w:r w:rsidR="00D547B2">
        <w:instrText xml:space="preserve"> ADDIN EN.CITE &lt;EndNote&gt;&lt;Cite AuthorYear="1"&gt;&lt;RecNum&gt;632&lt;/RecNum&gt;&lt;DisplayText&gt;Hogenraad (2005)&lt;/DisplayText&gt;&lt;record&gt;&lt;rec-number&gt;632&lt;/rec-number&gt;&lt;foreign-keys&gt;&lt;key app="EN" db-id="r592swz5f0vp26erdz4500502t5sfwd20xd9" timestamp="1402764432"&gt;632&lt;/key&gt;&lt;key app="ENWeb" db-id=""&gt;0&lt;/key&gt;&lt;/foreign-keys&gt;&lt;ref-type name="Journal Article"&gt;17&lt;/ref-type&gt;&lt;contributors&gt;&lt;authors&gt;&lt;author&gt;Hogenraad, Robert L.&lt;/author&gt;&lt;/authors&gt;&lt;/contributors&gt;&lt;titles&gt;&lt;title&gt;What the Words of War Can Tell Us About the Risk of War&lt;/title&gt;&lt;secondary-title&gt;Peace and Conflict: Journal of Peace Psychology&lt;/secondary-title&gt;&lt;/titles&gt;&lt;periodical&gt;&lt;full-title&gt;Peace and Conflict: Journal of Peace Psychology&lt;/full-title&gt;&lt;/periodical&gt;&lt;pages&gt;137-151&lt;/pages&gt;&lt;volume&gt;11&lt;/volume&gt;&lt;number&gt;2&lt;/number&gt;&lt;dates&gt;&lt;year&gt;2005&lt;/year&gt;&lt;/dates&gt;&lt;urls&gt;&lt;/urls&gt;&lt;electronic-resource-num&gt;10.1207/s15327949pac1102_2&lt;/electronic-resource-num&gt;&lt;/record&gt;&lt;/Cite&gt;&lt;/EndNote&gt;</w:instrText>
      </w:r>
      <w:r w:rsidR="00526E6E">
        <w:fldChar w:fldCharType="separate"/>
      </w:r>
      <w:r w:rsidR="00D547B2">
        <w:rPr>
          <w:noProof/>
        </w:rPr>
        <w:t>Hogenraad (2005)</w:t>
      </w:r>
      <w:r w:rsidR="00526E6E">
        <w:fldChar w:fldCharType="end"/>
      </w:r>
      <w:r w:rsidR="000A043D">
        <w:t xml:space="preserve"> established</w:t>
      </w:r>
      <w:r w:rsidR="00A37687">
        <w:t xml:space="preserve"> that an increased use of power words</w:t>
      </w:r>
      <w:r w:rsidR="000A043D">
        <w:t xml:space="preserve"> (i.e.</w:t>
      </w:r>
      <w:r w:rsidR="00013F00">
        <w:t xml:space="preserve"> </w:t>
      </w:r>
      <w:r w:rsidR="00013F00" w:rsidRPr="000A043D">
        <w:rPr>
          <w:i/>
        </w:rPr>
        <w:t>legitimate</w:t>
      </w:r>
      <w:r w:rsidR="00013F00">
        <w:t xml:space="preserve"> and </w:t>
      </w:r>
      <w:r w:rsidR="00013F00" w:rsidRPr="000A043D">
        <w:rPr>
          <w:i/>
        </w:rPr>
        <w:t>terrorize</w:t>
      </w:r>
      <w:r w:rsidR="000A043D">
        <w:t>)</w:t>
      </w:r>
      <w:r w:rsidR="00013F00">
        <w:t>,</w:t>
      </w:r>
      <w:r w:rsidR="00A37687">
        <w:t xml:space="preserve"> </w:t>
      </w:r>
      <w:r w:rsidR="000A043D">
        <w:t xml:space="preserve">and </w:t>
      </w:r>
      <w:r w:rsidR="00A37687">
        <w:t>a decreased use of affiliation words</w:t>
      </w:r>
      <w:r w:rsidR="000A043D">
        <w:t xml:space="preserve"> (i.e.</w:t>
      </w:r>
      <w:r w:rsidR="00013F00">
        <w:t xml:space="preserve"> </w:t>
      </w:r>
      <w:r w:rsidR="00013F00" w:rsidRPr="003D0635">
        <w:rPr>
          <w:i/>
        </w:rPr>
        <w:t>family</w:t>
      </w:r>
      <w:r w:rsidR="00013F00">
        <w:t xml:space="preserve"> and </w:t>
      </w:r>
      <w:r w:rsidR="00013F00" w:rsidRPr="003D0635">
        <w:rPr>
          <w:i/>
        </w:rPr>
        <w:t>thoughtful</w:t>
      </w:r>
      <w:r w:rsidR="000A043D">
        <w:t>)</w:t>
      </w:r>
      <w:r w:rsidR="00A37687">
        <w:t xml:space="preserve"> tend</w:t>
      </w:r>
      <w:r w:rsidR="000A043D">
        <w:t>ed</w:t>
      </w:r>
      <w:r w:rsidR="00A37687">
        <w:t xml:space="preserve"> to precede war. </w:t>
      </w:r>
      <w:r w:rsidR="00526E6E">
        <w:fldChar w:fldCharType="begin"/>
      </w:r>
      <w:r w:rsidR="004B250B">
        <w:instrText xml:space="preserve"> ADDIN EN.CITE &lt;EndNote&gt;&lt;Cite AuthorYear="1"&gt;&lt;Author&gt;Bugarski&lt;/Author&gt;&lt;Year&gt;2000&lt;/Year&gt;&lt;RecNum&gt;637&lt;/RecNum&gt;&lt;DisplayText&gt;Bugarski (2000)&lt;/DisplayText&gt;&lt;record&gt;&lt;rec-number&gt;637&lt;/rec-number&gt;&lt;foreign-keys&gt;&lt;key app="EN" db-id="r592swz5f0vp26erdz4500502t5sfwd20xd9" timestamp="1402766551"&gt;637&lt;/key&gt;&lt;/foreign-keys&gt;&lt;ref-type name="Journal Article"&gt;17&lt;/ref-type&gt;&lt;contributors&gt;&lt;authors&gt;&lt;author&gt;Bugarski, R.&lt;/author&gt;&lt;/authors&gt;&lt;/contributors&gt;&lt;titles&gt;&lt;title&gt;Discourses of war and peace&lt;/title&gt;&lt;secondary-title&gt;Folia Linguistica: Acta Societatis Linguisticae Europaeae&lt;/secondary-title&gt;&lt;/titles&gt;&lt;periodical&gt;&lt;full-title&gt;Folia Linguistica: Acta Societatis Linguisticae Europaeae&lt;/full-title&gt;&lt;abbr-1&gt;FoLi&lt;/abbr-1&gt;&lt;/periodical&gt;&lt;pages&gt;129-145&lt;/pages&gt;&lt;volume&gt;34&lt;/volume&gt;&lt;number&gt;3-4&lt;/number&gt;&lt;dates&gt;&lt;year&gt;2000&lt;/year&gt;&lt;/dates&gt;&lt;urls&gt;&lt;/urls&gt;&lt;electronic-resource-num&gt;10.1515/flin.2000.34.3-4.129 &lt;/electronic-resource-num&gt;&lt;/record&gt;&lt;/Cite&gt;&lt;/EndNote&gt;</w:instrText>
      </w:r>
      <w:r w:rsidR="00526E6E">
        <w:fldChar w:fldCharType="separate"/>
      </w:r>
      <w:r w:rsidR="00D547B2">
        <w:rPr>
          <w:noProof/>
        </w:rPr>
        <w:t>Bugarski (2000)</w:t>
      </w:r>
      <w:r w:rsidR="00526E6E">
        <w:fldChar w:fldCharType="end"/>
      </w:r>
      <w:r w:rsidR="000A043D">
        <w:t xml:space="preserve"> </w:t>
      </w:r>
      <w:r w:rsidR="00AA5778">
        <w:t xml:space="preserve">discussed </w:t>
      </w:r>
      <w:r w:rsidR="000A043D">
        <w:t xml:space="preserve">the use of </w:t>
      </w:r>
      <w:r w:rsidR="00AA5778" w:rsidRPr="003D0635">
        <w:rPr>
          <w:i/>
        </w:rPr>
        <w:t>us</w:t>
      </w:r>
      <w:r w:rsidR="00AA5778">
        <w:t xml:space="preserve"> versus </w:t>
      </w:r>
      <w:r w:rsidR="00AA5778" w:rsidRPr="003D0635">
        <w:rPr>
          <w:i/>
        </w:rPr>
        <w:t>them</w:t>
      </w:r>
      <w:r w:rsidR="00AA5778">
        <w:t xml:space="preserve"> language</w:t>
      </w:r>
      <w:r w:rsidR="000A043D">
        <w:t>,</w:t>
      </w:r>
      <w:r w:rsidR="00AA5778">
        <w:t xml:space="preserve"> which often precede</w:t>
      </w:r>
      <w:r w:rsidR="00363FBB">
        <w:t>d</w:t>
      </w:r>
      <w:r w:rsidR="00AA5778">
        <w:t xml:space="preserve"> and follow</w:t>
      </w:r>
      <w:r w:rsidR="00363FBB">
        <w:t>ed</w:t>
      </w:r>
      <w:r w:rsidR="00AA5778">
        <w:t xml:space="preserve"> </w:t>
      </w:r>
      <w:r w:rsidR="00363FBB">
        <w:t xml:space="preserve">conflict </w:t>
      </w:r>
      <w:r w:rsidR="00AA5778">
        <w:t xml:space="preserve">as well as the use of euphemisms (e.g. </w:t>
      </w:r>
      <w:r w:rsidR="00AA5778" w:rsidRPr="003D0635">
        <w:rPr>
          <w:i/>
        </w:rPr>
        <w:t>liberation</w:t>
      </w:r>
      <w:r w:rsidR="00AA5778">
        <w:t xml:space="preserve"> versus </w:t>
      </w:r>
      <w:r w:rsidR="00AA5778" w:rsidRPr="003D0635">
        <w:rPr>
          <w:i/>
        </w:rPr>
        <w:t>invasion</w:t>
      </w:r>
      <w:r w:rsidR="00AA5778">
        <w:t xml:space="preserve">) and hate speech to justify war. </w:t>
      </w:r>
      <w:r w:rsidR="00526E6E">
        <w:fldChar w:fldCharType="begin"/>
      </w:r>
      <w:r w:rsidR="00D547B2">
        <w:instrText xml:space="preserve"> ADDIN EN.CITE &lt;EndNote&gt;&lt;Cite AuthorYear="1"&gt;&lt;RecNum&gt;558&lt;/RecNum&gt;&lt;DisplayText&gt;Crespo-Fernandez (2013)&lt;/DisplayText&gt;&lt;record&gt;&lt;rec-number&gt;558&lt;/rec-number&gt;&lt;foreign-keys&gt;&lt;key app="EN" db-id="r592swz5f0vp26erdz4500502t5sfwd20xd9" timestamp="1402674335"&gt;558&lt;/key&gt;&lt;key app="ENWeb" db-id=""&gt;0&lt;/key&gt;&lt;/foreign-keys&gt;&lt;ref-type name="Journal Article"&gt;17&lt;/ref-type&gt;&lt;contributors&gt;&lt;authors&gt;&lt;author&gt;Crespo-Fernandez, E&lt;/author&gt;&lt;/authors&gt;&lt;/contributors&gt;&lt;titles&gt;&lt;title&gt;Words as weapons for mass persuasion: dysphemism in Churchill&amp;apos;s wartime speeches&lt;/title&gt;&lt;secondary-title&gt;Text &amp;amp; Talk - An Interdisciplinary Journal of Language, Discourse Communication Studies&lt;/secondary-title&gt;&lt;/titles&gt;&lt;periodical&gt;&lt;full-title&gt;Text &amp;amp; Talk - An Interdisciplinary Journal of Language, Discourse Communication Studies&lt;/full-title&gt;&lt;/periodical&gt;&lt;pages&gt;311-330&lt;/pages&gt;&lt;volume&gt;33&lt;/volume&gt;&lt;number&gt;3&lt;/number&gt;&lt;dates&gt;&lt;year&gt;2013&lt;/year&gt;&lt;/dates&gt;&lt;urls&gt;&lt;/urls&gt;&lt;electronic-resource-num&gt;10.1515/text-2013-0014&lt;/electronic-resource-num&gt;&lt;/record&gt;&lt;/Cite&gt;&lt;/EndNote&gt;</w:instrText>
      </w:r>
      <w:r w:rsidR="00526E6E">
        <w:fldChar w:fldCharType="separate"/>
      </w:r>
      <w:r w:rsidR="00D547B2">
        <w:rPr>
          <w:noProof/>
        </w:rPr>
        <w:t>Crespo-Fernandez (2013)</w:t>
      </w:r>
      <w:r w:rsidR="00526E6E">
        <w:fldChar w:fldCharType="end"/>
      </w:r>
      <w:r w:rsidR="00363FBB">
        <w:t xml:space="preserve"> </w:t>
      </w:r>
      <w:r w:rsidR="000C7CD8">
        <w:t>found</w:t>
      </w:r>
      <w:r w:rsidR="00363FBB">
        <w:t xml:space="preserve"> that</w:t>
      </w:r>
      <w:r w:rsidR="000C7CD8">
        <w:t xml:space="preserve"> dysphemisms (euphemisms meant to invoke negative reactions) were an instrumental element of Churchill’s wartime speeches. </w:t>
      </w:r>
      <w:r w:rsidR="00526E6E">
        <w:fldChar w:fldCharType="begin"/>
      </w:r>
      <w:r w:rsidR="002129AB">
        <w:instrText xml:space="preserve"> ADDIN EN.CITE &lt;EndNote&gt;&lt;Cite AuthorYear="1"&gt;&lt;Author&gt;Babones&lt;/Author&gt;&lt;Year&gt;2012&lt;/Year&gt;&lt;RecNum&gt;624&lt;/RecNum&gt;&lt;DisplayText&gt;Babones (2012)&lt;/DisplayText&gt;&lt;record&gt;&lt;rec-number&gt;624&lt;/rec-number&gt;&lt;foreign-keys&gt;&lt;key app="EN" db-id="r592swz5f0vp26erdz4500502t5sfwd20xd9" timestamp="1402764379"&gt;624&lt;/key&gt;&lt;key app="ENWeb" db-id=""&gt;0&lt;/key&gt;&lt;/foreign-keys&gt;&lt;ref-type name="Journal Article"&gt;17&lt;/ref-type&gt;&lt;contributors&gt;&lt;authors&gt;&lt;author&gt;Babones, Salvatore&lt;/author&gt;&lt;/authors&gt;&lt;/contributors&gt;&lt;titles&gt;&lt;title&gt;The Revival of Militarist Language in the United States&lt;/title&gt;&lt;secondary-title&gt;Peace Review&lt;/secondary-title&gt;&lt;/titles&gt;&lt;periodical&gt;&lt;full-title&gt;Peace Review&lt;/full-title&gt;&lt;/periodical&gt;&lt;pages&gt;84-91&lt;/pages&gt;&lt;volume&gt;24&lt;/volume&gt;&lt;number&gt;1&lt;/number&gt;&lt;dates&gt;&lt;year&gt;2012&lt;/year&gt;&lt;/dates&gt;&lt;isbn&gt;1040-2659&amp;#xD;1469-9982&lt;/isbn&gt;&lt;urls&gt;&lt;/urls&gt;&lt;electronic-resource-num&gt;10.1080/10402659.2012.651030&lt;/electronic-resource-num&gt;&lt;/record&gt;&lt;/Cite&gt;&lt;/EndNote&gt;</w:instrText>
      </w:r>
      <w:r w:rsidR="00526E6E">
        <w:fldChar w:fldCharType="separate"/>
      </w:r>
      <w:r w:rsidR="002129AB">
        <w:rPr>
          <w:noProof/>
        </w:rPr>
        <w:t>Babones (2012)</w:t>
      </w:r>
      <w:r w:rsidR="00526E6E">
        <w:fldChar w:fldCharType="end"/>
      </w:r>
      <w:r w:rsidR="002129AB">
        <w:t xml:space="preserve"> </w:t>
      </w:r>
      <w:r w:rsidR="00AA5778">
        <w:t xml:space="preserve">examined the rise of militarist language during the Iraq War with words such as </w:t>
      </w:r>
      <w:r w:rsidR="00AA5778" w:rsidRPr="003D0635">
        <w:rPr>
          <w:i/>
        </w:rPr>
        <w:t>warrior</w:t>
      </w:r>
      <w:r w:rsidR="00AA5778">
        <w:t xml:space="preserve"> and </w:t>
      </w:r>
      <w:r w:rsidR="00AA5778" w:rsidRPr="003D0635">
        <w:rPr>
          <w:i/>
        </w:rPr>
        <w:t>warfighter</w:t>
      </w:r>
      <w:r w:rsidR="00AA5778">
        <w:t xml:space="preserve"> </w:t>
      </w:r>
      <w:r w:rsidR="002129AB">
        <w:t>increasing in</w:t>
      </w:r>
      <w:r w:rsidR="00AA5778">
        <w:t xml:space="preserve"> popular</w:t>
      </w:r>
      <w:r w:rsidR="002129AB">
        <w:t>ity</w:t>
      </w:r>
      <w:r w:rsidR="00AA5778">
        <w:t xml:space="preserve"> in the media. </w:t>
      </w:r>
      <w:r w:rsidR="00526E6E">
        <w:fldChar w:fldCharType="begin"/>
      </w:r>
      <w:r w:rsidR="002129AB">
        <w:instrText xml:space="preserve"> ADDIN EN.CITE &lt;EndNote&gt;&lt;Cite AuthorYear="1"&gt;&lt;Author&gt;Esch&lt;/Author&gt;&lt;Year&gt;2010&lt;/Year&gt;&lt;RecNum&gt;631&lt;/RecNum&gt;&lt;DisplayText&gt;Esch (2010)&lt;/DisplayText&gt;&lt;record&gt;&lt;rec-number&gt;631&lt;/rec-number&gt;&lt;foreign-keys&gt;&lt;key app="EN" db-id="r592swz5f0vp26erdz4500502t5sfwd20xd9" timestamp="1402764399"&gt;631&lt;/key&gt;&lt;key app="ENWeb" db-id=""&gt;0&lt;/key&gt;&lt;/foreign-keys&gt;&lt;ref-type name="Journal Article"&gt;17&lt;/ref-type&gt;&lt;contributors&gt;&lt;authors&gt;&lt;author&gt;Esch, Joanne&lt;/author&gt;&lt;/authors&gt;&lt;/contributors&gt;&lt;titles&gt;&lt;title&gt;Legitimizing the “War on Terror”: Political Myth in Official-Level Rhetoric&lt;/title&gt;&lt;secondary-title&gt;Political Psychology&lt;/secondary-title&gt;&lt;/titles&gt;&lt;periodical&gt;&lt;full-title&gt;Political Psychology&lt;/full-title&gt;&lt;/periodical&gt;&lt;pages&gt;357-391&lt;/pages&gt;&lt;volume&gt;31&lt;/volume&gt;&lt;number&gt;3&lt;/number&gt;&lt;dates&gt;&lt;year&gt;2010&lt;/year&gt;&lt;/dates&gt;&lt;isbn&gt;0162895X&amp;#xD;14679221&lt;/isbn&gt;&lt;urls&gt;&lt;/urls&gt;&lt;electronic-resource-num&gt;10.1111/j.1467-9221.2010.00762.x&lt;/electronic-resource-num&gt;&lt;/record&gt;&lt;/Cite&gt;&lt;/EndNote&gt;</w:instrText>
      </w:r>
      <w:r w:rsidR="00526E6E">
        <w:fldChar w:fldCharType="separate"/>
      </w:r>
      <w:r w:rsidR="002129AB">
        <w:rPr>
          <w:noProof/>
        </w:rPr>
        <w:t>Esch (2010)</w:t>
      </w:r>
      <w:r w:rsidR="00526E6E">
        <w:fldChar w:fldCharType="end"/>
      </w:r>
      <w:r w:rsidR="002129AB">
        <w:t xml:space="preserve"> </w:t>
      </w:r>
      <w:r w:rsidR="000C7CD8">
        <w:t xml:space="preserve">explored how rhetoric in the form of politic myths has been used to legitimize the </w:t>
      </w:r>
      <w:r w:rsidR="000C7CD8" w:rsidRPr="003D0635">
        <w:rPr>
          <w:i/>
        </w:rPr>
        <w:t>war on terror</w:t>
      </w:r>
      <w:r w:rsidR="000C7CD8">
        <w:t xml:space="preserve"> by perpetuating the notions of the U.S. being an </w:t>
      </w:r>
      <w:r w:rsidR="000C7CD8" w:rsidRPr="003D0635">
        <w:rPr>
          <w:i/>
        </w:rPr>
        <w:t>exceptional</w:t>
      </w:r>
      <w:r w:rsidR="000C7CD8">
        <w:t xml:space="preserve"> nation with a </w:t>
      </w:r>
      <w:r w:rsidR="000C7CD8" w:rsidRPr="003D0635">
        <w:rPr>
          <w:i/>
        </w:rPr>
        <w:t>civilizing mission</w:t>
      </w:r>
      <w:r w:rsidR="000C7CD8">
        <w:t>.</w:t>
      </w:r>
      <w:r w:rsidR="002129AB">
        <w:t xml:space="preserve"> All of these findings have pointed to specific language used tied to war and conflict, which was investigated in this study using an underexplored sample of </w:t>
      </w:r>
      <w:r w:rsidR="00B5513D">
        <w:t>members of the U.S. Congress</w:t>
      </w:r>
      <w:r w:rsidR="002129AB">
        <w:t>.</w:t>
      </w:r>
      <w:r w:rsidR="000C7CD8">
        <w:t xml:space="preserve"> </w:t>
      </w:r>
    </w:p>
    <w:p w14:paraId="79FC553D" w14:textId="77777777" w:rsidR="00C546EF" w:rsidRDefault="007921FA" w:rsidP="00C546EF">
      <w:pPr>
        <w:rPr>
          <w:b/>
        </w:rPr>
      </w:pPr>
      <w:r>
        <w:rPr>
          <w:b/>
        </w:rPr>
        <w:t xml:space="preserve">Purpose and </w:t>
      </w:r>
      <w:r w:rsidR="00C546EF">
        <w:rPr>
          <w:b/>
        </w:rPr>
        <w:t>Hypotheses</w:t>
      </w:r>
    </w:p>
    <w:p w14:paraId="605F0D61" w14:textId="77777777" w:rsidR="0005714D" w:rsidRDefault="005E7028" w:rsidP="00C546EF">
      <w:r>
        <w:tab/>
        <w:t>The purpose of this study wa</w:t>
      </w:r>
      <w:r w:rsidR="007921FA">
        <w:t>s to determine the usefulness of language categories in predicting support for war</w:t>
      </w:r>
      <w:r w:rsidR="0005714D">
        <w:t xml:space="preserve"> for a previously ignored sample</w:t>
      </w:r>
      <w:r w:rsidR="007921FA">
        <w:t>. We predict</w:t>
      </w:r>
      <w:r>
        <w:t>ed</w:t>
      </w:r>
      <w:r w:rsidR="007921FA">
        <w:t xml:space="preserve"> that pronouns, verbs, and social/emotional words w</w:t>
      </w:r>
      <w:r>
        <w:t xml:space="preserve">ould </w:t>
      </w:r>
      <w:r w:rsidR="007921FA">
        <w:t xml:space="preserve">be the most important </w:t>
      </w:r>
      <w:r w:rsidR="0005714D">
        <w:t xml:space="preserve">linguistic </w:t>
      </w:r>
      <w:r w:rsidR="007921FA">
        <w:t>categories</w:t>
      </w:r>
      <w:r w:rsidR="0005714D">
        <w:t xml:space="preserve"> in the following ways:</w:t>
      </w:r>
    </w:p>
    <w:p w14:paraId="399124C5" w14:textId="77777777" w:rsidR="0005714D" w:rsidRDefault="0005714D" w:rsidP="00C933CA">
      <w:pPr>
        <w:ind w:left="720"/>
      </w:pPr>
      <w:r w:rsidRPr="00C163C9">
        <w:rPr>
          <w:i/>
        </w:rPr>
        <w:t>Hypothesis 1</w:t>
      </w:r>
      <w:r>
        <w:t>.</w:t>
      </w:r>
      <w:r w:rsidR="007921FA">
        <w:t xml:space="preserve"> </w:t>
      </w:r>
      <w:r w:rsidR="009331DB">
        <w:t xml:space="preserve">Based on research by </w:t>
      </w:r>
      <w:r w:rsidR="00526E6E">
        <w:fldChar w:fldCharType="begin"/>
      </w:r>
      <w:r w:rsidR="00D547B2">
        <w:instrText xml:space="preserve"> ADDIN EN.CITE &lt;EndNote&gt;&lt;Cite AuthorYear="1"&gt;&lt;Author&gt;Leudar&lt;/Author&gt;&lt;Year&gt;2004&lt;/Year&gt;&lt;RecNum&gt;621&lt;/RecNum&gt;&lt;DisplayText&gt;Leudar et al. (2004)&lt;/DisplayText&gt;&lt;record&gt;&lt;rec-number&gt;621&lt;/rec-number&gt;&lt;foreign-keys&gt;&lt;key app="EN" db-id="r592swz5f0vp26erdz4500502t5sfwd20xd9" timestamp="1402675566"&gt;621&lt;/key&gt;&lt;/foreign-keys&gt;&lt;ref-type name="Journal Article"&gt;17&lt;/ref-type&gt;&lt;contributors&gt;&lt;authors&gt;&lt;author&gt;Leudar, Ivan&lt;/author&gt;&lt;author&gt;Marsland, Victoria&lt;/author&gt;&lt;author&gt;Nekvapil, Jirí&lt;/author&gt;&lt;/authors&gt;&lt;/contributors&gt;&lt;titles&gt;&lt;title&gt;On Membership Categorization: ‘Us’, ‘Them’ and‘Doing Violence’ in Political Discourse&lt;/title&gt;&lt;secondary-title&gt;Discourse &amp;amp; Society&lt;/secondary-title&gt;&lt;/titles&gt;&lt;periodical&gt;&lt;full-title&gt;Discourse &amp;amp; Society&lt;/full-title&gt;&lt;/periodical&gt;&lt;pages&gt;243-266&lt;/pages&gt;&lt;volume&gt;15&lt;/volume&gt;&lt;number&gt;2&lt;/number&gt;&lt;dates&gt;&lt;year&gt;2004&lt;/year&gt;&lt;/dates&gt;&lt;isbn&gt;09579265&amp;#xD;00000000&lt;/isbn&gt;&lt;urls&gt;&lt;/urls&gt;&lt;electronic-resource-num&gt;10.1177/0957926504041019&lt;/electronic-resource-num&gt;&lt;/record&gt;&lt;/Cite&gt;&lt;/EndNote&gt;</w:instrText>
      </w:r>
      <w:r w:rsidR="00526E6E">
        <w:fldChar w:fldCharType="separate"/>
      </w:r>
      <w:r>
        <w:rPr>
          <w:noProof/>
        </w:rPr>
        <w:t>Leudar et al. (2004)</w:t>
      </w:r>
      <w:r w:rsidR="00526E6E">
        <w:fldChar w:fldCharType="end"/>
      </w:r>
      <w:r>
        <w:t xml:space="preserve"> </w:t>
      </w:r>
      <w:r w:rsidR="009331DB">
        <w:t xml:space="preserve">and </w:t>
      </w:r>
      <w:r w:rsidR="00526E6E">
        <w:fldChar w:fldCharType="begin"/>
      </w:r>
      <w:r w:rsidR="004B250B">
        <w:instrText xml:space="preserve"> ADDIN EN.CITE &lt;EndNote&gt;&lt;Cite AuthorYear="1"&gt;&lt;Author&gt;Bugarski&lt;/Author&gt;&lt;Year&gt;2000&lt;/Year&gt;&lt;RecNum&gt;637&lt;/RecNum&gt;&lt;DisplayText&gt;Bugarski (2000)&lt;/DisplayText&gt;&lt;record&gt;&lt;rec-number&gt;637&lt;/rec-number&gt;&lt;foreign-keys&gt;&lt;key app="EN" db-id="r592swz5f0vp26erdz4500502t5sfwd20xd9" timestamp="1402766551"&gt;637&lt;/key&gt;&lt;/foreign-keys&gt;&lt;ref-type name="Journal Article"&gt;17&lt;/ref-type&gt;&lt;contributors&gt;&lt;authors&gt;&lt;author&gt;Bugarski, R.&lt;/author&gt;&lt;/authors&gt;&lt;/contributors&gt;&lt;titles&gt;&lt;title&gt;Discourses of war and peace&lt;/title&gt;&lt;secondary-title&gt;Folia Linguistica: Acta Societatis Linguisticae Europaeae&lt;/secondary-title&gt;&lt;/titles&gt;&lt;periodical&gt;&lt;full-title&gt;Folia Linguistica: Acta Societatis Linguisticae Europaeae&lt;/full-title&gt;&lt;abbr-1&gt;FoLi&lt;/abbr-1&gt;&lt;/periodical&gt;&lt;pages&gt;129-145&lt;/pages&gt;&lt;volume&gt;34&lt;/volume&gt;&lt;number&gt;3-4&lt;/number&gt;&lt;dates&gt;&lt;year&gt;2000&lt;/year&gt;&lt;/dates&gt;&lt;urls&gt;&lt;/urls&gt;&lt;electronic-resource-num&gt;10.1515/flin.2000.34.3-4.129 &lt;/electronic-resource-num&gt;&lt;/record&gt;&lt;/Cite&gt;&lt;/EndNote&gt;</w:instrText>
      </w:r>
      <w:r w:rsidR="00526E6E">
        <w:fldChar w:fldCharType="separate"/>
      </w:r>
      <w:r w:rsidR="00D547B2">
        <w:rPr>
          <w:noProof/>
        </w:rPr>
        <w:t>Bugarski (2000)</w:t>
      </w:r>
      <w:r w:rsidR="00526E6E">
        <w:fldChar w:fldCharType="end"/>
      </w:r>
      <w:r w:rsidR="009331DB">
        <w:t>, we expect</w:t>
      </w:r>
      <w:r>
        <w:t>ed</w:t>
      </w:r>
      <w:r w:rsidR="009331DB">
        <w:t xml:space="preserve"> those who support military</w:t>
      </w:r>
      <w:r>
        <w:t xml:space="preserve"> action</w:t>
      </w:r>
      <w:r w:rsidR="009331DB">
        <w:t xml:space="preserve"> to </w:t>
      </w:r>
      <w:r w:rsidR="00874965">
        <w:t xml:space="preserve">set </w:t>
      </w:r>
      <w:r w:rsidR="009331DB">
        <w:t xml:space="preserve">up </w:t>
      </w:r>
      <w:r>
        <w:t xml:space="preserve">an </w:t>
      </w:r>
      <w:r w:rsidR="009331DB" w:rsidRPr="00E3021D">
        <w:rPr>
          <w:i/>
        </w:rPr>
        <w:t>us</w:t>
      </w:r>
      <w:r w:rsidR="009331DB">
        <w:t xml:space="preserve"> versus </w:t>
      </w:r>
      <w:r w:rsidR="009331DB" w:rsidRPr="00E3021D">
        <w:rPr>
          <w:i/>
        </w:rPr>
        <w:t>them</w:t>
      </w:r>
      <w:r w:rsidR="009331DB">
        <w:t xml:space="preserve"> dichotomy</w:t>
      </w:r>
      <w:r>
        <w:t xml:space="preserve">, and </w:t>
      </w:r>
      <w:r>
        <w:lastRenderedPageBreak/>
        <w:t>hence</w:t>
      </w:r>
      <w:r w:rsidR="00874965">
        <w:t xml:space="preserve">, </w:t>
      </w:r>
      <w:r>
        <w:t xml:space="preserve">an </w:t>
      </w:r>
      <w:r w:rsidR="00874965">
        <w:t>increased use of plural third person pronouns will predict greater probability to support military action</w:t>
      </w:r>
      <w:r w:rsidR="009331DB">
        <w:t xml:space="preserve">. </w:t>
      </w:r>
    </w:p>
    <w:p w14:paraId="103C6DF0" w14:textId="77777777" w:rsidR="0005714D" w:rsidRDefault="0005714D" w:rsidP="00C933CA">
      <w:pPr>
        <w:ind w:left="720"/>
      </w:pPr>
      <w:r w:rsidRPr="00C163C9">
        <w:rPr>
          <w:i/>
        </w:rPr>
        <w:t>Hypothesis 2</w:t>
      </w:r>
      <w:r>
        <w:t>. W</w:t>
      </w:r>
      <w:r w:rsidR="009331DB">
        <w:t>e expect</w:t>
      </w:r>
      <w:r>
        <w:t>ed</w:t>
      </w:r>
      <w:r w:rsidR="009331DB">
        <w:t xml:space="preserve"> verb tenses </w:t>
      </w:r>
      <w:r w:rsidR="00874965">
        <w:t>to predict changes in the probability of supporting military action</w:t>
      </w:r>
      <w:r>
        <w:t xml:space="preserve"> because of a change in attentional focus </w:t>
      </w:r>
      <w:r w:rsidR="00526E6E">
        <w:fldChar w:fldCharType="begin"/>
      </w:r>
      <w:r>
        <w:instrText xml:space="preserve"> ADDIN EN.CITE &lt;EndNote&gt;&lt;Cite&gt;&lt;Author&gt;Tausczik&lt;/Author&gt;&lt;Year&gt;2009&lt;/Year&gt;&lt;RecNum&gt;613&lt;/RecNum&gt;&lt;DisplayText&gt;(Tausczik &amp;amp; Pennebaker, 2009)&lt;/DisplayText&gt;&lt;record&gt;&lt;rec-number&gt;613&lt;/rec-number&gt;&lt;foreign-keys&gt;&lt;key app="EN" db-id="r592swz5f0vp26erdz4500502t5sfwd20xd9" timestamp="1402674416"&gt;613&lt;/key&gt;&lt;key app="ENWeb" db-id=""&gt;0&lt;/key&gt;&lt;/foreign-keys&gt;&lt;ref-type name="Journal Article"&gt;17&lt;/ref-type&gt;&lt;contributors&gt;&lt;authors&gt;&lt;author&gt;Tausczik, Y. R.&lt;/author&gt;&lt;author&gt;Pennebaker, J. W.&lt;/author&gt;&lt;/authors&gt;&lt;/contributors&gt;&lt;titles&gt;&lt;title&gt;The Psychological Meaning of Words: LIWC and Computerized Text Analysis Methods&lt;/title&gt;&lt;secondary-title&gt;Journal of Language and Social Psychology&lt;/secondary-title&gt;&lt;/titles&gt;&lt;periodical&gt;&lt;full-title&gt;Journal of Language and Social Psychology&lt;/full-title&gt;&lt;abbr-1&gt;JLSP&lt;/abbr-1&gt;&lt;/periodical&gt;&lt;pages&gt;24-54&lt;/pages&gt;&lt;volume&gt;29&lt;/volume&gt;&lt;number&gt;1&lt;/number&gt;&lt;dates&gt;&lt;year&gt;2009&lt;/year&gt;&lt;/dates&gt;&lt;isbn&gt;0261-927X&lt;/isbn&gt;&lt;urls&gt;&lt;/urls&gt;&lt;electronic-resource-num&gt;10.1177/0261927x09351676&lt;/electronic-resource-num&gt;&lt;/record&gt;&lt;/Cite&gt;&lt;/EndNote&gt;</w:instrText>
      </w:r>
      <w:r w:rsidR="00526E6E">
        <w:fldChar w:fldCharType="separate"/>
      </w:r>
      <w:r>
        <w:rPr>
          <w:noProof/>
        </w:rPr>
        <w:t>(Tausczik &amp; Pennebaker, 2009)</w:t>
      </w:r>
      <w:r w:rsidR="00526E6E">
        <w:fldChar w:fldCharType="end"/>
      </w:r>
      <w:r w:rsidR="009331DB">
        <w:t xml:space="preserve">. </w:t>
      </w:r>
    </w:p>
    <w:p w14:paraId="795257E4" w14:textId="77777777" w:rsidR="00F54D8F" w:rsidRDefault="0005714D" w:rsidP="00C933CA">
      <w:pPr>
        <w:ind w:left="720"/>
      </w:pPr>
      <w:r w:rsidRPr="00C163C9">
        <w:rPr>
          <w:i/>
        </w:rPr>
        <w:t>Hypothesis 3</w:t>
      </w:r>
      <w:r>
        <w:t xml:space="preserve">. </w:t>
      </w:r>
      <w:r w:rsidR="00F54D8F">
        <w:t>Furthermore</w:t>
      </w:r>
      <w:r>
        <w:t>,</w:t>
      </w:r>
      <w:r w:rsidR="00262EBA">
        <w:t xml:space="preserve"> based on the research by </w:t>
      </w:r>
      <w:r w:rsidR="00526E6E">
        <w:fldChar w:fldCharType="begin"/>
      </w:r>
      <w:r w:rsidR="00F54D8F">
        <w:instrText xml:space="preserve"> ADDIN EN.CITE &lt;EndNote&gt;&lt;Cite AuthorYear="1"&gt;&lt;Author&gt;Pennebaker&lt;/Author&gt;&lt;Year&gt;2011&lt;/Year&gt;&lt;RecNum&gt;596&lt;/RecNum&gt;&lt;DisplayText&gt;Pennebaker (2011)&lt;/DisplayText&gt;&lt;record&gt;&lt;rec-number&gt;596&lt;/rec-number&gt;&lt;foreign-keys&gt;&lt;key app="EN" db-id="r592swz5f0vp26erdz4500502t5sfwd20xd9" timestamp="1402674396"&gt;596&lt;/key&gt;&lt;key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526E6E">
        <w:fldChar w:fldCharType="separate"/>
      </w:r>
      <w:r w:rsidR="00F54D8F">
        <w:rPr>
          <w:noProof/>
        </w:rPr>
        <w:t>Pennebaker (2011)</w:t>
      </w:r>
      <w:r w:rsidR="00526E6E">
        <w:fldChar w:fldCharType="end"/>
      </w:r>
      <w:r w:rsidR="00F54D8F">
        <w:t xml:space="preserve"> </w:t>
      </w:r>
      <w:r w:rsidR="00262EBA">
        <w:t>and</w:t>
      </w:r>
      <w:r w:rsidR="00F54D8F">
        <w:t xml:space="preserve"> </w:t>
      </w:r>
      <w:r w:rsidR="00526E6E">
        <w:fldChar w:fldCharType="begin"/>
      </w:r>
      <w:r w:rsidR="004B250B">
        <w:instrText xml:space="preserve"> ADDIN EN.CITE &lt;EndNote&gt;&lt;Cite AuthorYear="1"&gt;&lt;Author&gt;Bugarski&lt;/Author&gt;&lt;Year&gt;2000&lt;/Year&gt;&lt;RecNum&gt;637&lt;/RecNum&gt;&lt;DisplayText&gt;Bugarski (2000)&lt;/DisplayText&gt;&lt;record&gt;&lt;rec-number&gt;637&lt;/rec-number&gt;&lt;foreign-keys&gt;&lt;key app="EN" db-id="r592swz5f0vp26erdz4500502t5sfwd20xd9" timestamp="1402766551"&gt;637&lt;/key&gt;&lt;/foreign-keys&gt;&lt;ref-type name="Journal Article"&gt;17&lt;/ref-type&gt;&lt;contributors&gt;&lt;authors&gt;&lt;author&gt;Bugarski, R.&lt;/author&gt;&lt;/authors&gt;&lt;/contributors&gt;&lt;titles&gt;&lt;title&gt;Discourses of war and peace&lt;/title&gt;&lt;secondary-title&gt;Folia Linguistica: Acta Societatis Linguisticae Europaeae&lt;/secondary-title&gt;&lt;/titles&gt;&lt;periodical&gt;&lt;full-title&gt;Folia Linguistica: Acta Societatis Linguisticae Europaeae&lt;/full-title&gt;&lt;abbr-1&gt;FoLi&lt;/abbr-1&gt;&lt;/periodical&gt;&lt;pages&gt;129-145&lt;/pages&gt;&lt;volume&gt;34&lt;/volume&gt;&lt;number&gt;3-4&lt;/number&gt;&lt;dates&gt;&lt;year&gt;2000&lt;/year&gt;&lt;/dates&gt;&lt;urls&gt;&lt;/urls&gt;&lt;electronic-resource-num&gt;10.1515/flin.2000.34.3-4.129 &lt;/electronic-resource-num&gt;&lt;/record&gt;&lt;/Cite&gt;&lt;/EndNote&gt;</w:instrText>
      </w:r>
      <w:r w:rsidR="00526E6E">
        <w:fldChar w:fldCharType="separate"/>
      </w:r>
      <w:r w:rsidR="00D547B2">
        <w:rPr>
          <w:noProof/>
        </w:rPr>
        <w:t>Bugarski (2000)</w:t>
      </w:r>
      <w:r w:rsidR="00526E6E">
        <w:fldChar w:fldCharType="end"/>
      </w:r>
      <w:r w:rsidR="00F54D8F">
        <w:t xml:space="preserve">, </w:t>
      </w:r>
      <w:r w:rsidR="00262EBA">
        <w:t>we expect</w:t>
      </w:r>
      <w:r w:rsidR="00F54D8F">
        <w:t>ed</w:t>
      </w:r>
      <w:r w:rsidR="00262EBA">
        <w:t xml:space="preserve"> that </w:t>
      </w:r>
      <w:r w:rsidR="00874965">
        <w:t xml:space="preserve">emotion words </w:t>
      </w:r>
      <w:r w:rsidR="00F54D8F">
        <w:t xml:space="preserve">would </w:t>
      </w:r>
      <w:r w:rsidR="00874965">
        <w:t>predict changes in the probability of supporting military action</w:t>
      </w:r>
      <w:r w:rsidR="003E6766">
        <w:t>: increased</w:t>
      </w:r>
      <w:r w:rsidR="00874965">
        <w:t xml:space="preserve"> negative emotion</w:t>
      </w:r>
      <w:r w:rsidR="003E6766">
        <w:t xml:space="preserve"> words would </w:t>
      </w:r>
      <w:r w:rsidR="00874965">
        <w:t xml:space="preserve"> predict greater probability of supporting military action</w:t>
      </w:r>
      <w:r w:rsidR="003E6766">
        <w:t xml:space="preserve">, while more </w:t>
      </w:r>
      <w:r w:rsidR="00874965">
        <w:t>positive emotion</w:t>
      </w:r>
      <w:r w:rsidR="003E6766">
        <w:t xml:space="preserve"> words</w:t>
      </w:r>
      <w:r w:rsidR="00874965">
        <w:t xml:space="preserve"> </w:t>
      </w:r>
      <w:r w:rsidR="003E6766">
        <w:t xml:space="preserve">would </w:t>
      </w:r>
      <w:r w:rsidR="00874965">
        <w:t>predict less probability of supporting military action</w:t>
      </w:r>
      <w:r w:rsidR="00262EBA">
        <w:t xml:space="preserve">. </w:t>
      </w:r>
      <w:r w:rsidR="00236589">
        <w:t xml:space="preserve">Social and emotional words were placed together based on the social-emotional style constructed used in Pennebaker (2011). </w:t>
      </w:r>
    </w:p>
    <w:p w14:paraId="6702BF82" w14:textId="77777777" w:rsidR="007921FA" w:rsidRPr="007921FA" w:rsidRDefault="003E6766" w:rsidP="00C933CA">
      <w:pPr>
        <w:ind w:left="720"/>
      </w:pPr>
      <w:r w:rsidRPr="00C163C9">
        <w:rPr>
          <w:i/>
        </w:rPr>
        <w:t>Hypothesis 4</w:t>
      </w:r>
      <w:r>
        <w:t>. Finally</w:t>
      </w:r>
      <w:r w:rsidR="00262EBA">
        <w:t>, we expect</w:t>
      </w:r>
      <w:r w:rsidR="00102468">
        <w:t>ed</w:t>
      </w:r>
      <w:r w:rsidR="00262EBA">
        <w:t xml:space="preserve"> that </w:t>
      </w:r>
      <w:r w:rsidR="00C4739E">
        <w:t xml:space="preserve">other style words such as </w:t>
      </w:r>
      <w:r w:rsidR="00A4129D">
        <w:t>linguistic processes, other function words (articles, prepositions)</w:t>
      </w:r>
      <w:r w:rsidR="00C4739E">
        <w:t>, cognitive mechanisms, relativity</w:t>
      </w:r>
      <w:r w:rsidR="005A1102">
        <w:t>, and personal concern</w:t>
      </w:r>
      <w:r w:rsidR="00C4739E">
        <w:t xml:space="preserve"> words </w:t>
      </w:r>
      <w:r w:rsidR="00102468">
        <w:t xml:space="preserve">would </w:t>
      </w:r>
      <w:r w:rsidR="00C4739E">
        <w:t>be important</w:t>
      </w:r>
      <w:r w:rsidR="00102468">
        <w:t xml:space="preserve"> in prediction</w:t>
      </w:r>
      <w:r w:rsidR="00C4739E">
        <w:t xml:space="preserve"> though we </w:t>
      </w:r>
      <w:r w:rsidR="00102468">
        <w:t xml:space="preserve">made </w:t>
      </w:r>
      <w:r w:rsidR="00C4739E">
        <w:t xml:space="preserve">no </w:t>
      </w:r>
      <w:r w:rsidR="00102468">
        <w:t xml:space="preserve">directional </w:t>
      </w:r>
      <w:r w:rsidR="00C4739E">
        <w:t>predictions</w:t>
      </w:r>
      <w:r w:rsidR="00102468">
        <w:t xml:space="preserve"> </w:t>
      </w:r>
      <w:r w:rsidR="00526E6E">
        <w:fldChar w:fldCharType="begin"/>
      </w:r>
      <w:r w:rsidR="00D547B2">
        <w:instrText xml:space="preserve"> ADDIN EN.CITE &lt;EndNote&gt;&lt;Cite&gt;&lt;Author&gt;Pennebaker&lt;/Author&gt;&lt;Year&gt;2011&lt;/Year&gt;&lt;RecNum&gt;596&lt;/RecNum&gt;&lt;DisplayText&gt;(Brett et al., 2007; Pennebaker, 2011)&lt;/DisplayText&gt;&lt;record&gt;&lt;rec-number&gt;596&lt;/rec-number&gt;&lt;foreign-keys&gt;&lt;key app="EN" db-id="r592swz5f0vp26erdz4500502t5sfwd20xd9" timestamp="1402674396"&gt;596&lt;/key&gt;&lt;key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Cite&gt;&lt;Author&gt;Brett&lt;/Author&gt;&lt;Year&gt;2007&lt;/Year&gt;&lt;RecNum&gt;552&lt;/RecNum&gt;&lt;record&gt;&lt;rec-number&gt;552&lt;/rec-number&gt;&lt;foreign-keys&gt;&lt;key app="EN" db-id="r592swz5f0vp26erdz4500502t5sfwd20xd9" timestamp="1402674328"&gt;552&lt;/key&gt;&lt;key app="ENWeb" db-id=""&gt;0&lt;/key&gt;&lt;/foreign-keys&gt;&lt;ref-type name="Journal Article"&gt;17&lt;/ref-type&gt;&lt;contributors&gt;&lt;authors&gt;&lt;author&gt;Brett, J. M.&lt;/author&gt;&lt;author&gt;Olekalns, M.&lt;/author&gt;&lt;author&gt;Friedman, R.&lt;/author&gt;&lt;author&gt;Goates, N.&lt;/author&gt;&lt;author&gt;Anderson, C.&lt;/author&gt;&lt;author&gt;Lisco, C. C.&lt;/author&gt;&lt;/authors&gt;&lt;/contributors&gt;&lt;titles&gt;&lt;title&gt;Sticks and Stones: Language, Face, and Online Dispute Resolution&lt;/title&gt;&lt;secondary-title&gt;Academy of Management Journal&lt;/secondary-title&gt;&lt;/titles&gt;&lt;periodical&gt;&lt;full-title&gt;Academy of Management Journal&lt;/full-title&gt;&lt;/periodical&gt;&lt;pages&gt;85-99&lt;/pages&gt;&lt;volume&gt;50&lt;/volume&gt;&lt;number&gt;1&lt;/number&gt;&lt;dates&gt;&lt;year&gt;2007&lt;/year&gt;&lt;/dates&gt;&lt;isbn&gt;0001-4273&amp;#xD;1948-0989&lt;/isbn&gt;&lt;urls&gt;&lt;/urls&gt;&lt;electronic-resource-num&gt;10.5465/amj.2007.24161853&lt;/electronic-resource-num&gt;&lt;/record&gt;&lt;/Cite&gt;&lt;/EndNote&gt;</w:instrText>
      </w:r>
      <w:r w:rsidR="00526E6E">
        <w:fldChar w:fldCharType="separate"/>
      </w:r>
      <w:r w:rsidR="00102468">
        <w:rPr>
          <w:noProof/>
        </w:rPr>
        <w:t>(Brett et al., 2007; Pennebaker, 2011)</w:t>
      </w:r>
      <w:r w:rsidR="00526E6E">
        <w:fldChar w:fldCharType="end"/>
      </w:r>
      <w:r w:rsidR="00C4739E">
        <w:t xml:space="preserve">. </w:t>
      </w:r>
    </w:p>
    <w:p w14:paraId="6F79DDD4" w14:textId="77777777" w:rsidR="00C546EF" w:rsidRDefault="00C546EF" w:rsidP="007B754C">
      <w:pPr>
        <w:jc w:val="center"/>
        <w:rPr>
          <w:b/>
        </w:rPr>
      </w:pPr>
      <w:r>
        <w:rPr>
          <w:b/>
        </w:rPr>
        <w:t>Method</w:t>
      </w:r>
    </w:p>
    <w:p w14:paraId="313FF4AB" w14:textId="77777777" w:rsidR="007B754C" w:rsidRPr="007B754C" w:rsidRDefault="007B754C" w:rsidP="00C546EF">
      <w:pPr>
        <w:rPr>
          <w:b/>
        </w:rPr>
      </w:pPr>
      <w:r w:rsidRPr="007B754C">
        <w:rPr>
          <w:b/>
        </w:rPr>
        <w:t>Sample</w:t>
      </w:r>
      <w:r w:rsidR="00B167EE" w:rsidRPr="007B754C">
        <w:rPr>
          <w:b/>
        </w:rPr>
        <w:tab/>
      </w:r>
    </w:p>
    <w:p w14:paraId="7D9A1843" w14:textId="77777777" w:rsidR="00BA6932" w:rsidRPr="005E7028" w:rsidRDefault="007B754C" w:rsidP="00C546EF">
      <w:r>
        <w:rPr>
          <w:b/>
        </w:rPr>
        <w:tab/>
        <w:t>Language samples</w:t>
      </w:r>
      <w:r w:rsidR="00B167EE">
        <w:rPr>
          <w:b/>
        </w:rPr>
        <w:t xml:space="preserve">. </w:t>
      </w:r>
      <w:r w:rsidR="00B167EE">
        <w:t xml:space="preserve">Linguistic </w:t>
      </w:r>
      <w:r w:rsidR="00ED5373">
        <w:t xml:space="preserve">frequency </w:t>
      </w:r>
      <w:r w:rsidR="00B167EE">
        <w:t xml:space="preserve">analysis </w:t>
      </w:r>
      <w:r w:rsidR="005E7028">
        <w:t>was</w:t>
      </w:r>
      <w:r w:rsidR="00B167EE">
        <w:t xml:space="preserve"> conducted on political speeches gleaned from </w:t>
      </w:r>
      <w:r w:rsidR="005E7028">
        <w:t>Congress</w:t>
      </w:r>
      <w:r w:rsidR="00B167EE">
        <w:t xml:space="preserve">. </w:t>
      </w:r>
      <w:r w:rsidR="005E7028">
        <w:t>The source of language samples was the Congressional Record</w:t>
      </w:r>
      <w:r w:rsidR="00ED5373">
        <w:t xml:space="preserve">, </w:t>
      </w:r>
      <w:r w:rsidR="005E7028">
        <w:t>a searchable database containing a record of each session of Congress since 1995</w:t>
      </w:r>
      <w:r w:rsidR="00826A97">
        <w:t>. F</w:t>
      </w:r>
      <w:r w:rsidR="005E7028">
        <w:t>or this study, we searched for pertinent speeches from January 27, 1998 to September 19, 2013. Records were</w:t>
      </w:r>
      <w:r>
        <w:t xml:space="preserve"> </w:t>
      </w:r>
      <w:r w:rsidR="00826A97">
        <w:t xml:space="preserve">included if they </w:t>
      </w:r>
      <w:r>
        <w:t>pertain</w:t>
      </w:r>
      <w:r w:rsidR="00826A97">
        <w:t>ed</w:t>
      </w:r>
      <w:r>
        <w:t xml:space="preserve"> to U.S. relations with the following countries: Iraq, Libya, </w:t>
      </w:r>
      <w:r w:rsidR="00917F04">
        <w:t xml:space="preserve">and </w:t>
      </w:r>
      <w:r w:rsidR="00CC7A15">
        <w:t>Kosovo</w:t>
      </w:r>
      <w:r w:rsidR="00BB760B">
        <w:t xml:space="preserve"> (see below for explanation of country selection)</w:t>
      </w:r>
      <w:r>
        <w:t xml:space="preserve">. </w:t>
      </w:r>
      <w:r w:rsidR="00BB760B">
        <w:t xml:space="preserve">Samples were split by session date and person </w:t>
      </w:r>
      <w:r w:rsidR="00BB760B">
        <w:lastRenderedPageBreak/>
        <w:t>speaking, and therefore</w:t>
      </w:r>
      <w:r w:rsidR="00836DF4">
        <w:t>,</w:t>
      </w:r>
      <w:r w:rsidR="00BB760B">
        <w:t xml:space="preserve"> each person could be represented multiple times in the dataset. </w:t>
      </w:r>
      <w:r w:rsidR="005E7028">
        <w:t>From the Senate, 248 language samples were obtained</w:t>
      </w:r>
      <w:r w:rsidR="00BB760B">
        <w:t xml:space="preserve"> (</w:t>
      </w:r>
      <w:r w:rsidR="00BB760B">
        <w:rPr>
          <w:i/>
        </w:rPr>
        <w:t>N</w:t>
      </w:r>
      <w:r w:rsidR="00BB760B">
        <w:t xml:space="preserve"> = 198 Iraq, </w:t>
      </w:r>
      <w:r w:rsidR="002E1732">
        <w:rPr>
          <w:i/>
        </w:rPr>
        <w:t xml:space="preserve">N = </w:t>
      </w:r>
      <w:r w:rsidR="00BB760B">
        <w:t xml:space="preserve">50 Kosovo).  </w:t>
      </w:r>
      <w:r w:rsidR="005E7028">
        <w:t>The</w:t>
      </w:r>
      <w:r w:rsidR="00BB760B">
        <w:t>se</w:t>
      </w:r>
      <w:r w:rsidR="005E7028">
        <w:t xml:space="preserve"> samples were obtained from 92 senators with 136 samples from Republican and 111 from Democrats. The mean word count was 1757.54 </w:t>
      </w:r>
      <w:r w:rsidR="00BB760B">
        <w:t>(</w:t>
      </w:r>
      <w:r w:rsidR="00BB760B">
        <w:rPr>
          <w:i/>
        </w:rPr>
        <w:t>SD</w:t>
      </w:r>
      <w:r w:rsidR="00BB760B">
        <w:t xml:space="preserve"> =</w:t>
      </w:r>
      <w:r w:rsidR="005E7028">
        <w:t xml:space="preserve"> 1427.26</w:t>
      </w:r>
      <w:r w:rsidR="00BB760B">
        <w:t xml:space="preserve">, </w:t>
      </w:r>
      <w:proofErr w:type="spellStart"/>
      <w:r w:rsidR="00BB760B">
        <w:rPr>
          <w:i/>
        </w:rPr>
        <w:t>mdn</w:t>
      </w:r>
      <w:proofErr w:type="spellEnd"/>
      <w:r w:rsidR="00BB760B">
        <w:t xml:space="preserve"> =</w:t>
      </w:r>
      <w:r w:rsidR="005E7028">
        <w:t xml:space="preserve"> 1483.00</w:t>
      </w:r>
      <w:r w:rsidR="00BB760B">
        <w:t>)</w:t>
      </w:r>
      <w:r w:rsidR="005E7028">
        <w:t>,</w:t>
      </w:r>
      <w:r w:rsidR="00BB760B">
        <w:t xml:space="preserve"> with</w:t>
      </w:r>
      <w:r w:rsidR="005E7028">
        <w:t xml:space="preserve"> a minimum</w:t>
      </w:r>
      <w:r w:rsidR="00BB760B">
        <w:t xml:space="preserve"> word count</w:t>
      </w:r>
      <w:r w:rsidR="005E7028">
        <w:t xml:space="preserve"> of 124 and a maximum of 12215. From the House, 458 language samples were obtained</w:t>
      </w:r>
      <w:r w:rsidR="002E1732">
        <w:t xml:space="preserve"> (</w:t>
      </w:r>
      <w:r w:rsidR="002E1732">
        <w:rPr>
          <w:i/>
        </w:rPr>
        <w:t>N</w:t>
      </w:r>
      <w:r w:rsidR="002E1732">
        <w:t xml:space="preserve"> =</w:t>
      </w:r>
      <w:r w:rsidR="005E7028">
        <w:t xml:space="preserve"> 331 Iraq, </w:t>
      </w:r>
      <w:r w:rsidR="002E1732">
        <w:rPr>
          <w:i/>
        </w:rPr>
        <w:t>N</w:t>
      </w:r>
      <w:r w:rsidR="002E1732">
        <w:t xml:space="preserve"> = </w:t>
      </w:r>
      <w:r w:rsidR="005E7028">
        <w:t xml:space="preserve">106 Libya, </w:t>
      </w:r>
      <w:r w:rsidR="003458FA">
        <w:rPr>
          <w:i/>
        </w:rPr>
        <w:t>N</w:t>
      </w:r>
      <w:r w:rsidR="003458FA">
        <w:t xml:space="preserve"> = </w:t>
      </w:r>
      <w:r w:rsidR="005E7028">
        <w:t>32 Kosovo</w:t>
      </w:r>
      <w:r w:rsidR="003458FA">
        <w:t>)</w:t>
      </w:r>
      <w:r w:rsidR="005E7028">
        <w:t xml:space="preserve">. </w:t>
      </w:r>
      <w:r w:rsidR="00BF2AA0">
        <w:t>L</w:t>
      </w:r>
      <w:r w:rsidR="00F3601C">
        <w:t xml:space="preserve">ibya </w:t>
      </w:r>
      <w:r w:rsidR="00BF2AA0">
        <w:t>was only</w:t>
      </w:r>
      <w:r w:rsidR="00F3601C">
        <w:t xml:space="preserve"> included in the House data </w:t>
      </w:r>
      <w:r w:rsidR="00BF2AA0">
        <w:t>because</w:t>
      </w:r>
      <w:r w:rsidR="00F3601C">
        <w:t xml:space="preserve"> the motion to authorize the use of military force in Libya failed in the House</w:t>
      </w:r>
      <w:r w:rsidR="00BF2AA0">
        <w:t>, and</w:t>
      </w:r>
      <w:r w:rsidR="00F3601C">
        <w:t xml:space="preserve"> no voting record was available for the Senate. </w:t>
      </w:r>
      <w:r w:rsidR="001479C7">
        <w:t xml:space="preserve">The </w:t>
      </w:r>
      <w:r w:rsidR="00BF2AA0">
        <w:t xml:space="preserve">House </w:t>
      </w:r>
      <w:r w:rsidR="001479C7">
        <w:t xml:space="preserve">samples were obtained from 290 representatives with 211 samples from Republicans and 258 from Democrats. The mean word count was 757.54 </w:t>
      </w:r>
      <w:r w:rsidR="00BF2AA0">
        <w:t>(</w:t>
      </w:r>
      <w:r w:rsidR="00BF2AA0">
        <w:rPr>
          <w:i/>
        </w:rPr>
        <w:t>SD</w:t>
      </w:r>
      <w:r w:rsidR="00BF2AA0">
        <w:t xml:space="preserve"> =</w:t>
      </w:r>
      <w:r w:rsidR="001479C7">
        <w:t xml:space="preserve"> 1135.55, </w:t>
      </w:r>
      <w:proofErr w:type="spellStart"/>
      <w:r w:rsidR="00BF2AA0">
        <w:rPr>
          <w:i/>
        </w:rPr>
        <w:t>mdn</w:t>
      </w:r>
      <w:proofErr w:type="spellEnd"/>
      <w:r w:rsidR="00BF2AA0">
        <w:rPr>
          <w:i/>
        </w:rPr>
        <w:t xml:space="preserve"> =</w:t>
      </w:r>
      <w:r w:rsidR="001479C7">
        <w:t xml:space="preserve"> 510</w:t>
      </w:r>
      <w:r w:rsidR="00836DF4">
        <w:t>.00</w:t>
      </w:r>
      <w:r w:rsidR="00BF2AA0">
        <w:t>)</w:t>
      </w:r>
      <w:r w:rsidR="001479C7">
        <w:t>,</w:t>
      </w:r>
      <w:r w:rsidR="004B2EDE">
        <w:t xml:space="preserve"> with</w:t>
      </w:r>
      <w:r w:rsidR="001479C7">
        <w:t xml:space="preserve"> a minimum of 97, and a maximum of 12165. </w:t>
      </w:r>
    </w:p>
    <w:p w14:paraId="1BA1C1DF" w14:textId="77777777" w:rsidR="0076308B" w:rsidRDefault="0076308B" w:rsidP="0076308B">
      <w:pPr>
        <w:rPr>
          <w:b/>
        </w:rPr>
      </w:pPr>
      <w:r>
        <w:rPr>
          <w:b/>
        </w:rPr>
        <w:t>Variables</w:t>
      </w:r>
    </w:p>
    <w:p w14:paraId="2797417C" w14:textId="77777777" w:rsidR="00EB75CB" w:rsidRDefault="0076308B" w:rsidP="0076308B">
      <w:r>
        <w:rPr>
          <w:b/>
        </w:rPr>
        <w:tab/>
        <w:t xml:space="preserve">Language. </w:t>
      </w:r>
      <w:r>
        <w:t xml:space="preserve">Each language sample </w:t>
      </w:r>
      <w:r w:rsidR="001479C7">
        <w:t>was</w:t>
      </w:r>
      <w:r>
        <w:t xml:space="preserve"> analyzed </w:t>
      </w:r>
      <w:r w:rsidR="001479C7">
        <w:t>using</w:t>
      </w:r>
      <w:r>
        <w:t xml:space="preserve"> the Language Inquiry and Word Count</w:t>
      </w:r>
      <w:r w:rsidR="00836DF4">
        <w:t xml:space="preserve"> </w:t>
      </w:r>
      <w:r w:rsidR="00526E6E">
        <w:fldChar w:fldCharType="begin"/>
      </w:r>
      <w:r w:rsidR="00836DF4">
        <w:instrText xml:space="preserve"> ADDIN EN.CITE &lt;EndNote&gt;&lt;Cite&gt;&lt;Author&gt;Pennebaker&lt;/Author&gt;&lt;Year&gt;2007&lt;/Year&gt;&lt;RecNum&gt;623&lt;/RecNum&gt;&lt;Prefix&gt;LIWC`; &lt;/Prefix&gt;&lt;DisplayText&gt;(LIWC; Pennebaker et al., 2007)&lt;/DisplayText&gt;&lt;record&gt;&lt;rec-number&gt;623&lt;/rec-number&gt;&lt;foreign-keys&gt;&lt;key app="EN" db-id="r592swz5f0vp26erdz4500502t5sfwd20xd9" timestamp="1402678330"&gt;623&lt;/key&gt;&lt;/foreign-keys&gt;&lt;ref-type name="Computer Program"&gt;9&lt;/ref-type&gt;&lt;contributors&gt;&lt;authors&gt;&lt;author&gt;Pennebaker, J. W.&lt;/author&gt;&lt;author&gt;Booth, R. J. &lt;/author&gt;&lt;author&gt;Francis, M. E.&lt;/author&gt;&lt;/authors&gt;&lt;/contributors&gt;&lt;titles&gt;&lt;title&gt;LIWC2007: Linguistic inquiry and word count&lt;/title&gt;&lt;/titles&gt;&lt;dates&gt;&lt;year&gt;2007&lt;/year&gt;&lt;/dates&gt;&lt;pub-location&gt;Austin, Texas&lt;/pub-location&gt;&lt;publisher&gt;liwc.net&lt;/publisher&gt;&lt;urls&gt;&lt;/urls&gt;&lt;/record&gt;&lt;/Cite&gt;&lt;/EndNote&gt;</w:instrText>
      </w:r>
      <w:r w:rsidR="00526E6E">
        <w:fldChar w:fldCharType="separate"/>
      </w:r>
      <w:r w:rsidR="00836DF4">
        <w:rPr>
          <w:noProof/>
        </w:rPr>
        <w:t>(LIWC; Pennebaker et al., 2007)</w:t>
      </w:r>
      <w:r w:rsidR="00526E6E">
        <w:fldChar w:fldCharType="end"/>
      </w:r>
      <w:r>
        <w:t>. The LIWC analyz</w:t>
      </w:r>
      <w:r w:rsidR="001479C7">
        <w:t>ed</w:t>
      </w:r>
      <w:r>
        <w:t xml:space="preserve"> text for 82 language ca</w:t>
      </w:r>
      <w:r w:rsidR="001479C7">
        <w:t xml:space="preserve">tegories. </w:t>
      </w:r>
      <w:r w:rsidR="00220A5A">
        <w:t>W</w:t>
      </w:r>
      <w:r w:rsidR="00DD0D35">
        <w:t xml:space="preserve">e examined eight language categories: </w:t>
      </w:r>
      <w:r w:rsidR="000705A2">
        <w:t xml:space="preserve">Hypothesis 1: pronouns, Hypothesis 2: verbs, Hypothesis 3: social/emotional words, and Hypothesis 4: </w:t>
      </w:r>
      <w:r w:rsidR="00DD0D35">
        <w:t xml:space="preserve">linguistic processes, other function words, cognitive mechanisms, relativity, and personal concerns. </w:t>
      </w:r>
      <w:r w:rsidR="000705A2">
        <w:t>The pronouns category included first person singular and plural pronouns (</w:t>
      </w:r>
      <w:r w:rsidR="000705A2">
        <w:rPr>
          <w:i/>
        </w:rPr>
        <w:t>I, me, we</w:t>
      </w:r>
      <w:r w:rsidR="000705A2">
        <w:t>), second person pronouns (</w:t>
      </w:r>
      <w:r w:rsidR="000705A2">
        <w:rPr>
          <w:i/>
        </w:rPr>
        <w:t>you, your</w:t>
      </w:r>
      <w:r w:rsidR="000705A2">
        <w:t>), and third person singular and plural pronouns (</w:t>
      </w:r>
      <w:r w:rsidR="000705A2">
        <w:rPr>
          <w:i/>
        </w:rPr>
        <w:t>he, she, they</w:t>
      </w:r>
      <w:r w:rsidR="000705A2">
        <w:t>). The verbs category included past, present, and future tense verbs (</w:t>
      </w:r>
      <w:r w:rsidR="000705A2">
        <w:rPr>
          <w:i/>
        </w:rPr>
        <w:t>went, does, will</w:t>
      </w:r>
      <w:r w:rsidR="000705A2">
        <w:t>).</w:t>
      </w:r>
      <w:r w:rsidR="000705A2" w:rsidRPr="000705A2">
        <w:t xml:space="preserve"> </w:t>
      </w:r>
      <w:r w:rsidR="000705A2">
        <w:t>The social/emotional category included social (</w:t>
      </w:r>
      <w:r w:rsidR="000705A2" w:rsidRPr="00E41730">
        <w:rPr>
          <w:i/>
        </w:rPr>
        <w:t xml:space="preserve">talk, </w:t>
      </w:r>
      <w:r w:rsidR="000705A2">
        <w:rPr>
          <w:i/>
        </w:rPr>
        <w:t>mate</w:t>
      </w:r>
      <w:r w:rsidR="000705A2">
        <w:t>), positive emotion (</w:t>
      </w:r>
      <w:r w:rsidR="000705A2" w:rsidRPr="00E41730">
        <w:rPr>
          <w:i/>
        </w:rPr>
        <w:t>nice, love</w:t>
      </w:r>
      <w:r w:rsidR="000705A2">
        <w:t>), and negative emotion (</w:t>
      </w:r>
      <w:r w:rsidR="000705A2" w:rsidRPr="00E41730">
        <w:rPr>
          <w:i/>
        </w:rPr>
        <w:t>hurt, hate</w:t>
      </w:r>
      <w:r w:rsidR="000705A2">
        <w:t xml:space="preserve">) words. </w:t>
      </w:r>
      <w:r w:rsidR="00DD0D35">
        <w:t>The linguistic processes category included percent</w:t>
      </w:r>
      <w:r w:rsidR="005A1102">
        <w:t>age</w:t>
      </w:r>
      <w:r w:rsidR="00DD0D35">
        <w:t xml:space="preserve"> of dictionary and six letter words </w:t>
      </w:r>
      <w:r w:rsidR="005A1102">
        <w:t xml:space="preserve">used </w:t>
      </w:r>
      <w:r w:rsidR="00DD0D35">
        <w:t xml:space="preserve">in </w:t>
      </w:r>
      <w:r w:rsidR="000705A2">
        <w:t xml:space="preserve">the speech </w:t>
      </w:r>
      <w:r w:rsidR="00DD0D35">
        <w:t>along with average words per sentence. The other function words category included articles</w:t>
      </w:r>
      <w:r w:rsidR="000705A2">
        <w:t xml:space="preserve"> (</w:t>
      </w:r>
      <w:r w:rsidR="000705A2">
        <w:rPr>
          <w:i/>
        </w:rPr>
        <w:t>a, the</w:t>
      </w:r>
      <w:r w:rsidR="000705A2">
        <w:t>)</w:t>
      </w:r>
      <w:r w:rsidR="00DD0D35">
        <w:t>, adverbs</w:t>
      </w:r>
      <w:r w:rsidR="000705A2">
        <w:t xml:space="preserve"> (</w:t>
      </w:r>
      <w:r w:rsidR="000705A2">
        <w:rPr>
          <w:i/>
        </w:rPr>
        <w:t>very, really</w:t>
      </w:r>
      <w:r w:rsidR="000705A2">
        <w:t>)</w:t>
      </w:r>
      <w:r w:rsidR="00DD0D35">
        <w:t>, prepositions</w:t>
      </w:r>
      <w:r w:rsidR="000705A2">
        <w:t xml:space="preserve"> (</w:t>
      </w:r>
      <w:r w:rsidR="000705A2">
        <w:rPr>
          <w:i/>
        </w:rPr>
        <w:t>to, with</w:t>
      </w:r>
      <w:r w:rsidR="000705A2">
        <w:t>)</w:t>
      </w:r>
      <w:r w:rsidR="00DD0D35">
        <w:t>, conjunctions</w:t>
      </w:r>
      <w:r w:rsidR="000705A2">
        <w:t xml:space="preserve"> (</w:t>
      </w:r>
      <w:r w:rsidR="000705A2">
        <w:rPr>
          <w:i/>
        </w:rPr>
        <w:t>but, and</w:t>
      </w:r>
      <w:r w:rsidR="000705A2">
        <w:t>)</w:t>
      </w:r>
      <w:r w:rsidR="00DD0D35">
        <w:t>, negations</w:t>
      </w:r>
      <w:r w:rsidR="000705A2">
        <w:t xml:space="preserve"> (</w:t>
      </w:r>
      <w:r w:rsidR="000705A2">
        <w:rPr>
          <w:i/>
        </w:rPr>
        <w:t>no, not</w:t>
      </w:r>
      <w:r w:rsidR="000705A2">
        <w:t>)</w:t>
      </w:r>
      <w:r w:rsidR="00DD0D35">
        <w:t>, and quantifiers</w:t>
      </w:r>
      <w:r w:rsidR="000705A2">
        <w:t xml:space="preserve"> </w:t>
      </w:r>
      <w:r w:rsidR="000705A2">
        <w:lastRenderedPageBreak/>
        <w:t>(</w:t>
      </w:r>
      <w:r w:rsidR="000705A2">
        <w:rPr>
          <w:i/>
        </w:rPr>
        <w:t>few, many</w:t>
      </w:r>
      <w:r w:rsidR="000705A2">
        <w:t>)</w:t>
      </w:r>
      <w:r w:rsidR="00DD0D35">
        <w:t xml:space="preserve">. </w:t>
      </w:r>
      <w:r w:rsidR="00283F97">
        <w:t>The cognitive mechanisms category included insight (</w:t>
      </w:r>
      <w:r w:rsidR="00283F97" w:rsidRPr="00E41730">
        <w:rPr>
          <w:i/>
        </w:rPr>
        <w:t>think, know</w:t>
      </w:r>
      <w:r w:rsidR="00283F97">
        <w:t>), causation (</w:t>
      </w:r>
      <w:r w:rsidR="00283F97" w:rsidRPr="00E41730">
        <w:rPr>
          <w:i/>
        </w:rPr>
        <w:t>because, hence</w:t>
      </w:r>
      <w:r w:rsidR="00283F97">
        <w:t>), discrepancy (</w:t>
      </w:r>
      <w:r w:rsidR="00283F97" w:rsidRPr="00E41730">
        <w:rPr>
          <w:i/>
        </w:rPr>
        <w:t>should, would</w:t>
      </w:r>
      <w:r w:rsidR="00283F97">
        <w:t>), tentativeness (</w:t>
      </w:r>
      <w:r w:rsidR="00283F97" w:rsidRPr="00E41730">
        <w:rPr>
          <w:i/>
        </w:rPr>
        <w:t>maybe, perhaps</w:t>
      </w:r>
      <w:r w:rsidR="00283F97">
        <w:t>), certainty (</w:t>
      </w:r>
      <w:r w:rsidR="00283F97" w:rsidRPr="00E41730">
        <w:rPr>
          <w:i/>
        </w:rPr>
        <w:t>always, never</w:t>
      </w:r>
      <w:r w:rsidR="00283F97">
        <w:t>), inhibition (</w:t>
      </w:r>
      <w:r w:rsidR="00283F97" w:rsidRPr="00E41730">
        <w:rPr>
          <w:i/>
        </w:rPr>
        <w:t>constrain, stop</w:t>
      </w:r>
      <w:r w:rsidR="00283F97">
        <w:t>), inclusive (</w:t>
      </w:r>
      <w:r w:rsidR="00283F97" w:rsidRPr="00E41730">
        <w:rPr>
          <w:i/>
        </w:rPr>
        <w:t>with, and</w:t>
      </w:r>
      <w:r w:rsidR="00283F97">
        <w:t>), and exclusive (</w:t>
      </w:r>
      <w:r w:rsidR="00283F97" w:rsidRPr="00E41730">
        <w:rPr>
          <w:i/>
        </w:rPr>
        <w:t>but, without</w:t>
      </w:r>
      <w:r w:rsidR="00283F97">
        <w:t>) words. The relativity category included motion (</w:t>
      </w:r>
      <w:r w:rsidR="00283F97" w:rsidRPr="00E41730">
        <w:rPr>
          <w:i/>
        </w:rPr>
        <w:t>arrive, go</w:t>
      </w:r>
      <w:r w:rsidR="00283F97">
        <w:t>), space (</w:t>
      </w:r>
      <w:r w:rsidR="00283F97" w:rsidRPr="00E41730">
        <w:rPr>
          <w:i/>
        </w:rPr>
        <w:t>down, in</w:t>
      </w:r>
      <w:r w:rsidR="00283F97">
        <w:t>), and time (</w:t>
      </w:r>
      <w:r w:rsidR="00283F97" w:rsidRPr="00E41730">
        <w:rPr>
          <w:i/>
        </w:rPr>
        <w:t>end, until</w:t>
      </w:r>
      <w:r w:rsidR="00283F97">
        <w:t>) words. The personal concerns category included work (</w:t>
      </w:r>
      <w:r w:rsidR="00283F97" w:rsidRPr="00E41730">
        <w:rPr>
          <w:i/>
        </w:rPr>
        <w:t>job, majors</w:t>
      </w:r>
      <w:r w:rsidR="00283F97">
        <w:t>), achievement (</w:t>
      </w:r>
      <w:r w:rsidR="00283F97" w:rsidRPr="00E41730">
        <w:rPr>
          <w:i/>
        </w:rPr>
        <w:t>hero, win</w:t>
      </w:r>
      <w:r w:rsidR="00283F97">
        <w:t>), money (</w:t>
      </w:r>
      <w:r w:rsidR="00283F97" w:rsidRPr="00E41730">
        <w:rPr>
          <w:i/>
        </w:rPr>
        <w:t>cash, owe</w:t>
      </w:r>
      <w:r w:rsidR="00283F97">
        <w:t>), religion (</w:t>
      </w:r>
      <w:r w:rsidR="00283F97" w:rsidRPr="00E41730">
        <w:rPr>
          <w:i/>
        </w:rPr>
        <w:t>church, mosque</w:t>
      </w:r>
      <w:r w:rsidR="00283F97">
        <w:t>), and death (</w:t>
      </w:r>
      <w:r w:rsidR="00283F97" w:rsidRPr="00E41730">
        <w:rPr>
          <w:i/>
        </w:rPr>
        <w:t>bury, kill</w:t>
      </w:r>
      <w:r w:rsidR="00283F97">
        <w:t xml:space="preserve">) words. </w:t>
      </w:r>
      <w:r w:rsidR="00DD0D35">
        <w:t xml:space="preserve"> </w:t>
      </w:r>
    </w:p>
    <w:p w14:paraId="70B7F1BC" w14:textId="77777777" w:rsidR="0076308B" w:rsidRDefault="00EB75CB" w:rsidP="006901ED">
      <w:r>
        <w:tab/>
      </w:r>
      <w:r>
        <w:rPr>
          <w:b/>
        </w:rPr>
        <w:t xml:space="preserve">Military Action. </w:t>
      </w:r>
      <w:r>
        <w:t>For the purpose of this study, military action w</w:t>
      </w:r>
      <w:r w:rsidR="009331DB">
        <w:t>as</w:t>
      </w:r>
      <w:r>
        <w:t xml:space="preserve"> defined as military personnel being sent into another nation to coerce the actions of that nation. In the past 15 years, the U.S. has taken military action against</w:t>
      </w:r>
      <w:r w:rsidR="007376A2">
        <w:t xml:space="preserve"> Iraq, Afghanistan, </w:t>
      </w:r>
      <w:r w:rsidR="00CC7A15">
        <w:t xml:space="preserve">Kosovo, </w:t>
      </w:r>
      <w:r w:rsidR="007376A2">
        <w:t>and Libya</w:t>
      </w:r>
      <w:r w:rsidR="000B5DD7">
        <w:t>, although Congress did not explicitly approve action in Afghanistan or Libya</w:t>
      </w:r>
      <w:r>
        <w:t xml:space="preserve">. </w:t>
      </w:r>
      <w:r w:rsidR="00890E8D">
        <w:t xml:space="preserve">Operational definitions for </w:t>
      </w:r>
      <w:r w:rsidR="001234DC">
        <w:t>support for war</w:t>
      </w:r>
      <w:r w:rsidR="00890E8D">
        <w:t xml:space="preserve"> were voting records</w:t>
      </w:r>
      <w:r w:rsidR="006125FD">
        <w:t xml:space="preserve"> (yay, nay)</w:t>
      </w:r>
      <w:r w:rsidR="00890E8D">
        <w:t xml:space="preserve"> on bills authorizing military action for Iraq</w:t>
      </w:r>
      <w:r w:rsidR="00131EB9">
        <w:t>,</w:t>
      </w:r>
      <w:r w:rsidR="00890E8D">
        <w:t xml:space="preserve"> Kosovo</w:t>
      </w:r>
      <w:r w:rsidR="00131EB9">
        <w:t>, and Libya (only voted on in the House).</w:t>
      </w:r>
      <w:r w:rsidR="00840B15">
        <w:t xml:space="preserve"> These bills were House Joint Resolution 114, </w:t>
      </w:r>
      <w:r w:rsidR="004F3EAC">
        <w:t>107</w:t>
      </w:r>
      <w:r w:rsidR="00380367" w:rsidRPr="003D0635">
        <w:rPr>
          <w:vertAlign w:val="superscript"/>
        </w:rPr>
        <w:t>th</w:t>
      </w:r>
      <w:r w:rsidR="004F3EAC">
        <w:t xml:space="preserve"> Congress (2002);</w:t>
      </w:r>
      <w:r w:rsidR="00840B15">
        <w:t xml:space="preserve"> Senate Concurrent Resolution 21, 106</w:t>
      </w:r>
      <w:r w:rsidR="00380367" w:rsidRPr="003D0635">
        <w:rPr>
          <w:vertAlign w:val="superscript"/>
        </w:rPr>
        <w:t>th</w:t>
      </w:r>
      <w:r w:rsidR="00840B15">
        <w:t xml:space="preserve"> Congress (1999); </w:t>
      </w:r>
      <w:r w:rsidR="004F3EAC">
        <w:t>and House Joint Resolution 68, 112</w:t>
      </w:r>
      <w:r w:rsidR="00380367" w:rsidRPr="003D0635">
        <w:rPr>
          <w:vertAlign w:val="superscript"/>
        </w:rPr>
        <w:t>th</w:t>
      </w:r>
      <w:r w:rsidR="004F3EAC">
        <w:t xml:space="preserve"> Congress (2011). </w:t>
      </w:r>
    </w:p>
    <w:p w14:paraId="5BC1A245" w14:textId="77777777" w:rsidR="00D347D3" w:rsidRDefault="00772BF9" w:rsidP="003B17F4">
      <w:pPr>
        <w:ind w:firstLine="720"/>
      </w:pPr>
      <w:proofErr w:type="gramStart"/>
      <w:r>
        <w:rPr>
          <w:b/>
        </w:rPr>
        <w:t>Data Analytic Technique.</w:t>
      </w:r>
      <w:proofErr w:type="gramEnd"/>
      <w:r>
        <w:rPr>
          <w:b/>
        </w:rPr>
        <w:t xml:space="preserve"> </w:t>
      </w:r>
      <w:r>
        <w:t xml:space="preserve">The data collected include multiple language samples by the same senator and are structured by both party affiliation and region of interest. This structure </w:t>
      </w:r>
      <w:r w:rsidR="00E14516">
        <w:t>was</w:t>
      </w:r>
      <w:r>
        <w:t xml:space="preserve"> best analyzed with m</w:t>
      </w:r>
      <w:r w:rsidR="00E14516">
        <w:t>ultilevel modeling, which allowed</w:t>
      </w:r>
      <w:r>
        <w:t xml:space="preserve"> us to control for the correlated error terms of these three variables (senator, p</w:t>
      </w:r>
      <w:r w:rsidR="00E14516">
        <w:t xml:space="preserve">arty, and region), if necessary. </w:t>
      </w:r>
      <w:r w:rsidR="002247A1">
        <w:t>First, data were analyzed with no predictors to determine a null model for comparison. Next, data were analyzed by add</w:t>
      </w:r>
      <w:r w:rsidR="00013637">
        <w:t>ing</w:t>
      </w:r>
      <w:r w:rsidR="002247A1">
        <w:t xml:space="preserve"> subsequent nesting components: senator, region, and party affiliation. </w:t>
      </w:r>
      <w:r w:rsidR="00013637">
        <w:t xml:space="preserve">The nested model with the lowest deviance scores was selected to then add independent variables to for testing. The </w:t>
      </w:r>
      <w:proofErr w:type="spellStart"/>
      <w:r w:rsidR="00013637">
        <w:t>Akaike</w:t>
      </w:r>
      <w:proofErr w:type="spellEnd"/>
      <w:r w:rsidR="00013637">
        <w:t xml:space="preserve"> Information Criterion (AIC), Bayesian Information Criterion (BIC), and Log likelihoods are also provided as indicators of the best nested model, with lower scores indicating better fit for each </w:t>
      </w:r>
      <w:r w:rsidR="00013637">
        <w:lastRenderedPageBreak/>
        <w:t>index.</w:t>
      </w:r>
      <w:r w:rsidR="003901AF">
        <w:t xml:space="preserve"> </w:t>
      </w:r>
      <w:r w:rsidR="00ED4BB2">
        <w:t>The dependent variable was support for military action as described above. This variable was categorical (yay, nay), and therefore, logistic regression models were used to determine the odds ratio of each predictor</w:t>
      </w:r>
      <w:r w:rsidR="00F55322">
        <w:t xml:space="preserve"> along with </w:t>
      </w:r>
      <w:proofErr w:type="spellStart"/>
      <w:r w:rsidR="00F55322">
        <w:t>Nagelkerke’s</w:t>
      </w:r>
      <w:proofErr w:type="spellEnd"/>
      <w:r w:rsidR="00F55322">
        <w:t xml:space="preserve"> </w:t>
      </w:r>
      <w:r w:rsidR="00F55322">
        <w:rPr>
          <w:i/>
        </w:rPr>
        <w:t>R</w:t>
      </w:r>
      <w:r w:rsidR="00F55322">
        <w:rPr>
          <w:vertAlign w:val="superscript"/>
        </w:rPr>
        <w:t>2</w:t>
      </w:r>
      <w:r w:rsidR="00F55322">
        <w:t xml:space="preserve"> for overall models</w:t>
      </w:r>
      <w:r w:rsidR="00ED4BB2">
        <w:t xml:space="preserve">. </w:t>
      </w:r>
      <w:r w:rsidR="00013637">
        <w:t xml:space="preserve"> </w:t>
      </w:r>
      <w:r w:rsidR="005A54CE">
        <w:t xml:space="preserve">Type 1 error rate was controlled with in each hypothesis, thus making alpha </w:t>
      </w:r>
      <w:r w:rsidR="005A54CE">
        <w:rPr>
          <w:i/>
        </w:rPr>
        <w:t>p</w:t>
      </w:r>
      <w:r w:rsidR="007E7D94">
        <w:t xml:space="preserve"> &lt; .01</w:t>
      </w:r>
      <w:r w:rsidR="005A54CE">
        <w:t xml:space="preserve"> for Hypothesis 4. </w:t>
      </w:r>
    </w:p>
    <w:p w14:paraId="2E7B1D57" w14:textId="77777777" w:rsidR="00C546EF" w:rsidRDefault="00C546EF" w:rsidP="007B754C">
      <w:pPr>
        <w:jc w:val="center"/>
        <w:rPr>
          <w:b/>
        </w:rPr>
      </w:pPr>
      <w:r>
        <w:rPr>
          <w:b/>
        </w:rPr>
        <w:t>Results</w:t>
      </w:r>
    </w:p>
    <w:p w14:paraId="44215824" w14:textId="77777777" w:rsidR="00051B84" w:rsidRDefault="0009168D" w:rsidP="00F50786">
      <w:pPr>
        <w:rPr>
          <w:b/>
        </w:rPr>
      </w:pPr>
      <w:r>
        <w:rPr>
          <w:b/>
        </w:rPr>
        <w:t>Senate</w:t>
      </w:r>
    </w:p>
    <w:p w14:paraId="4E3F2622" w14:textId="77777777" w:rsidR="005A54CE" w:rsidRDefault="005A54CE" w:rsidP="00F50786">
      <w:pPr>
        <w:rPr>
          <w:b/>
        </w:rPr>
      </w:pPr>
      <w:r>
        <w:rPr>
          <w:b/>
        </w:rPr>
        <w:tab/>
        <w:t>Nesting.</w:t>
      </w:r>
      <w:r w:rsidR="00AE4339">
        <w:rPr>
          <w:b/>
        </w:rPr>
        <w:t xml:space="preserve"> </w:t>
      </w:r>
      <w:r w:rsidR="00AE4339">
        <w:t>Analyses were first conducted using only language samples from the U.S. Senate to determine which language categories could be useful in predicting support for military action. The nested models were tested as described in the data analytic section, and the optimal level of nesting indicated was by senator and region with the lowest deviance (</w:t>
      </w:r>
      <w:r w:rsidR="003B17F4">
        <w:rPr>
          <w:i/>
        </w:rPr>
        <w:t xml:space="preserve">D </w:t>
      </w:r>
      <w:r w:rsidR="003B17F4">
        <w:t xml:space="preserve">= </w:t>
      </w:r>
      <w:r w:rsidR="00AE4339" w:rsidRPr="003B17F4">
        <w:t>193</w:t>
      </w:r>
      <w:r w:rsidR="00AE4339">
        <w:t>.75), AIC (199.75), BIC (210.23), and Log likelihood scores (-96.87)</w:t>
      </w:r>
      <w:r w:rsidR="00F15704">
        <w:t xml:space="preserve">. Table </w:t>
      </w:r>
      <w:r w:rsidR="00280D29">
        <w:t>I</w:t>
      </w:r>
      <w:r w:rsidR="00F15704">
        <w:t xml:space="preserve"> includes all Senate and House nested model tests.</w:t>
      </w:r>
    </w:p>
    <w:p w14:paraId="67A6C403" w14:textId="77777777" w:rsidR="005A54CE" w:rsidRPr="003B17F4" w:rsidRDefault="005A54CE" w:rsidP="00F50786">
      <w:r>
        <w:rPr>
          <w:b/>
        </w:rPr>
        <w:tab/>
        <w:t>Hypothesis 1.</w:t>
      </w:r>
      <w:r w:rsidR="003B17F4">
        <w:rPr>
          <w:b/>
        </w:rPr>
        <w:t xml:space="preserve"> </w:t>
      </w:r>
      <w:r w:rsidR="00A4129D">
        <w:t xml:space="preserve">The pronoun model was found to be significantly better than the null model, </w:t>
      </w:r>
      <w:proofErr w:type="gramStart"/>
      <w:r w:rsidR="00A4129D" w:rsidRPr="001809A9">
        <w:rPr>
          <w:rFonts w:ascii="Lucida Grande" w:hAnsi="Lucida Grande" w:hint="eastAsia"/>
          <w:color w:val="000000"/>
        </w:rPr>
        <w:t>Δ</w:t>
      </w:r>
      <w:r w:rsidR="00A4129D">
        <w:rPr>
          <w:i/>
        </w:rPr>
        <w:t>D</w:t>
      </w:r>
      <w:r w:rsidR="00A4129D">
        <w:t>(</w:t>
      </w:r>
      <w:proofErr w:type="gramEnd"/>
      <w:r w:rsidR="00A4129D">
        <w:t xml:space="preserve">5) = 11.25, </w:t>
      </w:r>
      <w:r w:rsidR="00A4129D">
        <w:rPr>
          <w:i/>
        </w:rPr>
        <w:t>p</w:t>
      </w:r>
      <w:r w:rsidR="00A4129D">
        <w:t xml:space="preserve"> = .05, </w:t>
      </w:r>
      <w:r w:rsidR="00A4129D" w:rsidRPr="0009168D">
        <w:rPr>
          <w:bCs/>
        </w:rPr>
        <w:t>R</w:t>
      </w:r>
      <w:r w:rsidR="00A4129D" w:rsidRPr="0009168D">
        <w:rPr>
          <w:bCs/>
          <w:vertAlign w:val="subscript"/>
        </w:rPr>
        <w:t>N</w:t>
      </w:r>
      <w:r w:rsidR="00A4129D" w:rsidRPr="0009168D">
        <w:rPr>
          <w:bCs/>
          <w:vertAlign w:val="superscript"/>
        </w:rPr>
        <w:t>2</w:t>
      </w:r>
      <w:r w:rsidR="00A4129D" w:rsidRPr="0009168D">
        <w:t xml:space="preserve"> </w:t>
      </w:r>
      <w:r w:rsidR="00A4129D">
        <w:t>= .09.</w:t>
      </w:r>
      <w:r w:rsidR="00A4129D" w:rsidRPr="003B17F4">
        <w:t xml:space="preserve"> </w:t>
      </w:r>
      <w:r w:rsidR="00A4129D">
        <w:t xml:space="preserve">Table </w:t>
      </w:r>
      <w:r w:rsidR="00280D29">
        <w:t>II</w:t>
      </w:r>
      <w:r w:rsidR="00A4129D">
        <w:t xml:space="preserve"> includes all overall model statistics for all four hypotheses. Of the individual predictors shown in Table </w:t>
      </w:r>
      <w:r w:rsidR="00280D29">
        <w:t>III</w:t>
      </w:r>
      <w:r w:rsidR="00A4129D">
        <w:t>, only the singular third-person pronouns (</w:t>
      </w:r>
      <w:r w:rsidR="00A4129D" w:rsidRPr="00631288">
        <w:rPr>
          <w:i/>
        </w:rPr>
        <w:t>he</w:t>
      </w:r>
      <w:r w:rsidR="00A4129D">
        <w:t xml:space="preserve">, </w:t>
      </w:r>
      <w:r w:rsidR="00A4129D" w:rsidRPr="00631288">
        <w:rPr>
          <w:i/>
        </w:rPr>
        <w:t>she</w:t>
      </w:r>
      <w:r w:rsidR="00A4129D">
        <w:t>) were marginally significant (</w:t>
      </w:r>
      <w:r w:rsidR="00A4129D">
        <w:rPr>
          <w:i/>
        </w:rPr>
        <w:t xml:space="preserve">B </w:t>
      </w:r>
      <w:r w:rsidR="00A4129D">
        <w:t xml:space="preserve">= 1.55, </w:t>
      </w:r>
      <w:r w:rsidR="00A4129D">
        <w:rPr>
          <w:i/>
        </w:rPr>
        <w:t xml:space="preserve">SE </w:t>
      </w:r>
      <w:r w:rsidR="00A4129D">
        <w:t xml:space="preserve">= 0.87, </w:t>
      </w:r>
      <w:r w:rsidR="00A4129D">
        <w:rPr>
          <w:i/>
        </w:rPr>
        <w:t xml:space="preserve">p </w:t>
      </w:r>
      <w:r w:rsidR="00A4129D">
        <w:t>= .07, odds ratio (</w:t>
      </w:r>
      <w:r w:rsidR="00A4129D" w:rsidRPr="007619E0">
        <w:rPr>
          <w:i/>
        </w:rPr>
        <w:t>OR</w:t>
      </w:r>
      <w:r w:rsidR="00A4129D">
        <w:t>) = 4.72)</w:t>
      </w:r>
      <w:r w:rsidR="004B250B">
        <w:t>, which was not expected</w:t>
      </w:r>
      <w:r w:rsidR="00A4129D">
        <w:t>. The more senators used singular third-person pronouns, the more likely they were to support taking military action. Further analysis of separate word frequencies indicated that the singular third person pronouns used were mainly masculine, as they were used 40 times more often than feminine pronouns.</w:t>
      </w:r>
    </w:p>
    <w:p w14:paraId="03BA82E2" w14:textId="77777777" w:rsidR="0009168D" w:rsidRDefault="005A54CE" w:rsidP="002623E1">
      <w:pPr>
        <w:ind w:firstLine="720"/>
      </w:pPr>
      <w:r>
        <w:rPr>
          <w:b/>
        </w:rPr>
        <w:t>Hypothesis 2</w:t>
      </w:r>
      <w:r w:rsidR="002623E1">
        <w:rPr>
          <w:b/>
        </w:rPr>
        <w:t>-4</w:t>
      </w:r>
      <w:r>
        <w:rPr>
          <w:b/>
        </w:rPr>
        <w:t>.</w:t>
      </w:r>
      <w:r w:rsidR="002623E1">
        <w:rPr>
          <w:b/>
        </w:rPr>
        <w:t xml:space="preserve"> </w:t>
      </w:r>
      <w:r w:rsidR="002623E1">
        <w:t xml:space="preserve">Hypotheses 2 (verbs), 3 (social/emotional), and 4 (other, social/emotional, cognitive mechanisms, relativity, personal concerns) were not supported, </w:t>
      </w:r>
      <w:proofErr w:type="spellStart"/>
      <w:r w:rsidR="00631288">
        <w:rPr>
          <w:i/>
        </w:rPr>
        <w:t>p</w:t>
      </w:r>
      <w:r w:rsidR="00631288">
        <w:t>s</w:t>
      </w:r>
      <w:proofErr w:type="spellEnd"/>
      <w:r w:rsidR="00631288">
        <w:t xml:space="preserve"> = .12-1.00. See Table </w:t>
      </w:r>
      <w:r w:rsidR="00280D29">
        <w:t>II</w:t>
      </w:r>
      <w:r w:rsidR="00631288">
        <w:t xml:space="preserve"> for all relevant statistics.  </w:t>
      </w:r>
    </w:p>
    <w:p w14:paraId="253BB8C6" w14:textId="77777777" w:rsidR="0009168D" w:rsidRDefault="0009168D" w:rsidP="0009168D">
      <w:pPr>
        <w:rPr>
          <w:b/>
        </w:rPr>
      </w:pPr>
      <w:r>
        <w:rPr>
          <w:b/>
        </w:rPr>
        <w:lastRenderedPageBreak/>
        <w:t>House of Representatives</w:t>
      </w:r>
    </w:p>
    <w:p w14:paraId="7F2C3EE5" w14:textId="77777777" w:rsidR="00631288" w:rsidRDefault="005A54CE" w:rsidP="00E7214C">
      <w:pPr>
        <w:ind w:firstLine="720"/>
      </w:pPr>
      <w:r>
        <w:rPr>
          <w:b/>
        </w:rPr>
        <w:t>Nesting.</w:t>
      </w:r>
      <w:r w:rsidR="00631288" w:rsidRPr="00631288">
        <w:t xml:space="preserve"> </w:t>
      </w:r>
      <w:r w:rsidR="00631288">
        <w:t>The second analysis used language samples from the U.S. House of Representatives with the same data analytic procedure described above. The nested model by representative, region, and party affiliation had the lowest deviance (</w:t>
      </w:r>
      <w:r w:rsidR="00631288">
        <w:rPr>
          <w:i/>
        </w:rPr>
        <w:t>D</w:t>
      </w:r>
      <w:r w:rsidR="00631288">
        <w:t xml:space="preserve"> = 527.97), AIC (535.97), BIC (552.45), and Log likelihood (-263.98), and therefore, all three variables were used for the following analyses. See Table </w:t>
      </w:r>
      <w:r w:rsidR="00280D29">
        <w:t>I</w:t>
      </w:r>
      <w:r w:rsidR="00631288">
        <w:t xml:space="preserve"> for all </w:t>
      </w:r>
      <w:r w:rsidR="0068637E">
        <w:t xml:space="preserve">nesting </w:t>
      </w:r>
      <w:r w:rsidR="00631288">
        <w:t>statistics.</w:t>
      </w:r>
    </w:p>
    <w:p w14:paraId="5F75D585" w14:textId="77777777" w:rsidR="005A54CE" w:rsidRPr="00D97A9E" w:rsidRDefault="005A54CE" w:rsidP="005A54CE">
      <w:r>
        <w:rPr>
          <w:b/>
        </w:rPr>
        <w:tab/>
        <w:t>Hypothesis 1.</w:t>
      </w:r>
      <w:r w:rsidR="00F55322">
        <w:rPr>
          <w:b/>
        </w:rPr>
        <w:t xml:space="preserve"> </w:t>
      </w:r>
      <w:r w:rsidR="0068637E">
        <w:t xml:space="preserve">The pronoun model for the House data was significantly better than the null model, </w:t>
      </w:r>
      <w:proofErr w:type="gramStart"/>
      <w:r w:rsidR="0068637E" w:rsidRPr="001809A9">
        <w:rPr>
          <w:rFonts w:ascii="Lucida Grande" w:hAnsi="Lucida Grande" w:hint="eastAsia"/>
          <w:color w:val="000000"/>
        </w:rPr>
        <w:t>Δ</w:t>
      </w:r>
      <w:r w:rsidR="0068637E">
        <w:rPr>
          <w:i/>
        </w:rPr>
        <w:t>D</w:t>
      </w:r>
      <w:r w:rsidR="0068637E">
        <w:t>(</w:t>
      </w:r>
      <w:proofErr w:type="gramEnd"/>
      <w:r w:rsidR="0068637E">
        <w:t xml:space="preserve">5) = 32.28, </w:t>
      </w:r>
      <w:r w:rsidR="0068637E">
        <w:rPr>
          <w:i/>
        </w:rPr>
        <w:t>p</w:t>
      </w:r>
      <w:r w:rsidR="0068637E">
        <w:t xml:space="preserve"> &lt; .001, </w:t>
      </w:r>
      <w:r w:rsidR="0068637E" w:rsidRPr="007619E0">
        <w:rPr>
          <w:bCs/>
          <w:i/>
        </w:rPr>
        <w:t>R</w:t>
      </w:r>
      <w:r w:rsidR="0068637E" w:rsidRPr="007619E0">
        <w:rPr>
          <w:bCs/>
          <w:i/>
          <w:vertAlign w:val="subscript"/>
        </w:rPr>
        <w:t>N</w:t>
      </w:r>
      <w:r w:rsidR="0068637E" w:rsidRPr="007619E0">
        <w:rPr>
          <w:bCs/>
          <w:i/>
          <w:vertAlign w:val="superscript"/>
        </w:rPr>
        <w:t>2</w:t>
      </w:r>
      <w:r w:rsidR="0068637E" w:rsidRPr="0009168D">
        <w:t xml:space="preserve"> </w:t>
      </w:r>
      <w:r w:rsidR="0068637E">
        <w:t xml:space="preserve">= .10, thus supporting our hypothesis in both data sets. Table </w:t>
      </w:r>
      <w:r w:rsidR="00280D29">
        <w:t>II</w:t>
      </w:r>
      <w:r w:rsidR="0068637E">
        <w:t xml:space="preserve"> includes all overall model statistics for the four hypotheses. Again, the singular third-person pronouns remained the only significant predictor (</w:t>
      </w:r>
      <w:r w:rsidR="0068637E">
        <w:rPr>
          <w:i/>
        </w:rPr>
        <w:t xml:space="preserve">B </w:t>
      </w:r>
      <w:r w:rsidR="0068637E">
        <w:t xml:space="preserve">= 1.26, </w:t>
      </w:r>
      <w:r w:rsidR="0068637E">
        <w:rPr>
          <w:i/>
        </w:rPr>
        <w:t xml:space="preserve">SE </w:t>
      </w:r>
      <w:r w:rsidR="0068637E">
        <w:t xml:space="preserve">= </w:t>
      </w:r>
      <w:r w:rsidR="005633EC">
        <w:t>0</w:t>
      </w:r>
      <w:r w:rsidR="0068637E">
        <w:t xml:space="preserve">.25, </w:t>
      </w:r>
      <w:r w:rsidR="0068637E">
        <w:rPr>
          <w:i/>
        </w:rPr>
        <w:t xml:space="preserve">p </w:t>
      </w:r>
      <w:r w:rsidR="0068637E">
        <w:t xml:space="preserve">&lt; .001, </w:t>
      </w:r>
      <w:r w:rsidR="0068637E" w:rsidRPr="007619E0">
        <w:rPr>
          <w:i/>
        </w:rPr>
        <w:t>OR</w:t>
      </w:r>
      <w:r w:rsidR="0068637E">
        <w:t xml:space="preserve"> = 3.52), as shown in bottom half of Table </w:t>
      </w:r>
      <w:r w:rsidR="00280D29">
        <w:t>III</w:t>
      </w:r>
      <w:r w:rsidR="0068637E">
        <w:t>. The more a representative used singular third-person pronouns, the more likely they were to support taking military action. Further analysis indicated that masculine pronouns were used 15 times more often than feminine pronouns, thus following the same pattern as the Senate data.</w:t>
      </w:r>
    </w:p>
    <w:p w14:paraId="468D32BF" w14:textId="77777777" w:rsidR="005A54CE" w:rsidRPr="00137A60" w:rsidRDefault="005A54CE" w:rsidP="005A54CE">
      <w:pPr>
        <w:ind w:firstLine="720"/>
      </w:pPr>
      <w:r>
        <w:rPr>
          <w:b/>
        </w:rPr>
        <w:t>Hypothesis 2.</w:t>
      </w:r>
      <w:r w:rsidR="002E148D">
        <w:rPr>
          <w:b/>
        </w:rPr>
        <w:t xml:space="preserve"> </w:t>
      </w:r>
      <w:r w:rsidR="00033FA2">
        <w:t xml:space="preserve">Verbs were not a significant predictor of support for military action, </w:t>
      </w:r>
      <w:proofErr w:type="gramStart"/>
      <w:r w:rsidR="00033FA2" w:rsidRPr="001809A9">
        <w:rPr>
          <w:rFonts w:ascii="Lucida Grande" w:hAnsi="Lucida Grande" w:hint="eastAsia"/>
          <w:color w:val="000000"/>
        </w:rPr>
        <w:t>Δ</w:t>
      </w:r>
      <w:r w:rsidR="00033FA2">
        <w:rPr>
          <w:i/>
        </w:rPr>
        <w:t>D</w:t>
      </w:r>
      <w:r w:rsidR="00033FA2">
        <w:t>(</w:t>
      </w:r>
      <w:proofErr w:type="gramEnd"/>
      <w:r w:rsidR="00033FA2">
        <w:t xml:space="preserve">4) = 6.24, </w:t>
      </w:r>
      <w:r w:rsidR="00033FA2">
        <w:rPr>
          <w:i/>
        </w:rPr>
        <w:t xml:space="preserve">p </w:t>
      </w:r>
      <w:r w:rsidR="00033FA2">
        <w:t xml:space="preserve">= .18, </w:t>
      </w:r>
      <w:r w:rsidR="00033FA2" w:rsidRPr="007619E0">
        <w:rPr>
          <w:bCs/>
          <w:i/>
        </w:rPr>
        <w:t>R</w:t>
      </w:r>
      <w:r w:rsidR="00033FA2" w:rsidRPr="007619E0">
        <w:rPr>
          <w:bCs/>
          <w:i/>
          <w:vertAlign w:val="subscript"/>
        </w:rPr>
        <w:t>N</w:t>
      </w:r>
      <w:r w:rsidR="00033FA2" w:rsidRPr="007619E0">
        <w:rPr>
          <w:bCs/>
          <w:i/>
          <w:vertAlign w:val="superscript"/>
        </w:rPr>
        <w:t>2</w:t>
      </w:r>
      <w:r w:rsidR="00033FA2" w:rsidRPr="0009168D">
        <w:t xml:space="preserve"> </w:t>
      </w:r>
      <w:r w:rsidR="00033FA2">
        <w:t>= .01</w:t>
      </w:r>
      <w:r w:rsidR="007619E0">
        <w:t>.</w:t>
      </w:r>
    </w:p>
    <w:p w14:paraId="31E0A4A7" w14:textId="77777777" w:rsidR="005A54CE" w:rsidRPr="00D97A9E" w:rsidRDefault="005A54CE" w:rsidP="005A54CE">
      <w:pPr>
        <w:ind w:firstLine="720"/>
      </w:pPr>
      <w:r>
        <w:rPr>
          <w:b/>
        </w:rPr>
        <w:t>Hypothesis 3.</w:t>
      </w:r>
      <w:r w:rsidR="00D66492">
        <w:rPr>
          <w:b/>
        </w:rPr>
        <w:t xml:space="preserve"> </w:t>
      </w:r>
      <w:r w:rsidR="00D66492">
        <w:t xml:space="preserve">Hypothesis 3 </w:t>
      </w:r>
      <w:r w:rsidR="00A62ADA">
        <w:t xml:space="preserve">was supported in the House data, as social/emotional words were better predictors than the null model, </w:t>
      </w:r>
      <w:proofErr w:type="gramStart"/>
      <w:r w:rsidR="00A62ADA" w:rsidRPr="001809A9">
        <w:rPr>
          <w:rFonts w:ascii="Lucida Grande" w:hAnsi="Lucida Grande" w:hint="eastAsia"/>
          <w:color w:val="000000"/>
        </w:rPr>
        <w:t>Δ</w:t>
      </w:r>
      <w:r w:rsidR="00A62ADA">
        <w:rPr>
          <w:i/>
        </w:rPr>
        <w:t>D</w:t>
      </w:r>
      <w:r w:rsidR="00A62ADA">
        <w:t>(</w:t>
      </w:r>
      <w:proofErr w:type="gramEnd"/>
      <w:r w:rsidR="00A62ADA">
        <w:t xml:space="preserve">3) = 9.55, </w:t>
      </w:r>
      <w:r w:rsidR="00A62ADA">
        <w:rPr>
          <w:i/>
        </w:rPr>
        <w:t>p</w:t>
      </w:r>
      <w:r w:rsidR="00A62ADA">
        <w:t xml:space="preserve"> = .02, </w:t>
      </w:r>
      <w:r w:rsidR="00A62ADA" w:rsidRPr="007619E0">
        <w:rPr>
          <w:bCs/>
          <w:i/>
        </w:rPr>
        <w:t>R</w:t>
      </w:r>
      <w:r w:rsidR="00A62ADA" w:rsidRPr="007619E0">
        <w:rPr>
          <w:bCs/>
          <w:i/>
          <w:vertAlign w:val="subscript"/>
        </w:rPr>
        <w:t>N</w:t>
      </w:r>
      <w:r w:rsidR="00A62ADA" w:rsidRPr="007619E0">
        <w:rPr>
          <w:bCs/>
          <w:i/>
          <w:vertAlign w:val="superscript"/>
        </w:rPr>
        <w:t>2</w:t>
      </w:r>
      <w:r w:rsidR="00A62ADA" w:rsidRPr="0009168D">
        <w:t xml:space="preserve"> </w:t>
      </w:r>
      <w:r w:rsidR="00D97A9E">
        <w:t>= .03. Only social words were significant, (</w:t>
      </w:r>
      <w:r w:rsidR="00D97A9E">
        <w:rPr>
          <w:i/>
        </w:rPr>
        <w:t xml:space="preserve">B </w:t>
      </w:r>
      <w:r w:rsidR="00D97A9E">
        <w:t xml:space="preserve">= </w:t>
      </w:r>
      <w:r w:rsidR="005633EC">
        <w:t>0</w:t>
      </w:r>
      <w:r w:rsidR="00D97A9E">
        <w:t xml:space="preserve">.18, </w:t>
      </w:r>
      <w:r w:rsidR="00D97A9E">
        <w:rPr>
          <w:i/>
        </w:rPr>
        <w:t xml:space="preserve">SE </w:t>
      </w:r>
      <w:r w:rsidR="00D97A9E">
        <w:t xml:space="preserve">= </w:t>
      </w:r>
      <w:r w:rsidR="005633EC">
        <w:t>0</w:t>
      </w:r>
      <w:r w:rsidR="00D97A9E">
        <w:t xml:space="preserve">.06, </w:t>
      </w:r>
      <w:r w:rsidR="00D97A9E">
        <w:rPr>
          <w:i/>
        </w:rPr>
        <w:t>p</w:t>
      </w:r>
      <w:r w:rsidR="005633EC">
        <w:t xml:space="preserve"> &lt; .01</w:t>
      </w:r>
      <w:r w:rsidR="00D97A9E">
        <w:t xml:space="preserve">, </w:t>
      </w:r>
      <w:r w:rsidR="005633EC" w:rsidRPr="007619E0">
        <w:rPr>
          <w:i/>
        </w:rPr>
        <w:t>OR</w:t>
      </w:r>
      <w:r w:rsidR="00D97A9E">
        <w:t xml:space="preserve"> = 1.19). </w:t>
      </w:r>
      <w:r w:rsidR="005C667D">
        <w:t xml:space="preserve">As social word usage increased, </w:t>
      </w:r>
      <w:r w:rsidR="00D97A9E">
        <w:t xml:space="preserve">the more likely </w:t>
      </w:r>
      <w:r w:rsidR="005C667D">
        <w:t>a representative was likely to</w:t>
      </w:r>
      <w:r w:rsidR="00D97A9E">
        <w:t xml:space="preserve"> support taking military action; however, th</w:t>
      </w:r>
      <w:r w:rsidR="005C667D">
        <w:t>is</w:t>
      </w:r>
      <w:r w:rsidR="00D97A9E">
        <w:t xml:space="preserve"> relationship </w:t>
      </w:r>
      <w:r w:rsidR="005C667D">
        <w:t>was not as strong as the pronoun model</w:t>
      </w:r>
      <w:r w:rsidR="00D97A9E">
        <w:t>.</w:t>
      </w:r>
      <w:r w:rsidR="00146512">
        <w:t xml:space="preserve"> See Table </w:t>
      </w:r>
      <w:r w:rsidR="00280D29">
        <w:t>IV</w:t>
      </w:r>
      <w:r w:rsidR="00146512">
        <w:t xml:space="preserve"> for relevant statistics.</w:t>
      </w:r>
    </w:p>
    <w:p w14:paraId="1219574A" w14:textId="77777777" w:rsidR="00D97A9E" w:rsidRDefault="005A54CE" w:rsidP="00EE5802">
      <w:pPr>
        <w:ind w:firstLine="720"/>
      </w:pPr>
      <w:r>
        <w:rPr>
          <w:b/>
        </w:rPr>
        <w:t>Hypothesis 4.</w:t>
      </w:r>
      <w:r w:rsidR="004230EA">
        <w:rPr>
          <w:b/>
        </w:rPr>
        <w:t xml:space="preserve"> </w:t>
      </w:r>
      <w:r w:rsidR="0068637E">
        <w:t xml:space="preserve">The linguistic processes model was not different from the null model, </w:t>
      </w:r>
      <w:proofErr w:type="gramStart"/>
      <w:r w:rsidR="0068637E" w:rsidRPr="001809A9">
        <w:rPr>
          <w:rFonts w:ascii="Lucida Grande" w:hAnsi="Lucida Grande" w:hint="eastAsia"/>
          <w:color w:val="000000"/>
        </w:rPr>
        <w:t>Δ</w:t>
      </w:r>
      <w:r w:rsidR="0068637E">
        <w:rPr>
          <w:i/>
        </w:rPr>
        <w:t>D</w:t>
      </w:r>
      <w:r w:rsidR="0068637E">
        <w:t>(</w:t>
      </w:r>
      <w:proofErr w:type="gramEnd"/>
      <w:r w:rsidR="0068637E">
        <w:t xml:space="preserve">3) = 5.74, </w:t>
      </w:r>
      <w:r w:rsidR="0068637E">
        <w:rPr>
          <w:i/>
        </w:rPr>
        <w:t>p</w:t>
      </w:r>
      <w:r w:rsidR="0068637E">
        <w:t xml:space="preserve"> = .13, </w:t>
      </w:r>
      <w:r w:rsidR="0068637E" w:rsidRPr="007619E0">
        <w:rPr>
          <w:bCs/>
          <w:i/>
        </w:rPr>
        <w:t>R</w:t>
      </w:r>
      <w:r w:rsidR="0068637E" w:rsidRPr="007619E0">
        <w:rPr>
          <w:bCs/>
          <w:i/>
          <w:vertAlign w:val="subscript"/>
        </w:rPr>
        <w:t>N</w:t>
      </w:r>
      <w:r w:rsidR="0068637E" w:rsidRPr="007619E0">
        <w:rPr>
          <w:bCs/>
          <w:i/>
          <w:vertAlign w:val="superscript"/>
        </w:rPr>
        <w:t>2</w:t>
      </w:r>
      <w:r w:rsidR="0068637E" w:rsidRPr="0009168D">
        <w:t xml:space="preserve"> </w:t>
      </w:r>
      <w:r w:rsidR="0068637E">
        <w:t xml:space="preserve">&lt; .01, which matched the Senate data results. </w:t>
      </w:r>
      <w:r w:rsidR="00146512">
        <w:t xml:space="preserve">However, the House data </w:t>
      </w:r>
      <w:r w:rsidR="00146512">
        <w:lastRenderedPageBreak/>
        <w:t xml:space="preserve">provided interestingly different results in regards to the rest of Hypothesis 4 than the Senate data. </w:t>
      </w:r>
      <w:r w:rsidR="004230EA">
        <w:t>The other function words model was significant,</w:t>
      </w:r>
      <w:r w:rsidR="00554539">
        <w:t xml:space="preserve"> </w:t>
      </w:r>
      <w:r w:rsidR="004230EA" w:rsidRPr="001809A9">
        <w:rPr>
          <w:rFonts w:ascii="Lucida Grande" w:hAnsi="Lucida Grande" w:hint="eastAsia"/>
          <w:color w:val="000000"/>
        </w:rPr>
        <w:t>Δ</w:t>
      </w:r>
      <w:r w:rsidR="004230EA">
        <w:rPr>
          <w:i/>
        </w:rPr>
        <w:t>D</w:t>
      </w:r>
      <w:r w:rsidR="004230EA">
        <w:t xml:space="preserve">(6) = 44.73, </w:t>
      </w:r>
      <w:r w:rsidR="004230EA">
        <w:rPr>
          <w:i/>
        </w:rPr>
        <w:t>p</w:t>
      </w:r>
      <w:r w:rsidR="004230EA">
        <w:t xml:space="preserve"> &lt; .001, </w:t>
      </w:r>
      <w:r w:rsidR="004230EA" w:rsidRPr="007619E0">
        <w:rPr>
          <w:bCs/>
          <w:i/>
        </w:rPr>
        <w:t>R</w:t>
      </w:r>
      <w:r w:rsidR="004230EA" w:rsidRPr="007619E0">
        <w:rPr>
          <w:bCs/>
          <w:i/>
          <w:vertAlign w:val="subscript"/>
        </w:rPr>
        <w:t>N</w:t>
      </w:r>
      <w:r w:rsidR="004230EA" w:rsidRPr="007619E0">
        <w:rPr>
          <w:bCs/>
          <w:i/>
          <w:vertAlign w:val="superscript"/>
        </w:rPr>
        <w:t>2</w:t>
      </w:r>
      <w:r w:rsidR="004230EA" w:rsidRPr="0009168D">
        <w:t xml:space="preserve"> </w:t>
      </w:r>
      <w:r w:rsidR="00554539">
        <w:t xml:space="preserve">= .13, indicating that </w:t>
      </w:r>
      <w:r w:rsidR="009E185C">
        <w:t>articles (</w:t>
      </w:r>
      <w:r w:rsidR="009E185C">
        <w:rPr>
          <w:i/>
        </w:rPr>
        <w:t xml:space="preserve">B </w:t>
      </w:r>
      <w:r w:rsidR="009E185C">
        <w:t>= -</w:t>
      </w:r>
      <w:r w:rsidR="00554539">
        <w:t>0</w:t>
      </w:r>
      <w:r w:rsidR="009E185C">
        <w:t xml:space="preserve">.42, </w:t>
      </w:r>
      <w:r w:rsidR="009E185C">
        <w:rPr>
          <w:i/>
        </w:rPr>
        <w:t xml:space="preserve">SE </w:t>
      </w:r>
      <w:r w:rsidR="009E185C">
        <w:t xml:space="preserve">= </w:t>
      </w:r>
      <w:r w:rsidR="00554539">
        <w:t>0</w:t>
      </w:r>
      <w:r w:rsidR="009E185C">
        <w:t xml:space="preserve">.10, </w:t>
      </w:r>
      <w:r w:rsidR="009E185C">
        <w:rPr>
          <w:i/>
        </w:rPr>
        <w:t xml:space="preserve">p </w:t>
      </w:r>
      <w:r w:rsidR="009E185C">
        <w:t xml:space="preserve">&lt; .001, </w:t>
      </w:r>
      <w:r w:rsidR="00554539" w:rsidRPr="007619E0">
        <w:rPr>
          <w:i/>
        </w:rPr>
        <w:t>OR</w:t>
      </w:r>
      <w:r w:rsidR="009E185C">
        <w:t xml:space="preserve"> = </w:t>
      </w:r>
      <w:r w:rsidR="00554539">
        <w:t>0</w:t>
      </w:r>
      <w:r w:rsidR="009E185C">
        <w:t>.66), adverbs (</w:t>
      </w:r>
      <w:r w:rsidR="009E185C">
        <w:rPr>
          <w:i/>
        </w:rPr>
        <w:t xml:space="preserve">B </w:t>
      </w:r>
      <w:r w:rsidR="009E185C">
        <w:t>= -</w:t>
      </w:r>
      <w:r w:rsidR="00554539">
        <w:t>0</w:t>
      </w:r>
      <w:r w:rsidR="009E185C">
        <w:t xml:space="preserve">.49, </w:t>
      </w:r>
      <w:r w:rsidR="009E185C">
        <w:rPr>
          <w:i/>
        </w:rPr>
        <w:t xml:space="preserve">SE </w:t>
      </w:r>
      <w:r w:rsidR="009E185C">
        <w:t xml:space="preserve">= </w:t>
      </w:r>
      <w:r w:rsidR="00554539">
        <w:t>0</w:t>
      </w:r>
      <w:r w:rsidR="009E185C">
        <w:t xml:space="preserve">.15, </w:t>
      </w:r>
      <w:r w:rsidR="009E185C">
        <w:rPr>
          <w:i/>
        </w:rPr>
        <w:t xml:space="preserve">p </w:t>
      </w:r>
      <w:r w:rsidR="009E185C">
        <w:t xml:space="preserve">= .001, </w:t>
      </w:r>
      <w:r w:rsidR="00554539" w:rsidRPr="007619E0">
        <w:rPr>
          <w:i/>
        </w:rPr>
        <w:t>OR</w:t>
      </w:r>
      <w:r w:rsidR="009E185C">
        <w:t xml:space="preserve"> = </w:t>
      </w:r>
      <w:r w:rsidR="00554539">
        <w:t>0</w:t>
      </w:r>
      <w:r w:rsidR="009E185C">
        <w:t>.61), negations (</w:t>
      </w:r>
      <w:r w:rsidR="009E185C">
        <w:rPr>
          <w:i/>
        </w:rPr>
        <w:t xml:space="preserve">B </w:t>
      </w:r>
      <w:r w:rsidR="009E185C">
        <w:t xml:space="preserve">= -1.01, </w:t>
      </w:r>
      <w:r w:rsidR="009E185C">
        <w:rPr>
          <w:i/>
        </w:rPr>
        <w:t xml:space="preserve">SE </w:t>
      </w:r>
      <w:r w:rsidR="009E185C">
        <w:t xml:space="preserve">= </w:t>
      </w:r>
      <w:r w:rsidR="00554539">
        <w:t>0</w:t>
      </w:r>
      <w:r w:rsidR="009E185C">
        <w:t xml:space="preserve">.24, </w:t>
      </w:r>
      <w:r w:rsidR="009E185C">
        <w:rPr>
          <w:i/>
        </w:rPr>
        <w:t xml:space="preserve">p </w:t>
      </w:r>
      <w:r w:rsidR="009E185C">
        <w:t xml:space="preserve">&lt; .001, </w:t>
      </w:r>
      <w:r w:rsidR="00554539" w:rsidRPr="007619E0">
        <w:rPr>
          <w:i/>
        </w:rPr>
        <w:t>OR</w:t>
      </w:r>
      <w:r w:rsidR="009E185C">
        <w:t xml:space="preserve"> = </w:t>
      </w:r>
      <w:r w:rsidR="00554539">
        <w:t>0</w:t>
      </w:r>
      <w:r w:rsidR="009E185C">
        <w:t>.36), and quantifiers (</w:t>
      </w:r>
      <w:r w:rsidR="009E185C">
        <w:rPr>
          <w:i/>
        </w:rPr>
        <w:t xml:space="preserve">B </w:t>
      </w:r>
      <w:r w:rsidR="009E185C">
        <w:t>= -</w:t>
      </w:r>
      <w:r w:rsidR="00554539">
        <w:t>0</w:t>
      </w:r>
      <w:r w:rsidR="009E185C">
        <w:t xml:space="preserve">.47, </w:t>
      </w:r>
      <w:r w:rsidR="009E185C">
        <w:rPr>
          <w:i/>
        </w:rPr>
        <w:t xml:space="preserve">SE </w:t>
      </w:r>
      <w:r w:rsidR="009E185C">
        <w:t xml:space="preserve">= </w:t>
      </w:r>
      <w:r w:rsidR="00554539">
        <w:t>0</w:t>
      </w:r>
      <w:r w:rsidR="009E185C">
        <w:t xml:space="preserve">.20, </w:t>
      </w:r>
      <w:r w:rsidR="009E185C">
        <w:rPr>
          <w:i/>
        </w:rPr>
        <w:t xml:space="preserve">p </w:t>
      </w:r>
      <w:r w:rsidR="009E185C">
        <w:t xml:space="preserve">= .02, </w:t>
      </w:r>
      <w:r w:rsidR="00554539" w:rsidRPr="007619E0">
        <w:rPr>
          <w:i/>
        </w:rPr>
        <w:t>OR</w:t>
      </w:r>
      <w:r w:rsidR="009E185C">
        <w:t xml:space="preserve"> = </w:t>
      </w:r>
      <w:r w:rsidR="00554539">
        <w:t>0</w:t>
      </w:r>
      <w:r w:rsidR="009E185C">
        <w:t>.63)</w:t>
      </w:r>
      <w:r w:rsidR="00554539">
        <w:t xml:space="preserve"> were significant predictors of military action votes</w:t>
      </w:r>
      <w:r w:rsidR="009E185C">
        <w:t xml:space="preserve">. </w:t>
      </w:r>
      <w:r w:rsidR="00554539">
        <w:t>As representatives increased their</w:t>
      </w:r>
      <w:r w:rsidR="00D359AE">
        <w:t xml:space="preserve"> use</w:t>
      </w:r>
      <w:r w:rsidR="00554539">
        <w:t xml:space="preserve"> of</w:t>
      </w:r>
      <w:r w:rsidR="00D359AE">
        <w:t xml:space="preserve"> articles, adverbs, negations, and quantifiers, the less likely they </w:t>
      </w:r>
      <w:r w:rsidR="00554539">
        <w:t xml:space="preserve">were </w:t>
      </w:r>
      <w:r w:rsidR="00D359AE">
        <w:t>to support taking military action</w:t>
      </w:r>
      <w:r w:rsidR="00554539">
        <w:t>, and</w:t>
      </w:r>
      <w:r w:rsidR="00D359AE">
        <w:t xml:space="preserve"> this relationship </w:t>
      </w:r>
      <w:r w:rsidR="00554539">
        <w:t xml:space="preserve">was strongest </w:t>
      </w:r>
      <w:r w:rsidR="00D359AE">
        <w:t>for negations</w:t>
      </w:r>
      <w:r w:rsidR="00554539">
        <w:t xml:space="preserve"> (</w:t>
      </w:r>
      <w:r w:rsidR="00554539">
        <w:rPr>
          <w:i/>
        </w:rPr>
        <w:t>no, not</w:t>
      </w:r>
      <w:r w:rsidR="00554539">
        <w:t>).</w:t>
      </w:r>
      <w:r w:rsidR="00EC0B58">
        <w:t xml:space="preserve"> Table </w:t>
      </w:r>
      <w:r w:rsidR="00280D29">
        <w:t>IV</w:t>
      </w:r>
      <w:r w:rsidR="00EC0B58">
        <w:t xml:space="preserve"> includes all predictor values.</w:t>
      </w:r>
    </w:p>
    <w:p w14:paraId="71366355" w14:textId="77777777" w:rsidR="004B250B" w:rsidRDefault="00F72B74" w:rsidP="00B05419">
      <w:pPr>
        <w:ind w:firstLine="720"/>
      </w:pPr>
      <w:r>
        <w:t xml:space="preserve">The cognitive mechanisms model was </w:t>
      </w:r>
      <w:r w:rsidR="00EC0B58">
        <w:t xml:space="preserve">also </w:t>
      </w:r>
      <w:r>
        <w:t>significant</w:t>
      </w:r>
      <w:r w:rsidR="00EC0B58">
        <w:t xml:space="preserve">, </w:t>
      </w:r>
      <w:proofErr w:type="gramStart"/>
      <w:r w:rsidR="00EC0B58" w:rsidRPr="001809A9">
        <w:rPr>
          <w:rFonts w:ascii="Lucida Grande" w:hAnsi="Lucida Grande" w:hint="eastAsia"/>
          <w:color w:val="000000"/>
        </w:rPr>
        <w:t>Δ</w:t>
      </w:r>
      <w:r w:rsidR="00EC0B58">
        <w:rPr>
          <w:i/>
        </w:rPr>
        <w:t>D</w:t>
      </w:r>
      <w:r w:rsidR="003D3C6C">
        <w:t>(</w:t>
      </w:r>
      <w:proofErr w:type="gramEnd"/>
      <w:r w:rsidR="003D3C6C">
        <w:t>8</w:t>
      </w:r>
      <w:r w:rsidR="00EC0B58">
        <w:t xml:space="preserve">) = </w:t>
      </w:r>
      <w:r w:rsidR="003D3C6C">
        <w:t xml:space="preserve">21.18 </w:t>
      </w:r>
      <w:r w:rsidR="00EC0B58">
        <w:t xml:space="preserve">, </w:t>
      </w:r>
      <w:r w:rsidR="00EC0B58">
        <w:rPr>
          <w:i/>
        </w:rPr>
        <w:t>p</w:t>
      </w:r>
      <w:r w:rsidR="00EC0B58">
        <w:t xml:space="preserve"> &lt; .</w:t>
      </w:r>
      <w:r w:rsidR="003D3C6C">
        <w:t>0</w:t>
      </w:r>
      <w:r w:rsidR="00EC0B58">
        <w:t xml:space="preserve">1, </w:t>
      </w:r>
      <w:r w:rsidR="00EC0B58" w:rsidRPr="003E5C2C">
        <w:rPr>
          <w:bCs/>
          <w:i/>
        </w:rPr>
        <w:t>R</w:t>
      </w:r>
      <w:r w:rsidR="00EC0B58" w:rsidRPr="003E5C2C">
        <w:rPr>
          <w:bCs/>
          <w:i/>
          <w:vertAlign w:val="subscript"/>
        </w:rPr>
        <w:t>N</w:t>
      </w:r>
      <w:r w:rsidR="00EC0B58" w:rsidRPr="003E5C2C">
        <w:rPr>
          <w:bCs/>
          <w:i/>
          <w:vertAlign w:val="superscript"/>
        </w:rPr>
        <w:t>2</w:t>
      </w:r>
      <w:r w:rsidR="00EC0B58" w:rsidRPr="0009168D">
        <w:t xml:space="preserve"> </w:t>
      </w:r>
      <w:r w:rsidR="00EC0B58">
        <w:t>= .</w:t>
      </w:r>
      <w:r>
        <w:t>07).</w:t>
      </w:r>
      <w:r w:rsidR="00222FCE">
        <w:t xml:space="preserve"> </w:t>
      </w:r>
      <w:r w:rsidR="003D3C6C">
        <w:t>In this analysis, o</w:t>
      </w:r>
      <w:r w:rsidR="009E185C">
        <w:t>nly exclusive words</w:t>
      </w:r>
      <w:r w:rsidR="006D4A4A">
        <w:t xml:space="preserve"> </w:t>
      </w:r>
      <w:r w:rsidR="009E185C">
        <w:t>were significant, (</w:t>
      </w:r>
      <w:r w:rsidR="009E185C">
        <w:rPr>
          <w:i/>
        </w:rPr>
        <w:t xml:space="preserve">B </w:t>
      </w:r>
      <w:r w:rsidR="009E185C">
        <w:t>= -</w:t>
      </w:r>
      <w:r w:rsidR="00852ACE">
        <w:t>0</w:t>
      </w:r>
      <w:r w:rsidR="009E185C">
        <w:t xml:space="preserve">.44, </w:t>
      </w:r>
      <w:r w:rsidR="009E185C">
        <w:rPr>
          <w:i/>
        </w:rPr>
        <w:t xml:space="preserve">SE </w:t>
      </w:r>
      <w:r w:rsidR="009E185C">
        <w:t xml:space="preserve">= </w:t>
      </w:r>
      <w:r w:rsidR="00852ACE">
        <w:t>0</w:t>
      </w:r>
      <w:r w:rsidR="009E185C">
        <w:t xml:space="preserve">.18, </w:t>
      </w:r>
      <w:r w:rsidR="009E185C">
        <w:rPr>
          <w:i/>
        </w:rPr>
        <w:t xml:space="preserve">p </w:t>
      </w:r>
      <w:r w:rsidR="009E185C">
        <w:t>= .0</w:t>
      </w:r>
      <w:r w:rsidR="00852ACE">
        <w:t>2</w:t>
      </w:r>
      <w:r w:rsidR="009E185C">
        <w:t xml:space="preserve">, </w:t>
      </w:r>
      <w:r w:rsidR="00852ACE" w:rsidRPr="003E5C2C">
        <w:rPr>
          <w:i/>
        </w:rPr>
        <w:t>OR</w:t>
      </w:r>
      <w:r w:rsidR="009E185C">
        <w:t xml:space="preserve"> = </w:t>
      </w:r>
      <w:r w:rsidR="00852ACE">
        <w:t>0</w:t>
      </w:r>
      <w:r w:rsidR="009E185C">
        <w:t xml:space="preserve">.64). </w:t>
      </w:r>
      <w:r w:rsidR="00852ACE">
        <w:t xml:space="preserve">As words such as </w:t>
      </w:r>
      <w:r w:rsidR="00852ACE">
        <w:rPr>
          <w:i/>
        </w:rPr>
        <w:t>but</w:t>
      </w:r>
      <w:r w:rsidR="00852ACE">
        <w:t xml:space="preserve"> and </w:t>
      </w:r>
      <w:r w:rsidR="00852ACE">
        <w:rPr>
          <w:i/>
        </w:rPr>
        <w:t>without</w:t>
      </w:r>
      <w:r w:rsidR="00852ACE">
        <w:t xml:space="preserve"> were used more often, the less likely a representative was to vote to take </w:t>
      </w:r>
      <w:r w:rsidR="00D359AE">
        <w:t xml:space="preserve">military action. </w:t>
      </w:r>
      <w:r w:rsidR="005F386A">
        <w:t xml:space="preserve">Next, the </w:t>
      </w:r>
      <w:r w:rsidR="009E185C">
        <w:t xml:space="preserve">relativity model was </w:t>
      </w:r>
      <w:r w:rsidR="005F386A">
        <w:t xml:space="preserve">different from the null model, </w:t>
      </w:r>
      <w:proofErr w:type="gramStart"/>
      <w:r w:rsidR="005F386A" w:rsidRPr="001809A9">
        <w:rPr>
          <w:rFonts w:ascii="Lucida Grande" w:hAnsi="Lucida Grande" w:hint="eastAsia"/>
          <w:color w:val="000000"/>
        </w:rPr>
        <w:t>Δ</w:t>
      </w:r>
      <w:r w:rsidR="005F386A">
        <w:rPr>
          <w:i/>
        </w:rPr>
        <w:t>D</w:t>
      </w:r>
      <w:r w:rsidR="005F386A">
        <w:t>(</w:t>
      </w:r>
      <w:proofErr w:type="gramEnd"/>
      <w:r w:rsidR="005F386A">
        <w:t xml:space="preserve">3) = 21.96, </w:t>
      </w:r>
      <w:r w:rsidR="005F386A">
        <w:rPr>
          <w:i/>
        </w:rPr>
        <w:t>p</w:t>
      </w:r>
      <w:r w:rsidR="005F386A">
        <w:t xml:space="preserve"> &lt; .001, </w:t>
      </w:r>
      <w:r w:rsidR="005F386A" w:rsidRPr="003E5C2C">
        <w:rPr>
          <w:bCs/>
          <w:i/>
        </w:rPr>
        <w:t>R</w:t>
      </w:r>
      <w:r w:rsidR="005F386A" w:rsidRPr="003E5C2C">
        <w:rPr>
          <w:bCs/>
          <w:i/>
          <w:vertAlign w:val="subscript"/>
        </w:rPr>
        <w:t>N</w:t>
      </w:r>
      <w:r w:rsidR="005F386A" w:rsidRPr="003E5C2C">
        <w:rPr>
          <w:bCs/>
          <w:i/>
          <w:vertAlign w:val="superscript"/>
        </w:rPr>
        <w:t>2</w:t>
      </w:r>
      <w:r w:rsidR="005F386A" w:rsidRPr="0009168D">
        <w:t xml:space="preserve"> </w:t>
      </w:r>
      <w:r w:rsidR="005F386A">
        <w:t>= .07</w:t>
      </w:r>
      <w:r w:rsidR="009E185C">
        <w:t xml:space="preserve">. </w:t>
      </w:r>
      <w:r w:rsidR="005F386A">
        <w:t>M</w:t>
      </w:r>
      <w:r w:rsidR="009E185C">
        <w:t>otion</w:t>
      </w:r>
      <w:r w:rsidR="005F386A">
        <w:t xml:space="preserve"> </w:t>
      </w:r>
      <w:r w:rsidR="009E185C">
        <w:t>(</w:t>
      </w:r>
      <w:r w:rsidR="009E185C">
        <w:rPr>
          <w:i/>
        </w:rPr>
        <w:t xml:space="preserve">B </w:t>
      </w:r>
      <w:r w:rsidR="009E185C">
        <w:t>= -</w:t>
      </w:r>
      <w:r w:rsidR="005F386A">
        <w:t>0</w:t>
      </w:r>
      <w:r w:rsidR="009E185C">
        <w:t xml:space="preserve">.51, </w:t>
      </w:r>
      <w:r w:rsidR="009E185C">
        <w:rPr>
          <w:i/>
        </w:rPr>
        <w:t xml:space="preserve">SE </w:t>
      </w:r>
      <w:r w:rsidR="009E185C">
        <w:t xml:space="preserve">= </w:t>
      </w:r>
      <w:r w:rsidR="005F386A">
        <w:t>0</w:t>
      </w:r>
      <w:r w:rsidR="009E185C">
        <w:t xml:space="preserve">.20, </w:t>
      </w:r>
      <w:r w:rsidR="009E185C">
        <w:rPr>
          <w:i/>
        </w:rPr>
        <w:t xml:space="preserve">p </w:t>
      </w:r>
      <w:r w:rsidR="009E185C">
        <w:t xml:space="preserve">= .01, </w:t>
      </w:r>
      <w:r w:rsidR="005F386A" w:rsidRPr="003E5C2C">
        <w:rPr>
          <w:i/>
        </w:rPr>
        <w:t>OR</w:t>
      </w:r>
      <w:r w:rsidR="009E185C">
        <w:t xml:space="preserve"> = </w:t>
      </w:r>
      <w:r w:rsidR="005F386A">
        <w:t>0</w:t>
      </w:r>
      <w:r w:rsidR="009E185C">
        <w:t>.60)</w:t>
      </w:r>
      <w:r w:rsidR="004B250B">
        <w:t>, space (</w:t>
      </w:r>
      <w:r w:rsidR="004B250B">
        <w:rPr>
          <w:i/>
        </w:rPr>
        <w:t xml:space="preserve">B </w:t>
      </w:r>
      <w:r w:rsidR="004B250B">
        <w:t xml:space="preserve">= -0.23, </w:t>
      </w:r>
      <w:r w:rsidR="004B250B">
        <w:rPr>
          <w:i/>
        </w:rPr>
        <w:t xml:space="preserve">SE </w:t>
      </w:r>
      <w:r w:rsidR="004B250B">
        <w:t xml:space="preserve">= 0.11, </w:t>
      </w:r>
      <w:r w:rsidR="004B250B">
        <w:rPr>
          <w:i/>
        </w:rPr>
        <w:t xml:space="preserve">p </w:t>
      </w:r>
      <w:r w:rsidR="004B250B">
        <w:t xml:space="preserve">= .03, </w:t>
      </w:r>
      <w:r w:rsidR="004B250B" w:rsidRPr="00A14E86">
        <w:rPr>
          <w:i/>
        </w:rPr>
        <w:t>OR</w:t>
      </w:r>
      <w:r w:rsidR="004B250B">
        <w:t xml:space="preserve"> = 0.80), </w:t>
      </w:r>
      <w:r w:rsidR="009E185C">
        <w:t>and time</w:t>
      </w:r>
      <w:r w:rsidR="001B4F4C">
        <w:t xml:space="preserve"> words</w:t>
      </w:r>
      <w:r w:rsidR="009E185C">
        <w:t xml:space="preserve"> (</w:t>
      </w:r>
      <w:r w:rsidR="009E185C">
        <w:rPr>
          <w:i/>
        </w:rPr>
        <w:t xml:space="preserve">B </w:t>
      </w:r>
      <w:r w:rsidR="009E185C">
        <w:t xml:space="preserve">= </w:t>
      </w:r>
      <w:r w:rsidR="001B4F4C">
        <w:t>0</w:t>
      </w:r>
      <w:r w:rsidR="009E185C">
        <w:t xml:space="preserve">.54, </w:t>
      </w:r>
      <w:r w:rsidR="009E185C">
        <w:rPr>
          <w:i/>
        </w:rPr>
        <w:t xml:space="preserve">SE </w:t>
      </w:r>
      <w:r w:rsidR="009E185C">
        <w:t xml:space="preserve">= </w:t>
      </w:r>
      <w:r w:rsidR="001B4F4C">
        <w:t>0</w:t>
      </w:r>
      <w:r w:rsidR="009E185C">
        <w:t xml:space="preserve">.13, </w:t>
      </w:r>
      <w:r w:rsidR="009E185C">
        <w:rPr>
          <w:i/>
        </w:rPr>
        <w:t xml:space="preserve">p </w:t>
      </w:r>
      <w:r w:rsidR="009E185C">
        <w:t xml:space="preserve">&lt; .001, </w:t>
      </w:r>
      <w:r w:rsidR="001B4F4C" w:rsidRPr="00A14E86">
        <w:rPr>
          <w:i/>
        </w:rPr>
        <w:t>OR</w:t>
      </w:r>
      <w:r w:rsidR="009E185C">
        <w:t xml:space="preserve"> = 1.71) words were </w:t>
      </w:r>
      <w:r w:rsidR="001B4F4C">
        <w:t>the significant predictors in this model</w:t>
      </w:r>
      <w:r w:rsidR="009E185C">
        <w:t xml:space="preserve">. </w:t>
      </w:r>
      <w:r w:rsidR="00D359AE">
        <w:t>Representatives using more motion words</w:t>
      </w:r>
      <w:r w:rsidR="00162FE9">
        <w:t xml:space="preserve">, such as </w:t>
      </w:r>
      <w:r w:rsidR="00162FE9">
        <w:rPr>
          <w:i/>
        </w:rPr>
        <w:t xml:space="preserve">go </w:t>
      </w:r>
      <w:r w:rsidR="00162FE9">
        <w:t xml:space="preserve">or </w:t>
      </w:r>
      <w:r w:rsidR="00162FE9">
        <w:rPr>
          <w:i/>
        </w:rPr>
        <w:t>arrive</w:t>
      </w:r>
      <w:r w:rsidR="00162FE9">
        <w:t>,</w:t>
      </w:r>
      <w:r w:rsidR="004B250B">
        <w:t xml:space="preserve"> or space words, such as </w:t>
      </w:r>
      <w:r w:rsidR="004B250B">
        <w:rPr>
          <w:i/>
        </w:rPr>
        <w:t>down</w:t>
      </w:r>
      <w:r w:rsidR="004B250B">
        <w:t>,</w:t>
      </w:r>
      <w:r w:rsidR="00D359AE">
        <w:t xml:space="preserve"> </w:t>
      </w:r>
      <w:r w:rsidR="001B4F4C">
        <w:t xml:space="preserve">were </w:t>
      </w:r>
      <w:r w:rsidR="00D359AE">
        <w:t>less likely to support military action</w:t>
      </w:r>
      <w:r w:rsidR="00162FE9">
        <w:t>,</w:t>
      </w:r>
      <w:r w:rsidR="00D359AE">
        <w:t xml:space="preserve"> and those </w:t>
      </w:r>
      <w:r w:rsidR="00162FE9">
        <w:t xml:space="preserve">who used </w:t>
      </w:r>
      <w:r w:rsidR="00D359AE">
        <w:t>more time</w:t>
      </w:r>
      <w:r w:rsidR="00162FE9">
        <w:t xml:space="preserve"> words, such as </w:t>
      </w:r>
      <w:r w:rsidR="00162FE9">
        <w:rPr>
          <w:i/>
        </w:rPr>
        <w:t>end</w:t>
      </w:r>
      <w:r w:rsidR="00162FE9">
        <w:t xml:space="preserve"> or </w:t>
      </w:r>
      <w:r w:rsidR="00162FE9">
        <w:rPr>
          <w:i/>
        </w:rPr>
        <w:t>until,</w:t>
      </w:r>
      <w:r w:rsidR="00D359AE">
        <w:t xml:space="preserve"> </w:t>
      </w:r>
      <w:r w:rsidR="00162FE9">
        <w:t>were</w:t>
      </w:r>
      <w:r w:rsidR="00D359AE">
        <w:t xml:space="preserve"> more likely to support military action. </w:t>
      </w:r>
      <w:r w:rsidR="00DB40DB">
        <w:t>Lastly, t</w:t>
      </w:r>
      <w:r w:rsidR="009E185C">
        <w:t xml:space="preserve">he personal concerns model was </w:t>
      </w:r>
      <w:r w:rsidR="00DB40DB">
        <w:t xml:space="preserve">better than the null model, </w:t>
      </w:r>
      <w:proofErr w:type="gramStart"/>
      <w:r w:rsidR="00DB40DB" w:rsidRPr="001809A9">
        <w:rPr>
          <w:rFonts w:ascii="Lucida Grande" w:hAnsi="Lucida Grande" w:hint="eastAsia"/>
          <w:color w:val="000000"/>
        </w:rPr>
        <w:t>Δ</w:t>
      </w:r>
      <w:r w:rsidR="00DB40DB">
        <w:rPr>
          <w:i/>
        </w:rPr>
        <w:t>D</w:t>
      </w:r>
      <w:r w:rsidR="00DB40DB">
        <w:t>(</w:t>
      </w:r>
      <w:proofErr w:type="gramEnd"/>
      <w:r w:rsidR="00DB40DB">
        <w:t xml:space="preserve">5) = 25.38, </w:t>
      </w:r>
      <w:r w:rsidR="00DB40DB">
        <w:rPr>
          <w:i/>
        </w:rPr>
        <w:t>p</w:t>
      </w:r>
      <w:r w:rsidR="00DB40DB">
        <w:t xml:space="preserve"> &lt; .001, </w:t>
      </w:r>
      <w:r w:rsidR="00DB40DB" w:rsidRPr="00A14E86">
        <w:rPr>
          <w:bCs/>
          <w:i/>
        </w:rPr>
        <w:t>R</w:t>
      </w:r>
      <w:r w:rsidR="00DB40DB" w:rsidRPr="00A14E86">
        <w:rPr>
          <w:bCs/>
          <w:i/>
          <w:vertAlign w:val="subscript"/>
        </w:rPr>
        <w:t>N</w:t>
      </w:r>
      <w:r w:rsidR="00DB40DB" w:rsidRPr="00A14E86">
        <w:rPr>
          <w:bCs/>
          <w:i/>
          <w:vertAlign w:val="superscript"/>
        </w:rPr>
        <w:t>2</w:t>
      </w:r>
      <w:r w:rsidR="00DB40DB" w:rsidRPr="0009168D">
        <w:t xml:space="preserve"> </w:t>
      </w:r>
      <w:r w:rsidR="00DB40DB">
        <w:t>= .07</w:t>
      </w:r>
      <w:r w:rsidR="009E185C">
        <w:t xml:space="preserve">. </w:t>
      </w:r>
      <w:r w:rsidR="000F0F5E">
        <w:t>Interestingly, m</w:t>
      </w:r>
      <w:r w:rsidR="00D359AE">
        <w:t>oney (</w:t>
      </w:r>
      <w:r w:rsidR="00D359AE">
        <w:rPr>
          <w:i/>
        </w:rPr>
        <w:t xml:space="preserve">B </w:t>
      </w:r>
      <w:r w:rsidR="00D359AE">
        <w:t xml:space="preserve">= -1.24, </w:t>
      </w:r>
      <w:r w:rsidR="00D359AE">
        <w:rPr>
          <w:i/>
        </w:rPr>
        <w:t xml:space="preserve">SE </w:t>
      </w:r>
      <w:r w:rsidR="00D359AE">
        <w:t xml:space="preserve">= </w:t>
      </w:r>
      <w:r w:rsidR="000F0F5E">
        <w:t>0</w:t>
      </w:r>
      <w:r w:rsidR="00D359AE">
        <w:t xml:space="preserve">.31, </w:t>
      </w:r>
      <w:r w:rsidR="00D359AE">
        <w:rPr>
          <w:i/>
        </w:rPr>
        <w:t xml:space="preserve">p </w:t>
      </w:r>
      <w:r w:rsidR="00D359AE">
        <w:t xml:space="preserve">&lt; .001, </w:t>
      </w:r>
      <w:r w:rsidR="000F0F5E" w:rsidRPr="00A14E86">
        <w:rPr>
          <w:i/>
        </w:rPr>
        <w:t>OR</w:t>
      </w:r>
      <w:r w:rsidR="000F0F5E">
        <w:t xml:space="preserve"> </w:t>
      </w:r>
      <w:r w:rsidR="00D359AE">
        <w:t xml:space="preserve">= </w:t>
      </w:r>
      <w:r w:rsidR="000F0F5E">
        <w:t>0</w:t>
      </w:r>
      <w:r w:rsidR="00D359AE">
        <w:t xml:space="preserve">.29) and death </w:t>
      </w:r>
      <w:r w:rsidR="000F0F5E">
        <w:t xml:space="preserve">words </w:t>
      </w:r>
      <w:r w:rsidR="00D359AE">
        <w:t>(</w:t>
      </w:r>
      <w:r w:rsidR="00D359AE">
        <w:rPr>
          <w:i/>
        </w:rPr>
        <w:t xml:space="preserve">B </w:t>
      </w:r>
      <w:r w:rsidR="00D359AE">
        <w:t>= -</w:t>
      </w:r>
      <w:r w:rsidR="000F0F5E">
        <w:t>0</w:t>
      </w:r>
      <w:r w:rsidR="00D359AE">
        <w:t xml:space="preserve">.54, </w:t>
      </w:r>
      <w:r w:rsidR="00D359AE">
        <w:rPr>
          <w:i/>
        </w:rPr>
        <w:t xml:space="preserve">SE </w:t>
      </w:r>
      <w:r w:rsidR="00D359AE">
        <w:t xml:space="preserve">= </w:t>
      </w:r>
      <w:r w:rsidR="000F0F5E">
        <w:t>0</w:t>
      </w:r>
      <w:r w:rsidR="00D359AE">
        <w:t xml:space="preserve">.21, </w:t>
      </w:r>
      <w:r w:rsidR="00D359AE">
        <w:rPr>
          <w:i/>
        </w:rPr>
        <w:t xml:space="preserve">p </w:t>
      </w:r>
      <w:r w:rsidR="00D359AE">
        <w:t xml:space="preserve">= .01, </w:t>
      </w:r>
      <w:r w:rsidR="000F0F5E" w:rsidRPr="00A14E86">
        <w:rPr>
          <w:i/>
        </w:rPr>
        <w:t>OR</w:t>
      </w:r>
      <w:r w:rsidR="00D359AE">
        <w:t xml:space="preserve"> = </w:t>
      </w:r>
      <w:r w:rsidR="004C667E">
        <w:t>0</w:t>
      </w:r>
      <w:r w:rsidR="00D359AE">
        <w:t xml:space="preserve">.58) words were </w:t>
      </w:r>
      <w:r w:rsidR="006169BA">
        <w:t>significant predictors of less support for military action</w:t>
      </w:r>
      <w:r w:rsidR="00D359AE">
        <w:t xml:space="preserve">. </w:t>
      </w:r>
    </w:p>
    <w:p w14:paraId="4E8DAF96" w14:textId="77777777" w:rsidR="00C546EF" w:rsidRPr="00C546EF" w:rsidRDefault="00C546EF" w:rsidP="007B754C">
      <w:pPr>
        <w:jc w:val="center"/>
        <w:rPr>
          <w:b/>
        </w:rPr>
      </w:pPr>
      <w:r>
        <w:rPr>
          <w:b/>
        </w:rPr>
        <w:t>Discussion</w:t>
      </w:r>
    </w:p>
    <w:p w14:paraId="2C95E323" w14:textId="77777777" w:rsidR="00C546EF" w:rsidRDefault="00E9058E" w:rsidP="00E9058E">
      <w:r>
        <w:rPr>
          <w:b/>
        </w:rPr>
        <w:lastRenderedPageBreak/>
        <w:tab/>
      </w:r>
      <w:r>
        <w:t xml:space="preserve">Our hypotheses were </w:t>
      </w:r>
      <w:r w:rsidR="004B250B">
        <w:t xml:space="preserve">partially </w:t>
      </w:r>
      <w:r>
        <w:t>supported; however, the analyses revealed some interesting findings</w:t>
      </w:r>
      <w:r w:rsidR="004B250B">
        <w:t>,</w:t>
      </w:r>
      <w:r>
        <w:t xml:space="preserve"> which we did not expect. </w:t>
      </w:r>
      <w:r w:rsidR="007D58FF">
        <w:t xml:space="preserve">We hypothesized that the use of </w:t>
      </w:r>
      <w:r w:rsidR="00AB0DEE">
        <w:t xml:space="preserve">plural </w:t>
      </w:r>
      <w:r w:rsidR="007D58FF">
        <w:t xml:space="preserve">third person pronouns would predict support for </w:t>
      </w:r>
      <w:r w:rsidR="004B250B">
        <w:t xml:space="preserve">military action </w:t>
      </w:r>
      <w:r w:rsidR="007D58FF">
        <w:t xml:space="preserve">as </w:t>
      </w:r>
      <w:r w:rsidR="00AB0DEE">
        <w:t xml:space="preserve">plural </w:t>
      </w:r>
      <w:r w:rsidR="007D58FF">
        <w:t xml:space="preserve">third person pronouns would seem to indicate taking an </w:t>
      </w:r>
      <w:r w:rsidR="007D58FF" w:rsidRPr="00A24E41">
        <w:rPr>
          <w:i/>
        </w:rPr>
        <w:t>us</w:t>
      </w:r>
      <w:r w:rsidR="007D58FF">
        <w:t xml:space="preserve"> versus </w:t>
      </w:r>
      <w:r w:rsidR="007D58FF" w:rsidRPr="00A24E41">
        <w:rPr>
          <w:i/>
        </w:rPr>
        <w:t>them</w:t>
      </w:r>
      <w:r w:rsidR="007D58FF">
        <w:t xml:space="preserve"> stance </w:t>
      </w:r>
      <w:r w:rsidR="00526E6E">
        <w:fldChar w:fldCharType="begin"/>
      </w:r>
      <w:r w:rsidR="004B250B">
        <w:instrText xml:space="preserve"> ADDIN EN.CITE &lt;EndNote&gt;&lt;Cite&gt;&lt;Author&gt;Leudar&lt;/Author&gt;&lt;Year&gt;2004&lt;/Year&gt;&lt;RecNum&gt;621&lt;/RecNum&gt;&lt;DisplayText&gt;(Leudar et al., 2004)&lt;/DisplayText&gt;&lt;record&gt;&lt;rec-number&gt;621&lt;/rec-number&gt;&lt;foreign-keys&gt;&lt;key app="EN" db-id="r592swz5f0vp26erdz4500502t5sfwd20xd9" timestamp="1402675566"&gt;621&lt;/key&gt;&lt;/foreign-keys&gt;&lt;ref-type name="Journal Article"&gt;17&lt;/ref-type&gt;&lt;contributors&gt;&lt;authors&gt;&lt;author&gt;Leudar, Ivan&lt;/author&gt;&lt;author&gt;Marsland, Victoria&lt;/author&gt;&lt;author&gt;Nekvapil, Jirí&lt;/author&gt;&lt;/authors&gt;&lt;/contributors&gt;&lt;titles&gt;&lt;title&gt;On Membership Categorization: ‘Us’, ‘Them’ and‘Doing Violence’ in Political Discourse&lt;/title&gt;&lt;secondary-title&gt;Discourse &amp;amp; Society&lt;/secondary-title&gt;&lt;/titles&gt;&lt;periodical&gt;&lt;full-title&gt;Discourse &amp;amp; Society&lt;/full-title&gt;&lt;/periodical&gt;&lt;pages&gt;243-266&lt;/pages&gt;&lt;volume&gt;15&lt;/volume&gt;&lt;number&gt;2&lt;/number&gt;&lt;dates&gt;&lt;year&gt;2004&lt;/year&gt;&lt;/dates&gt;&lt;isbn&gt;09579265&amp;#xD;00000000&lt;/isbn&gt;&lt;urls&gt;&lt;/urls&gt;&lt;electronic-resource-num&gt;10.1177/0957926504041019&lt;/electronic-resource-num&gt;&lt;/record&gt;&lt;/Cite&gt;&lt;/EndNote&gt;</w:instrText>
      </w:r>
      <w:r w:rsidR="00526E6E">
        <w:fldChar w:fldCharType="separate"/>
      </w:r>
      <w:r w:rsidR="004B250B">
        <w:rPr>
          <w:noProof/>
        </w:rPr>
        <w:t>(Leudar et al., 2004)</w:t>
      </w:r>
      <w:r w:rsidR="00526E6E">
        <w:fldChar w:fldCharType="end"/>
      </w:r>
      <w:r w:rsidR="00130DA3">
        <w:t>.</w:t>
      </w:r>
      <w:r w:rsidR="00AB0DEE">
        <w:t xml:space="preserve"> </w:t>
      </w:r>
      <w:r w:rsidR="004B250B">
        <w:t>Instead</w:t>
      </w:r>
      <w:r w:rsidR="00AB0DEE">
        <w:t>, singular third person pronouns turned out to be a better predictor</w:t>
      </w:r>
      <w:r w:rsidR="004977A0">
        <w:t xml:space="preserve"> </w:t>
      </w:r>
      <w:r w:rsidR="004B250B">
        <w:t xml:space="preserve">of voting for military action; as it was </w:t>
      </w:r>
      <w:r w:rsidR="004977A0">
        <w:t>the only predictor significant in both samples</w:t>
      </w:r>
      <w:r w:rsidR="00692C29">
        <w:t>,</w:t>
      </w:r>
      <w:r w:rsidR="004977A0">
        <w:t xml:space="preserve"> and the predictor with the largest effect size</w:t>
      </w:r>
      <w:r w:rsidR="007D58FF">
        <w:t xml:space="preserve">. </w:t>
      </w:r>
      <w:r w:rsidR="00AB0DEE">
        <w:t xml:space="preserve">The most </w:t>
      </w:r>
      <w:r w:rsidR="00692C29">
        <w:t xml:space="preserve">probable </w:t>
      </w:r>
      <w:r w:rsidR="00AB0DEE">
        <w:t>reason for this finding is the change in the dynamics of war. Historically, the U.S. would declare war on another nation (i.e. fighting the Germans in WWI). In WWII, a slight shift occur</w:t>
      </w:r>
      <w:r w:rsidR="00692C29">
        <w:t>red</w:t>
      </w:r>
      <w:r w:rsidR="00AB0DEE">
        <w:t xml:space="preserve"> where the U.S. </w:t>
      </w:r>
      <w:r w:rsidR="00692C29">
        <w:t xml:space="preserve">was fighting </w:t>
      </w:r>
      <w:r w:rsidR="00AB0DEE">
        <w:t>not only another nation but also an ideology (Nazi Germany, Fascist Italy). With the beginning of the Cold War, another</w:t>
      </w:r>
      <w:r w:rsidR="00CA6F93">
        <w:t xml:space="preserve"> </w:t>
      </w:r>
      <w:r w:rsidR="008E4ED0">
        <w:t>movement happened</w:t>
      </w:r>
      <w:r w:rsidR="00CA6F93">
        <w:t xml:space="preserve"> where the U.S. </w:t>
      </w:r>
      <w:r w:rsidR="008E4ED0">
        <w:t xml:space="preserve">did </w:t>
      </w:r>
      <w:r w:rsidR="00CA6F93">
        <w:t xml:space="preserve">not directly fight another nation (USSR) but instead </w:t>
      </w:r>
      <w:r w:rsidR="008E4ED0">
        <w:t xml:space="preserve">fought </w:t>
      </w:r>
      <w:r w:rsidR="00CA6F93">
        <w:t>indirectly with proxy wars (Korean War, Vietnam War) while battling against enemy ideology</w:t>
      </w:r>
      <w:r w:rsidR="00226559">
        <w:t xml:space="preserve"> (Communism)</w:t>
      </w:r>
      <w:r w:rsidR="00CA6F93">
        <w:t xml:space="preserve">. </w:t>
      </w:r>
      <w:r w:rsidR="009D09AA">
        <w:t xml:space="preserve">After the Cold War and the fall of the Soviet Union, </w:t>
      </w:r>
      <w:r w:rsidR="00C4739E">
        <w:t>the focus shift</w:t>
      </w:r>
      <w:r w:rsidR="00A24E41">
        <w:t>ed</w:t>
      </w:r>
      <w:r w:rsidR="00C4739E">
        <w:t xml:space="preserve"> to the United States’ main conflict being the </w:t>
      </w:r>
      <w:r w:rsidR="00C4739E" w:rsidRPr="0056574E">
        <w:rPr>
          <w:i/>
        </w:rPr>
        <w:t>war on terror</w:t>
      </w:r>
      <w:r w:rsidR="00C4739E">
        <w:t xml:space="preserve"> </w:t>
      </w:r>
      <w:r w:rsidR="00526E6E">
        <w:fldChar w:fldCharType="begin"/>
      </w:r>
      <w:r w:rsidR="00A24E41">
        <w:instrText xml:space="preserve"> ADDIN EN.CITE &lt;EndNote&gt;&lt;Cite&gt;&lt;Author&gt;Matthews&lt;/Author&gt;&lt;Year&gt;2014&lt;/Year&gt;&lt;RecNum&gt;638&lt;/RecNum&gt;&lt;DisplayText&gt;(Matthews, 2014)&lt;/DisplayText&gt;&lt;record&gt;&lt;rec-number&gt;638&lt;/rec-number&gt;&lt;foreign-keys&gt;&lt;key app="EN" db-id="r592swz5f0vp26erdz4500502t5sfwd20xd9" timestamp="1402799544"&gt;638&lt;/key&gt;&lt;/foreign-keys&gt;&lt;ref-type name="Book"&gt;6&lt;/ref-type&gt;&lt;contributors&gt;&lt;authors&gt;&lt;author&gt;Matthews, M. D.&lt;/author&gt;&lt;/authors&gt;&lt;/contributors&gt;&lt;titles&gt;&lt;title&gt;Head strong: How psychology is revolutionizing war&lt;/title&gt;&lt;/titles&gt;&lt;dates&gt;&lt;year&gt;2014&lt;/year&gt;&lt;/dates&gt;&lt;pub-location&gt;New York, NY&lt;/pub-location&gt;&lt;publisher&gt;Oxford University Press&lt;/publisher&gt;&lt;urls&gt;&lt;/urls&gt;&lt;/record&gt;&lt;/Cite&gt;&lt;/EndNote&gt;</w:instrText>
      </w:r>
      <w:r w:rsidR="00526E6E">
        <w:fldChar w:fldCharType="separate"/>
      </w:r>
      <w:r w:rsidR="00A24E41">
        <w:rPr>
          <w:noProof/>
        </w:rPr>
        <w:t>(Matthews, 2014)</w:t>
      </w:r>
      <w:r w:rsidR="00526E6E">
        <w:fldChar w:fldCharType="end"/>
      </w:r>
      <w:r w:rsidR="00C4739E">
        <w:t xml:space="preserve">. </w:t>
      </w:r>
      <w:r w:rsidR="00130DA3">
        <w:t xml:space="preserve">Furthermore, </w:t>
      </w:r>
      <w:r w:rsidR="00526E6E">
        <w:fldChar w:fldCharType="begin"/>
      </w:r>
      <w:r w:rsidR="0056574E">
        <w:instrText xml:space="preserve"> ADDIN EN.CITE &lt;EndNote&gt;&lt;Cite AuthorYear="1"&gt;&lt;RecNum&gt;547&lt;/RecNum&gt;&lt;DisplayText&gt;Balas, Owsiak, and Diehl (2012)&lt;/DisplayText&gt;&lt;record&gt;&lt;rec-number&gt;547&lt;/rec-number&gt;&lt;foreign-keys&gt;&lt;key app="EN" db-id="r592swz5f0vp26erdz4500502t5sfwd20xd9" timestamp="1402674321"&gt;547&lt;/key&gt;&lt;key app="ENWeb" db-id=""&gt;0&lt;/key&gt;&lt;/foreign-keys&gt;&lt;ref-type name="Journal Article"&gt;17&lt;/ref-type&gt;&lt;contributors&gt;&lt;authors&gt;&lt;author&gt;Balas, A.&lt;/author&gt;&lt;author&gt;Owsiak, A. P.&lt;/author&gt;&lt;author&gt;Diehl, P. F.&lt;/author&gt;&lt;/authors&gt;&lt;/contributors&gt;&lt;titles&gt;&lt;title&gt;Demanding peace: the impact of prevailing conflict on the shift from peacekeeping to peacebuilding&lt;/title&gt;&lt;secondary-title&gt;Peace &amp;amp; Change&lt;/secondary-title&gt;&lt;/titles&gt;&lt;periodical&gt;&lt;full-title&gt;Peace &amp;amp; Change&lt;/full-title&gt;&lt;/periodical&gt;&lt;pages&gt;195-226&lt;/pages&gt;&lt;volume&gt;37&lt;/volume&gt;&lt;number&gt;2&lt;/number&gt;&lt;dates&gt;&lt;year&gt;2012&lt;/year&gt;&lt;/dates&gt;&lt;urls&gt;&lt;/urls&gt;&lt;electronic-resource-num&gt;10.1111/j.1468-0130.2011.00743.x &lt;/electronic-resource-num&gt;&lt;/record&gt;&lt;/Cite&gt;&lt;/EndNote&gt;</w:instrText>
      </w:r>
      <w:r w:rsidR="00526E6E">
        <w:fldChar w:fldCharType="separate"/>
      </w:r>
      <w:r w:rsidR="0056574E">
        <w:rPr>
          <w:noProof/>
        </w:rPr>
        <w:t>Balas, Owsiak, and Diehl (2012)</w:t>
      </w:r>
      <w:r w:rsidR="00526E6E">
        <w:fldChar w:fldCharType="end"/>
      </w:r>
      <w:r w:rsidR="00A24E41">
        <w:t xml:space="preserve"> </w:t>
      </w:r>
      <w:r w:rsidR="00130DA3">
        <w:t>argue</w:t>
      </w:r>
      <w:r w:rsidR="00A24E41">
        <w:t>d</w:t>
      </w:r>
      <w:r w:rsidR="00130DA3">
        <w:t xml:space="preserve"> that one possible motivation for war</w:t>
      </w:r>
      <w:r w:rsidR="00A24E41">
        <w:t>,</w:t>
      </w:r>
      <w:r w:rsidR="00130DA3">
        <w:t xml:space="preserve"> since the end of the Cold War</w:t>
      </w:r>
      <w:r w:rsidR="00A24E41">
        <w:t>,</w:t>
      </w:r>
      <w:r w:rsidR="00130DA3">
        <w:t xml:space="preserve"> </w:t>
      </w:r>
      <w:r w:rsidR="00A24E41">
        <w:t xml:space="preserve">was </w:t>
      </w:r>
      <w:r w:rsidR="00130DA3">
        <w:t>the increased emphasis on the international norms of democratization and humanitarianism. Hence, the use of singular third person pronouns could reflect a focus on dictators violating human rights as a cause for conflict (</w:t>
      </w:r>
      <w:proofErr w:type="spellStart"/>
      <w:r w:rsidR="00533A99">
        <w:t>i</w:t>
      </w:r>
      <w:r w:rsidR="00130DA3">
        <w:t>.</w:t>
      </w:r>
      <w:r w:rsidR="00533A99">
        <w:t>e</w:t>
      </w:r>
      <w:proofErr w:type="spellEnd"/>
      <w:r w:rsidR="00130DA3">
        <w:t xml:space="preserve"> Hussein in Iraq, Milosevic in Kosovo, and Qaddafi in Libya). </w:t>
      </w:r>
      <w:r w:rsidR="00811948">
        <w:t xml:space="preserve">Furthermore, the use of masculine pronouns would seem to lend some support for this explanation. </w:t>
      </w:r>
      <w:r w:rsidR="00130DA3">
        <w:t xml:space="preserve">   </w:t>
      </w:r>
    </w:p>
    <w:p w14:paraId="0D3780CC" w14:textId="187F93A2" w:rsidR="008C14D1" w:rsidRPr="00274796" w:rsidRDefault="004977A0" w:rsidP="00E9058E">
      <w:r>
        <w:tab/>
      </w:r>
      <w:r w:rsidR="00767222">
        <w:t>Verb tense</w:t>
      </w:r>
      <w:r w:rsidR="0056574E">
        <w:t xml:space="preserve"> did not show a relationship </w:t>
      </w:r>
      <w:r w:rsidR="008C14D1">
        <w:t xml:space="preserve">with </w:t>
      </w:r>
      <w:r w:rsidR="0056574E">
        <w:t xml:space="preserve">support for military action in either dataset, potentially because of </w:t>
      </w:r>
      <w:r w:rsidR="007D2851">
        <w:t xml:space="preserve">the ebb and flow of conversation from past events to future action, thus creating an overall blanket use of many types of verbs. </w:t>
      </w:r>
      <w:r w:rsidR="007F7B40">
        <w:t>Another interpretation may be that e</w:t>
      </w:r>
      <w:r w:rsidR="00A14E86">
        <w:t xml:space="preserve">ven </w:t>
      </w:r>
      <w:r w:rsidR="00A14E86">
        <w:lastRenderedPageBreak/>
        <w:t>though members of Congress are focusing on the same events (therefore, no differences in verb tense)</w:t>
      </w:r>
      <w:r w:rsidR="007F7B40">
        <w:t xml:space="preserve">, they are also directing attention on different people </w:t>
      </w:r>
      <w:r w:rsidR="00471795">
        <w:rPr>
          <w:noProof/>
        </w:rPr>
        <w:fldChar w:fldCharType="begin"/>
      </w:r>
      <w:r w:rsidR="00471795">
        <w:rPr>
          <w:noProof/>
        </w:rPr>
        <w:instrText xml:space="preserve"> ADDIN EN.CITE &lt;EndNote&gt;&lt;Cite&gt;&lt;Author&gt;Tausczik&lt;/Author&gt;&lt;Year&gt;2009&lt;/Year&gt;&lt;RecNum&gt;613&lt;/RecNum&gt;&lt;Prefix&gt;thus`, explaining differences in pronouns described above`; &lt;/Prefix&gt;&lt;DisplayText&gt;(thus, explaining differences in pronouns described above; Tausczik &amp;amp; Pennebaker, 2009)&lt;/DisplayText&gt;&lt;record&gt;&lt;rec-number&gt;613&lt;/rec-number&gt;&lt;foreign-keys&gt;&lt;key app="EN" db-id="r592swz5f0vp26erdz4500502t5sfwd20xd9" timestamp="1402674416"&gt;613&lt;/key&gt;&lt;key app="ENWeb" db-id=""&gt;0&lt;/key&gt;&lt;/foreign-keys&gt;&lt;ref-type name="Journal Article"&gt;17&lt;/ref-type&gt;&lt;contributors&gt;&lt;authors&gt;&lt;author&gt;Tausczik, Y. R.&lt;/author&gt;&lt;author&gt;Pennebaker, J. W.&lt;/author&gt;&lt;/authors&gt;&lt;/contributors&gt;&lt;titles&gt;&lt;title&gt;The Psychological Meaning of Words: LIWC and Computerized Text Analysis Methods&lt;/title&gt;&lt;secondary-title&gt;Journal of Language and Social Psychology&lt;/secondary-title&gt;&lt;/titles&gt;&lt;periodical&gt;&lt;full-title&gt;Journal of Language and Social Psychology&lt;/full-title&gt;&lt;abbr-1&gt;JLSP&lt;/abbr-1&gt;&lt;/periodical&gt;&lt;pages&gt;24-54&lt;/pages&gt;&lt;volume&gt;29&lt;/volume&gt;&lt;number&gt;1&lt;/number&gt;&lt;dates&gt;&lt;year&gt;2009&lt;/year&gt;&lt;/dates&gt;&lt;isbn&gt;0261-927X&lt;/isbn&gt;&lt;urls&gt;&lt;/urls&gt;&lt;electronic-resource-num&gt;10.1177/0261927x09351676&lt;/electronic-resource-num&gt;&lt;/record&gt;&lt;/Cite&gt;&lt;/EndNote&gt;</w:instrText>
      </w:r>
      <w:r w:rsidR="00471795">
        <w:rPr>
          <w:noProof/>
        </w:rPr>
        <w:fldChar w:fldCharType="separate"/>
      </w:r>
      <w:r w:rsidR="00471795">
        <w:rPr>
          <w:noProof/>
        </w:rPr>
        <w:t>(thus, explaining differences in pronouns described above; Tausczik &amp; Pennebaker, 2009)</w:t>
      </w:r>
      <w:r w:rsidR="00471795">
        <w:rPr>
          <w:noProof/>
        </w:rPr>
        <w:fldChar w:fldCharType="end"/>
      </w:r>
      <w:r w:rsidR="007F7B40">
        <w:rPr>
          <w:noProof/>
        </w:rPr>
        <w:t>.</w:t>
      </w:r>
      <w:r w:rsidR="00BB01AF">
        <w:t xml:space="preserve"> </w:t>
      </w:r>
      <w:r w:rsidR="007D2851">
        <w:t xml:space="preserve">Social words were predictive for only the House of Representatives data, indicating that an increase in social words also lead to an increase in the likelihood of voting for military action. </w:t>
      </w:r>
      <w:r w:rsidR="00274796">
        <w:t xml:space="preserve">Social words included concepts such as </w:t>
      </w:r>
      <w:r w:rsidR="00274796">
        <w:rPr>
          <w:i/>
        </w:rPr>
        <w:t xml:space="preserve">family, neighbor, friends, </w:t>
      </w:r>
      <w:r w:rsidR="00274796">
        <w:t xml:space="preserve">and other relational descriptors. </w:t>
      </w:r>
      <w:r w:rsidR="008C14D1">
        <w:t>Conceivably, these</w:t>
      </w:r>
      <w:r w:rsidR="00836D40">
        <w:t xml:space="preserve"> words were used as a call to action to help support our </w:t>
      </w:r>
      <w:r w:rsidR="00836D40">
        <w:rPr>
          <w:i/>
        </w:rPr>
        <w:t xml:space="preserve">friends </w:t>
      </w:r>
      <w:r w:rsidR="00836D40">
        <w:t xml:space="preserve">and </w:t>
      </w:r>
      <w:r w:rsidR="00836D40">
        <w:rPr>
          <w:i/>
        </w:rPr>
        <w:t xml:space="preserve">neighbors </w:t>
      </w:r>
      <w:r w:rsidR="00836D40">
        <w:t>in other countries</w:t>
      </w:r>
      <w:r w:rsidR="00B64C6C">
        <w:t xml:space="preserve">. On the other hand, based on the findings on group cohesion of </w:t>
      </w:r>
      <w:r w:rsidR="00471795">
        <w:fldChar w:fldCharType="begin"/>
      </w:r>
      <w:r w:rsidR="00471795">
        <w:instrText xml:space="preserve"> ADDIN EN.CITE &lt;EndNote&gt;&lt;Cite AuthorYear="1"&gt;&lt;Author&gt;Tausczik&lt;/Author&gt;&lt;Year&gt;2009&lt;/Year&gt;&lt;RecNum&gt;613&lt;/RecNum&gt;&lt;DisplayText&gt;Tausczik and Pennebaker (2009)&lt;/DisplayText&gt;&lt;record&gt;&lt;rec-number&gt;613&lt;/rec-number&gt;&lt;foreign-keys&gt;&lt;key app="EN" db-id="r592swz5f0vp26erdz4500502t5sfwd20xd9" timestamp="1402674416"&gt;613&lt;/key&gt;&lt;key app="ENWeb" db-id=""&gt;0&lt;/key&gt;&lt;/foreign-keys&gt;&lt;ref-type name="Journal Article"&gt;17&lt;/ref-type&gt;&lt;contributors&gt;&lt;authors&gt;&lt;author&gt;Tausczik, Y. R.&lt;/author&gt;&lt;author&gt;Pennebaker, J. W.&lt;/author&gt;&lt;/authors&gt;&lt;/contributors&gt;&lt;titles&gt;&lt;title&gt;The Psychological Meaning of Words: LIWC and Computerized Text Analysis Methods&lt;/title&gt;&lt;secondary-title&gt;Journal of Language and Social Psychology&lt;/secondary-title&gt;&lt;/titles&gt;&lt;periodical&gt;&lt;full-title&gt;Journal of Language and Social Psychology&lt;/full-title&gt;&lt;abbr-1&gt;JLSP&lt;/abbr-1&gt;&lt;/periodical&gt;&lt;pages&gt;24-54&lt;/pages&gt;&lt;volume&gt;29&lt;/volume&gt;&lt;number&gt;1&lt;/number&gt;&lt;dates&gt;&lt;year&gt;2009&lt;/year&gt;&lt;/dates&gt;&lt;isbn&gt;0261-927X&lt;/isbn&gt;&lt;urls&gt;&lt;/urls&gt;&lt;electronic-resource-num&gt;10.1177/0261927x09351676&lt;/electronic-resource-num&gt;&lt;/record&gt;&lt;/Cite&gt;&lt;/EndNote&gt;</w:instrText>
      </w:r>
      <w:r w:rsidR="00471795">
        <w:fldChar w:fldCharType="separate"/>
      </w:r>
      <w:r w:rsidR="00471795">
        <w:rPr>
          <w:noProof/>
        </w:rPr>
        <w:t>Tausczik and Pennebaker (2009)</w:t>
      </w:r>
      <w:r w:rsidR="00471795">
        <w:fldChar w:fldCharType="end"/>
      </w:r>
      <w:r w:rsidR="00B64C6C">
        <w:t>, the increase in the use of social words could reflect a need to protect the group (i.e. American citizens) f</w:t>
      </w:r>
      <w:r w:rsidR="007B190C">
        <w:t>rom</w:t>
      </w:r>
      <w:r w:rsidR="00B64C6C">
        <w:t xml:space="preserve"> </w:t>
      </w:r>
      <w:proofErr w:type="spellStart"/>
      <w:r w:rsidR="00B64C6C">
        <w:t>outgroup</w:t>
      </w:r>
      <w:proofErr w:type="spellEnd"/>
      <w:r w:rsidR="00B64C6C">
        <w:t xml:space="preserve"> threats. </w:t>
      </w:r>
    </w:p>
    <w:p w14:paraId="2554C5BD" w14:textId="72B3B979" w:rsidR="004977A0" w:rsidRDefault="00A468CF" w:rsidP="00B05419">
      <w:pPr>
        <w:ind w:firstLine="720"/>
      </w:pPr>
      <w:r>
        <w:t xml:space="preserve">Next, we </w:t>
      </w:r>
      <w:r w:rsidR="00154721">
        <w:t xml:space="preserve">found that </w:t>
      </w:r>
      <w:r>
        <w:t xml:space="preserve">the </w:t>
      </w:r>
      <w:r w:rsidR="00154721">
        <w:t xml:space="preserve">increased use of articles, adverbs, negations, and quantifiers predicted a decrease in the probability a representative would support taking military action. </w:t>
      </w:r>
      <w:r w:rsidR="00B64C6C">
        <w:t>This</w:t>
      </w:r>
      <w:r w:rsidR="00DF0D89">
        <w:t xml:space="preserve"> finding</w:t>
      </w:r>
      <w:r w:rsidR="00B64C6C">
        <w:t xml:space="preserve"> could indicate slightly more complex thinking from those who oppose war</w:t>
      </w:r>
      <w:r w:rsidR="00471795">
        <w:t xml:space="preserve"> </w:t>
      </w:r>
      <w:r w:rsidR="00471795">
        <w:fldChar w:fldCharType="begin"/>
      </w:r>
      <w:r w:rsidR="00471795">
        <w:instrText xml:space="preserve"> ADDIN EN.CITE &lt;EndNote&gt;&lt;Cite&gt;&lt;Author&gt;Pennebaker&lt;/Author&gt;&lt;Year&gt;2011&lt;/Year&gt;&lt;RecNum&gt;596&lt;/RecNum&gt;&lt;DisplayText&gt;(Pennebaker, 2011)&lt;/DisplayText&gt;&lt;record&gt;&lt;rec-number&gt;596&lt;/rec-number&gt;&lt;foreign-keys&gt;&lt;key app="EN" db-id="r592swz5f0vp26erdz4500502t5sfwd20xd9" timestamp="1402674396"&gt;596&lt;/key&gt;&lt;key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471795">
        <w:fldChar w:fldCharType="separate"/>
      </w:r>
      <w:r w:rsidR="00471795">
        <w:rPr>
          <w:noProof/>
        </w:rPr>
        <w:t>(Pennebaker, 2011)</w:t>
      </w:r>
      <w:r w:rsidR="00471795">
        <w:fldChar w:fldCharType="end"/>
      </w:r>
      <w:r w:rsidR="00DF0D89">
        <w:t xml:space="preserve">. </w:t>
      </w:r>
      <w:r w:rsidR="003D4F64">
        <w:t>These styles words indicate</w:t>
      </w:r>
      <w:r>
        <w:t>d</w:t>
      </w:r>
      <w:r w:rsidR="003D4F64">
        <w:t xml:space="preserve"> that those who oppose military </w:t>
      </w:r>
      <w:r>
        <w:t xml:space="preserve">action </w:t>
      </w:r>
      <w:r w:rsidR="003D4F64">
        <w:t>use</w:t>
      </w:r>
      <w:r>
        <w:t>d</w:t>
      </w:r>
      <w:r w:rsidR="003D4F64">
        <w:t xml:space="preserve"> language </w:t>
      </w:r>
      <w:r>
        <w:t xml:space="preserve">that was </w:t>
      </w:r>
      <w:r w:rsidR="003D4F64">
        <w:t>concrete, descriptive, and inhibitive.  The findings regarding exclusive, motion, and time words are similar to those in</w:t>
      </w:r>
      <w:r w:rsidR="004E5EDF">
        <w:t xml:space="preserve"> </w:t>
      </w:r>
      <w:r w:rsidR="00526E6E">
        <w:fldChar w:fldCharType="begin"/>
      </w:r>
      <w:r w:rsidR="004E5EDF">
        <w:instrText xml:space="preserve"> ADDIN EN.CITE &lt;EndNote&gt;&lt;Cite AuthorYear="1"&gt;&lt;Author&gt;Pennebaker&lt;/Author&gt;&lt;Year&gt;2011&lt;/Year&gt;&lt;RecNum&gt;596&lt;/RecNum&gt;&lt;DisplayText&gt;Pennebaker (2011)&lt;/DisplayText&gt;&lt;record&gt;&lt;rec-number&gt;596&lt;/rec-number&gt;&lt;foreign-keys&gt;&lt;key app="EN" db-id="r592swz5f0vp26erdz4500502t5sfwd20xd9" timestamp="1402674396"&gt;596&lt;/key&gt;&lt;key app="ENWeb" db-id=""&gt;0&lt;/key&gt;&lt;/foreign-keys&gt;&lt;ref-type name="Journal Article"&gt;17&lt;/ref-type&gt;&lt;contributors&gt;&lt;authors&gt;&lt;author&gt;Pennebaker, J. W.&lt;/author&gt;&lt;/authors&gt;&lt;/contributors&gt;&lt;titles&gt;&lt;title&gt;Using computer analyses to identify language style and aggressive intent: The secret life of function words&lt;/title&gt;&lt;secondary-title&gt;Dynamics of Asymmetric Conflict&lt;/secondary-title&gt;&lt;/titles&gt;&lt;periodical&gt;&lt;full-title&gt;Dynamics of Asymmetric Conflict&lt;/full-title&gt;&lt;/periodical&gt;&lt;pages&gt;92-102&lt;/pages&gt;&lt;volume&gt;4&lt;/volume&gt;&lt;number&gt;2&lt;/number&gt;&lt;dates&gt;&lt;year&gt;2011&lt;/year&gt;&lt;/dates&gt;&lt;isbn&gt;1746-7586&amp;#xD;1746-7594&lt;/isbn&gt;&lt;urls&gt;&lt;/urls&gt;&lt;electronic-resource-num&gt;10.1080/17467586.2011.627932&lt;/electronic-resource-num&gt;&lt;/record&gt;&lt;/Cite&gt;&lt;/EndNote&gt;</w:instrText>
      </w:r>
      <w:r w:rsidR="00526E6E">
        <w:fldChar w:fldCharType="separate"/>
      </w:r>
      <w:r w:rsidR="004E5EDF">
        <w:rPr>
          <w:noProof/>
        </w:rPr>
        <w:t>Pennebaker (2011)</w:t>
      </w:r>
      <w:r w:rsidR="00526E6E">
        <w:fldChar w:fldCharType="end"/>
      </w:r>
      <w:r w:rsidR="003D4F64">
        <w:t xml:space="preserve">. </w:t>
      </w:r>
      <w:r w:rsidR="004567D6">
        <w:t>He</w:t>
      </w:r>
      <w:r w:rsidR="005B05E8">
        <w:t xml:space="preserve"> found </w:t>
      </w:r>
      <w:r w:rsidR="004567D6">
        <w:t xml:space="preserve">that </w:t>
      </w:r>
      <w:r w:rsidR="005B05E8">
        <w:t xml:space="preserve">aggressive intent </w:t>
      </w:r>
      <w:r w:rsidR="004567D6">
        <w:t xml:space="preserve">was </w:t>
      </w:r>
      <w:r w:rsidR="005B05E8">
        <w:t>predicted by fewer exclusive words and more time words,</w:t>
      </w:r>
      <w:r w:rsidR="004567D6">
        <w:t xml:space="preserve"> and</w:t>
      </w:r>
      <w:r w:rsidR="005B05E8">
        <w:t xml:space="preserve"> we found those words to predict support for war</w:t>
      </w:r>
      <w:r w:rsidR="004567D6">
        <w:t>, potentially indicating aggressive intent in the House</w:t>
      </w:r>
      <w:r w:rsidR="005B05E8">
        <w:t xml:space="preserve">. However, for motion words, we found the opposite of </w:t>
      </w:r>
      <w:proofErr w:type="spellStart"/>
      <w:r w:rsidR="000B33EF">
        <w:t>Pennebaker</w:t>
      </w:r>
      <w:r w:rsidR="00DD6CFB">
        <w:t>’s</w:t>
      </w:r>
      <w:proofErr w:type="spellEnd"/>
      <w:r w:rsidR="00DD6CFB">
        <w:t xml:space="preserve"> work, where</w:t>
      </w:r>
      <w:r w:rsidR="000B33EF">
        <w:t xml:space="preserve"> motion words associate</w:t>
      </w:r>
      <w:r w:rsidR="00DD6CFB">
        <w:t>d</w:t>
      </w:r>
      <w:r w:rsidR="000B33EF">
        <w:t xml:space="preserve"> with </w:t>
      </w:r>
      <w:r w:rsidR="00DD6CFB">
        <w:t xml:space="preserve">the </w:t>
      </w:r>
      <w:r w:rsidR="000B33EF">
        <w:t xml:space="preserve">opposition to war. </w:t>
      </w:r>
      <w:r w:rsidR="000F374E">
        <w:t>We speculate that</w:t>
      </w:r>
      <w:r w:rsidR="00B64C6C">
        <w:t xml:space="preserve"> </w:t>
      </w:r>
      <w:r w:rsidR="000F374E">
        <w:t>those who oppose</w:t>
      </w:r>
      <w:r w:rsidR="00DF0D89">
        <w:t>d</w:t>
      </w:r>
      <w:r w:rsidR="000F374E">
        <w:t xml:space="preserve"> </w:t>
      </w:r>
      <w:r w:rsidR="00DF0D89">
        <w:t>military action</w:t>
      </w:r>
      <w:r w:rsidR="000F374E">
        <w:t xml:space="preserve"> focus</w:t>
      </w:r>
      <w:r w:rsidR="00DF0D89">
        <w:t>ed</w:t>
      </w:r>
      <w:r w:rsidR="000F374E">
        <w:t xml:space="preserve"> on the enormity of</w:t>
      </w:r>
      <w:r w:rsidR="00DF0D89">
        <w:t xml:space="preserve"> the </w:t>
      </w:r>
      <w:r w:rsidR="000F374E">
        <w:t>undertaking in conducting a war</w:t>
      </w:r>
      <w:r w:rsidR="00022B80">
        <w:t>, thus, implying that the costs outweighed the benefits</w:t>
      </w:r>
      <w:r w:rsidR="000F374E">
        <w:t xml:space="preserve">. </w:t>
      </w:r>
      <w:r w:rsidR="000B33EF">
        <w:t xml:space="preserve">Finally, </w:t>
      </w:r>
      <w:r w:rsidR="002E45AC">
        <w:t xml:space="preserve">an increase in </w:t>
      </w:r>
      <w:r w:rsidR="000B33EF">
        <w:t xml:space="preserve">money and death words </w:t>
      </w:r>
      <w:r w:rsidR="002E45AC">
        <w:t xml:space="preserve">predicted </w:t>
      </w:r>
      <w:r w:rsidR="000B33EF">
        <w:t>decreased support</w:t>
      </w:r>
      <w:r w:rsidR="002E45AC">
        <w:t xml:space="preserve"> for military action. These results</w:t>
      </w:r>
      <w:r w:rsidR="000B33EF">
        <w:t xml:space="preserve"> seem </w:t>
      </w:r>
      <w:r w:rsidR="000B33EF">
        <w:lastRenderedPageBreak/>
        <w:t>somewhat obvious</w:t>
      </w:r>
      <w:r w:rsidR="002E45AC">
        <w:t>, as</w:t>
      </w:r>
      <w:r w:rsidR="000B33EF">
        <w:t xml:space="preserve"> it makes </w:t>
      </w:r>
      <w:r w:rsidR="002E45AC">
        <w:t xml:space="preserve">sense </w:t>
      </w:r>
      <w:r w:rsidR="000B33EF">
        <w:t xml:space="preserve">that those who focus on the cost of the war, both financial and human, would be less likely to support war. </w:t>
      </w:r>
    </w:p>
    <w:p w14:paraId="40329CE8" w14:textId="0B792D08" w:rsidR="000B33EF" w:rsidRDefault="000B33EF" w:rsidP="00E9058E">
      <w:r>
        <w:tab/>
      </w:r>
      <w:r>
        <w:rPr>
          <w:b/>
        </w:rPr>
        <w:t xml:space="preserve">Limitations. </w:t>
      </w:r>
      <w:r w:rsidR="00E70ACB">
        <w:t>The sample and methods used in the study</w:t>
      </w:r>
      <w:r w:rsidR="00E747A7">
        <w:t>,</w:t>
      </w:r>
      <w:r w:rsidR="00E70ACB">
        <w:t xml:space="preserve"> while useful</w:t>
      </w:r>
      <w:r w:rsidR="00E747A7">
        <w:t>, can</w:t>
      </w:r>
      <w:r w:rsidR="00E70ACB">
        <w:t xml:space="preserve"> also </w:t>
      </w:r>
      <w:r w:rsidR="00E747A7">
        <w:t xml:space="preserve">be </w:t>
      </w:r>
      <w:r w:rsidR="00E70ACB">
        <w:t xml:space="preserve">somewhat </w:t>
      </w:r>
      <w:r w:rsidR="0064178C">
        <w:t>limited in scope</w:t>
      </w:r>
      <w:r w:rsidR="00E70ACB">
        <w:t xml:space="preserve">. </w:t>
      </w:r>
      <w:r w:rsidR="0064178C">
        <w:t xml:space="preserve">First, even though the </w:t>
      </w:r>
      <w:r w:rsidR="00E70ACB">
        <w:t>Congressional Record represent</w:t>
      </w:r>
      <w:r w:rsidR="0064178C">
        <w:t>s</w:t>
      </w:r>
      <w:r w:rsidR="00E70ACB">
        <w:t xml:space="preserve"> everything said on the floor of Congress</w:t>
      </w:r>
      <w:r w:rsidR="0064178C">
        <w:t>, it</w:t>
      </w:r>
      <w:r w:rsidR="00E70ACB">
        <w:t xml:space="preserve"> does not necessarily represent the entirety of Congress. Our sample </w:t>
      </w:r>
      <w:r w:rsidR="000A4676">
        <w:t>incorporates</w:t>
      </w:r>
      <w:r w:rsidR="006B1C42">
        <w:t xml:space="preserve"> </w:t>
      </w:r>
      <w:r w:rsidR="00E70ACB">
        <w:t>nearly 15 years in Congress</w:t>
      </w:r>
      <w:r w:rsidR="000A4676">
        <w:t>. This time period</w:t>
      </w:r>
      <w:r w:rsidR="00E70ACB">
        <w:t xml:space="preserve"> encompass</w:t>
      </w:r>
      <w:r w:rsidR="000A4676">
        <w:t>ed</w:t>
      </w:r>
      <w:r w:rsidR="00E70ACB">
        <w:t xml:space="preserve"> seven election cycles and at any given time, there are 100 senators and 435 congressmen</w:t>
      </w:r>
      <w:r w:rsidR="00B5513D">
        <w:t xml:space="preserve"> and women</w:t>
      </w:r>
      <w:r w:rsidR="000A4676">
        <w:t>. Yet,</w:t>
      </w:r>
      <w:r w:rsidR="00E70ACB">
        <w:t xml:space="preserve"> our data </w:t>
      </w:r>
      <w:r w:rsidR="000A4676">
        <w:t xml:space="preserve">included </w:t>
      </w:r>
      <w:r w:rsidR="00E70ACB">
        <w:t>only 92 unique senators and 290 congressmen</w:t>
      </w:r>
      <w:r w:rsidR="00B5513D">
        <w:t xml:space="preserve"> and women</w:t>
      </w:r>
      <w:r w:rsidR="00E70ACB">
        <w:t>. While our data set likely include</w:t>
      </w:r>
      <w:r w:rsidR="000A4676">
        <w:t>d</w:t>
      </w:r>
      <w:r w:rsidR="00E70ACB">
        <w:t xml:space="preserve"> speeches from the more influential senators and congressmen</w:t>
      </w:r>
      <w:r w:rsidR="00B5513D">
        <w:t xml:space="preserve"> and women</w:t>
      </w:r>
      <w:r w:rsidR="00E70ACB">
        <w:t xml:space="preserve">, we </w:t>
      </w:r>
      <w:r w:rsidR="000A4676">
        <w:t xml:space="preserve">cannot predict </w:t>
      </w:r>
      <w:r w:rsidR="00E70ACB">
        <w:t xml:space="preserve">voting from those who </w:t>
      </w:r>
      <w:r w:rsidR="000A4676">
        <w:t xml:space="preserve">did </w:t>
      </w:r>
      <w:r w:rsidR="00E70ACB">
        <w:t xml:space="preserve">not speak. </w:t>
      </w:r>
      <w:r w:rsidR="00533A99">
        <w:t>Furthermore, our findings regarding masculine versus feminine pronouns could be confounded by the underrepresentation of women in Congress. In the 113</w:t>
      </w:r>
      <w:r w:rsidR="00533A99" w:rsidRPr="006D440A">
        <w:rPr>
          <w:vertAlign w:val="superscript"/>
        </w:rPr>
        <w:t>th</w:t>
      </w:r>
      <w:r w:rsidR="00533A99">
        <w:t xml:space="preserve"> Congress, women comprise</w:t>
      </w:r>
      <w:r w:rsidR="00356F9E">
        <w:t>d</w:t>
      </w:r>
      <w:r w:rsidR="00533A99">
        <w:t xml:space="preserve"> 20% of the Senate and 18% of the House </w:t>
      </w:r>
      <w:r w:rsidR="00A9079B">
        <w:fldChar w:fldCharType="begin"/>
      </w:r>
      <w:r w:rsidR="00A9079B">
        <w:instrText xml:space="preserve"> ADDIN EN.CITE &lt;EndNote&gt;&lt;Cite&gt;&lt;Author&gt;Manning&lt;/Author&gt;&lt;Year&gt;2014&lt;/Year&gt;&lt;RecNum&gt;639&lt;/RecNum&gt;&lt;DisplayText&gt;(Manning &amp;amp; Brudnick, 2014)&lt;/DisplayText&gt;&lt;record&gt;&lt;rec-number&gt;639&lt;/rec-number&gt;&lt;foreign-keys&gt;&lt;key app="EN" db-id="r592swz5f0vp26erdz4500502t5sfwd20xd9" timestamp="1403063383"&gt;639&lt;/key&gt;&lt;/foreign-keys&gt;&lt;ref-type name="Government Document"&gt;46&lt;/ref-type&gt;&lt;contributors&gt;&lt;authors&gt;&lt;author&gt;Manning, J. E.&lt;/author&gt;&lt;author&gt;Brudnick, I. A.&lt;/author&gt;&lt;/authors&gt;&lt;/contributors&gt;&lt;titles&gt;&lt;title&gt;Women in the United States Congress 1917-2014: Biographical and committee assignment information, and listings by state and congress.&lt;/title&gt;&lt;/titles&gt;&lt;dates&gt;&lt;year&gt;2014&lt;/year&gt;&lt;/dates&gt;&lt;publisher&gt;Congressional Research Service&lt;/publisher&gt;&lt;isbn&gt;RL30261&lt;/isbn&gt;&lt;urls&gt;&lt;/urls&gt;&lt;/record&gt;&lt;/Cite&gt;&lt;/EndNote&gt;</w:instrText>
      </w:r>
      <w:r w:rsidR="00A9079B">
        <w:fldChar w:fldCharType="separate"/>
      </w:r>
      <w:r w:rsidR="00A9079B">
        <w:rPr>
          <w:noProof/>
        </w:rPr>
        <w:t>(Manning &amp; Brudnick, 2014)</w:t>
      </w:r>
      <w:r w:rsidR="00A9079B">
        <w:fldChar w:fldCharType="end"/>
      </w:r>
      <w:r w:rsidR="00533A99">
        <w:t xml:space="preserve">. For the years of voting records we used, there were 96 women in Congress in 2011, 73 in 2002, and 67 in 1999 compared to 102 women in the current Congress. </w:t>
      </w:r>
      <w:r w:rsidR="00E70ACB">
        <w:t xml:space="preserve">The other limitation </w:t>
      </w:r>
      <w:r w:rsidR="000A4676">
        <w:t>was tied to</w:t>
      </w:r>
      <w:r w:rsidR="002D6A50">
        <w:t xml:space="preserve"> using word frequency as a</w:t>
      </w:r>
      <w:r w:rsidR="000A4676">
        <w:t>n independent</w:t>
      </w:r>
      <w:r w:rsidR="002D6A50">
        <w:t xml:space="preserve"> measure</w:t>
      </w:r>
      <w:r w:rsidR="000A4676">
        <w:t xml:space="preserve">, although </w:t>
      </w:r>
      <w:r w:rsidR="00526E6E">
        <w:fldChar w:fldCharType="begin"/>
      </w:r>
      <w:r w:rsidR="000A4676">
        <w:instrText xml:space="preserve"> ADDIN EN.CITE &lt;EndNote&gt;&lt;Cite AuthorYear="1"&gt;&lt;Author&gt;Tausczik&lt;/Author&gt;&lt;Year&gt;2009&lt;/Year&gt;&lt;RecNum&gt;613&lt;/RecNum&gt;&lt;DisplayText&gt;Tausczik and Pennebaker (2009)&lt;/DisplayText&gt;&lt;record&gt;&lt;rec-number&gt;613&lt;/rec-number&gt;&lt;foreign-keys&gt;&lt;key app="EN" db-id="r592swz5f0vp26erdz4500502t5sfwd20xd9" timestamp="1402674416"&gt;613&lt;/key&gt;&lt;key app="ENWeb" db-id=""&gt;0&lt;/key&gt;&lt;/foreign-keys&gt;&lt;ref-type name="Journal Article"&gt;17&lt;/ref-type&gt;&lt;contributors&gt;&lt;authors&gt;&lt;author&gt;Tausczik, Y. R.&lt;/author&gt;&lt;author&gt;Pennebaker, J. W.&lt;/author&gt;&lt;/authors&gt;&lt;/contributors&gt;&lt;titles&gt;&lt;title&gt;The Psychological Meaning of Words: LIWC and Computerized Text Analysis Methods&lt;/title&gt;&lt;secondary-title&gt;Journal of Language and Social Psychology&lt;/secondary-title&gt;&lt;/titles&gt;&lt;periodical&gt;&lt;full-title&gt;Journal of Language and Social Psychology&lt;/full-title&gt;&lt;abbr-1&gt;JLSP&lt;/abbr-1&gt;&lt;/periodical&gt;&lt;pages&gt;24-54&lt;/pages&gt;&lt;volume&gt;29&lt;/volume&gt;&lt;number&gt;1&lt;/number&gt;&lt;dates&gt;&lt;year&gt;2009&lt;/year&gt;&lt;/dates&gt;&lt;isbn&gt;0261-927X&lt;/isbn&gt;&lt;urls&gt;&lt;/urls&gt;&lt;electronic-resource-num&gt;10.1177/0261927x09351676&lt;/electronic-resource-num&gt;&lt;/record&gt;&lt;/Cite&gt;&lt;/EndNote&gt;</w:instrText>
      </w:r>
      <w:r w:rsidR="00526E6E">
        <w:fldChar w:fldCharType="separate"/>
      </w:r>
      <w:r w:rsidR="000A4676">
        <w:rPr>
          <w:noProof/>
        </w:rPr>
        <w:t>Tausczik and Pennebaker (2009)</w:t>
      </w:r>
      <w:r w:rsidR="00526E6E">
        <w:fldChar w:fldCharType="end"/>
      </w:r>
      <w:r w:rsidR="000A4676">
        <w:t xml:space="preserve"> have provided support for this research</w:t>
      </w:r>
      <w:r w:rsidR="002D6A50">
        <w:t xml:space="preserve">. Word frequency is a meaningful measure of language, though it does fail to take into account context, sarcasm, and other subtle aspects of language. </w:t>
      </w:r>
    </w:p>
    <w:p w14:paraId="70BA416D" w14:textId="77777777" w:rsidR="00D547B2" w:rsidRDefault="002D6A50" w:rsidP="003B5D18">
      <w:pPr>
        <w:pStyle w:val="EndNoteBibliographyTitle"/>
        <w:spacing w:line="480" w:lineRule="auto"/>
        <w:jc w:val="left"/>
      </w:pPr>
      <w:r>
        <w:tab/>
      </w:r>
      <w:r>
        <w:rPr>
          <w:b/>
        </w:rPr>
        <w:t xml:space="preserve">Future Directions. </w:t>
      </w:r>
      <w:r w:rsidR="00383064">
        <w:t>While word frequency is an interesting</w:t>
      </w:r>
      <w:r w:rsidR="00E467EA">
        <w:t xml:space="preserve"> and relatively easy</w:t>
      </w:r>
      <w:r w:rsidR="00383064">
        <w:t xml:space="preserve"> method of linguistic analysis, other methods of content analysis </w:t>
      </w:r>
      <w:r w:rsidR="00E467EA">
        <w:t>could demonstrate usefulness</w:t>
      </w:r>
      <w:r w:rsidR="00383064">
        <w:t xml:space="preserve"> in understanding support for war. The current study focused on the three most recent conflicts in Congress</w:t>
      </w:r>
      <w:r w:rsidR="00E467EA">
        <w:t xml:space="preserve">, but the next step might be to </w:t>
      </w:r>
      <w:r w:rsidR="00383064">
        <w:t>discover if pronoun use has changed in discussions of war in the last century. Finally, we studied the U.S. Congress</w:t>
      </w:r>
      <w:r w:rsidR="0055434D">
        <w:t xml:space="preserve"> because of a dearth in the </w:t>
      </w:r>
      <w:r w:rsidR="0055434D">
        <w:lastRenderedPageBreak/>
        <w:t>literature, and studies of legislative bodies of other countries would be an excellent avenue to continue in this area.</w:t>
      </w:r>
      <w:r w:rsidR="00383064">
        <w:t xml:space="preserve"> </w:t>
      </w:r>
      <w:r w:rsidR="00430C8B">
        <w:t xml:space="preserve">From the present study, it is clear that </w:t>
      </w:r>
      <w:r w:rsidR="0055434D">
        <w:t>language can be a useful tool to</w:t>
      </w:r>
      <w:r w:rsidR="00430C8B">
        <w:t xml:space="preserve"> further our understanding of the political process and its impact on war and peace. </w:t>
      </w:r>
      <w:r w:rsidR="00D547B2">
        <w:br w:type="page"/>
      </w:r>
    </w:p>
    <w:p w14:paraId="3AA9E186" w14:textId="77777777" w:rsidR="00A9079B" w:rsidRPr="00A9079B" w:rsidRDefault="00526E6E" w:rsidP="00A9079B">
      <w:pPr>
        <w:pStyle w:val="EndNoteBibliographyTitle"/>
        <w:rPr>
          <w:b/>
          <w:noProof/>
        </w:rPr>
      </w:pPr>
      <w:r>
        <w:lastRenderedPageBreak/>
        <w:fldChar w:fldCharType="begin"/>
      </w:r>
      <w:r w:rsidR="0026288C">
        <w:instrText xml:space="preserve"> ADDIN EN.REFLIST </w:instrText>
      </w:r>
      <w:r>
        <w:fldChar w:fldCharType="separate"/>
      </w:r>
      <w:r w:rsidR="00A9079B" w:rsidRPr="00A9079B">
        <w:rPr>
          <w:b/>
          <w:noProof/>
        </w:rPr>
        <w:t>References</w:t>
      </w:r>
    </w:p>
    <w:p w14:paraId="2F43A905" w14:textId="77777777" w:rsidR="00A9079B" w:rsidRPr="00A9079B" w:rsidRDefault="00A9079B" w:rsidP="00A9079B">
      <w:pPr>
        <w:pStyle w:val="EndNoteBibliographyTitle"/>
        <w:rPr>
          <w:b/>
          <w:noProof/>
        </w:rPr>
      </w:pPr>
    </w:p>
    <w:p w14:paraId="7586C24E" w14:textId="77777777" w:rsidR="00A9079B" w:rsidRPr="00A9079B" w:rsidRDefault="00A9079B" w:rsidP="00A9079B">
      <w:pPr>
        <w:pStyle w:val="EndNoteBibliography"/>
        <w:ind w:left="720" w:hanging="720"/>
        <w:rPr>
          <w:noProof/>
        </w:rPr>
      </w:pPr>
      <w:r w:rsidRPr="00A9079B">
        <w:rPr>
          <w:noProof/>
        </w:rPr>
        <w:t xml:space="preserve">Babones, S. (2012). The revival of militarist language in the united states. </w:t>
      </w:r>
      <w:r w:rsidRPr="00A9079B">
        <w:rPr>
          <w:i/>
          <w:noProof/>
        </w:rPr>
        <w:t>Peace Review, 24</w:t>
      </w:r>
      <w:r w:rsidRPr="00A9079B">
        <w:rPr>
          <w:noProof/>
        </w:rPr>
        <w:t>(1), 84-91. doi: 10.1080/10402659.2012.651030</w:t>
      </w:r>
    </w:p>
    <w:p w14:paraId="05CF2E28" w14:textId="77777777" w:rsidR="00A9079B" w:rsidRPr="00A9079B" w:rsidRDefault="00A9079B" w:rsidP="00A9079B">
      <w:pPr>
        <w:pStyle w:val="EndNoteBibliography"/>
        <w:ind w:left="720" w:hanging="720"/>
        <w:rPr>
          <w:noProof/>
        </w:rPr>
      </w:pPr>
      <w:r w:rsidRPr="00A9079B">
        <w:rPr>
          <w:noProof/>
        </w:rPr>
        <w:t xml:space="preserve">Balas, A., Owsiak, A. P., &amp; Diehl, P. F. (2012). Demanding peace: The impact of prevailing conflict on the shift from peacekeeping to peacebuilding. </w:t>
      </w:r>
      <w:r w:rsidRPr="00A9079B">
        <w:rPr>
          <w:i/>
          <w:noProof/>
        </w:rPr>
        <w:t>Peace &amp; Change, 37</w:t>
      </w:r>
      <w:r w:rsidRPr="00A9079B">
        <w:rPr>
          <w:noProof/>
        </w:rPr>
        <w:t xml:space="preserve">(2), 195-226. doi: 10.1111/j.1468-0130.2011.00743.x </w:t>
      </w:r>
    </w:p>
    <w:p w14:paraId="0E46A201" w14:textId="77777777" w:rsidR="00A9079B" w:rsidRPr="00A9079B" w:rsidRDefault="00A9079B" w:rsidP="00A9079B">
      <w:pPr>
        <w:pStyle w:val="EndNoteBibliography"/>
        <w:ind w:left="720" w:hanging="720"/>
        <w:rPr>
          <w:noProof/>
        </w:rPr>
      </w:pPr>
      <w:r w:rsidRPr="00A9079B">
        <w:rPr>
          <w:noProof/>
        </w:rPr>
        <w:t xml:space="preserve">Blaxill, L. (2013). Quantifying the language of british politics, 1880-1910. </w:t>
      </w:r>
      <w:r w:rsidRPr="00A9079B">
        <w:rPr>
          <w:i/>
          <w:noProof/>
        </w:rPr>
        <w:t>Historical Research, 86</w:t>
      </w:r>
      <w:r w:rsidRPr="00A9079B">
        <w:rPr>
          <w:noProof/>
        </w:rPr>
        <w:t>(232), 313-341. doi: 10.1111/1468-2281.12011</w:t>
      </w:r>
    </w:p>
    <w:p w14:paraId="5D68A0E0" w14:textId="77777777" w:rsidR="00A9079B" w:rsidRPr="00A9079B" w:rsidRDefault="00A9079B" w:rsidP="00A9079B">
      <w:pPr>
        <w:pStyle w:val="EndNoteBibliography"/>
        <w:ind w:left="720" w:hanging="720"/>
        <w:rPr>
          <w:noProof/>
        </w:rPr>
      </w:pPr>
      <w:r w:rsidRPr="00A9079B">
        <w:rPr>
          <w:noProof/>
        </w:rPr>
        <w:t xml:space="preserve">Bougher, L. D. (2012). The case for metaphor in political reasoning and cognition. </w:t>
      </w:r>
      <w:r w:rsidRPr="00A9079B">
        <w:rPr>
          <w:i/>
          <w:noProof/>
        </w:rPr>
        <w:t>Political Psychology, 33</w:t>
      </w:r>
      <w:r w:rsidRPr="00A9079B">
        <w:rPr>
          <w:noProof/>
        </w:rPr>
        <w:t>(1), 145-163. doi: 10.1111/j.1467-9221.2011.00865.x</w:t>
      </w:r>
    </w:p>
    <w:p w14:paraId="16984AF5" w14:textId="77777777" w:rsidR="00A9079B" w:rsidRPr="00A9079B" w:rsidRDefault="00A9079B" w:rsidP="00A9079B">
      <w:pPr>
        <w:pStyle w:val="EndNoteBibliography"/>
        <w:ind w:left="720" w:hanging="720"/>
        <w:rPr>
          <w:noProof/>
        </w:rPr>
      </w:pPr>
      <w:r w:rsidRPr="00A9079B">
        <w:rPr>
          <w:noProof/>
        </w:rPr>
        <w:t xml:space="preserve">Brett, J. M., Olekalns, M., Friedman, R., Goates, N., Anderson, C., &amp; Lisco, C. C. (2007). Sticks and stones: Language, face, and online dispute resolution. </w:t>
      </w:r>
      <w:r w:rsidRPr="00A9079B">
        <w:rPr>
          <w:i/>
          <w:noProof/>
        </w:rPr>
        <w:t>Academy of Management Journal, 50</w:t>
      </w:r>
      <w:r w:rsidRPr="00A9079B">
        <w:rPr>
          <w:noProof/>
        </w:rPr>
        <w:t>(1), 85-99. doi: 10.5465/amj.2007.24161853</w:t>
      </w:r>
    </w:p>
    <w:p w14:paraId="4AC3ABDE" w14:textId="77777777" w:rsidR="00A9079B" w:rsidRPr="00A9079B" w:rsidRDefault="00A9079B" w:rsidP="00A9079B">
      <w:pPr>
        <w:pStyle w:val="EndNoteBibliography"/>
        <w:ind w:left="720" w:hanging="720"/>
        <w:rPr>
          <w:noProof/>
        </w:rPr>
      </w:pPr>
      <w:r w:rsidRPr="00A9079B">
        <w:rPr>
          <w:noProof/>
        </w:rPr>
        <w:t xml:space="preserve">Bugarski, R. (2000). Discourses of war and peace. </w:t>
      </w:r>
      <w:r w:rsidRPr="00A9079B">
        <w:rPr>
          <w:i/>
          <w:noProof/>
        </w:rPr>
        <w:t>Folia Linguistica: Acta Societatis Linguisticae Europaeae, 34</w:t>
      </w:r>
      <w:r w:rsidRPr="00A9079B">
        <w:rPr>
          <w:noProof/>
        </w:rPr>
        <w:t xml:space="preserve">(3-4), 129-145. doi: 10.1515/flin.2000.34.3-4.129 </w:t>
      </w:r>
    </w:p>
    <w:p w14:paraId="0EF2F014" w14:textId="77777777" w:rsidR="00A9079B" w:rsidRPr="00A9079B" w:rsidRDefault="00A9079B" w:rsidP="00A9079B">
      <w:pPr>
        <w:pStyle w:val="EndNoteBibliography"/>
        <w:ind w:left="720" w:hanging="720"/>
        <w:rPr>
          <w:noProof/>
        </w:rPr>
      </w:pPr>
      <w:r w:rsidRPr="00A9079B">
        <w:rPr>
          <w:noProof/>
        </w:rPr>
        <w:t xml:space="preserve">Clark, D. H., &amp; Nordstrom, T. (2005). Democratic variants and democratic variance: How domestic constraints shape interstate conflict. </w:t>
      </w:r>
      <w:r w:rsidRPr="00A9079B">
        <w:rPr>
          <w:i/>
          <w:noProof/>
        </w:rPr>
        <w:t>The Journal of Politics, 67</w:t>
      </w:r>
      <w:r w:rsidRPr="00A9079B">
        <w:rPr>
          <w:noProof/>
        </w:rPr>
        <w:t>(1), 250-270. doi: 10.1111/j.1468-2508.2005.00316.x</w:t>
      </w:r>
    </w:p>
    <w:p w14:paraId="13CFB395" w14:textId="77777777" w:rsidR="00A9079B" w:rsidRPr="00A9079B" w:rsidRDefault="00A9079B" w:rsidP="00A9079B">
      <w:pPr>
        <w:pStyle w:val="EndNoteBibliography"/>
        <w:ind w:left="720" w:hanging="720"/>
        <w:rPr>
          <w:noProof/>
        </w:rPr>
      </w:pPr>
      <w:r w:rsidRPr="00A9079B">
        <w:rPr>
          <w:noProof/>
        </w:rPr>
        <w:t xml:space="preserve">Cohn, M. A., Mehl, M. R., &amp; Pennebaker, J. W. (2004). Linguistic markers of psychological change surrounding september 11, 2001. </w:t>
      </w:r>
      <w:r w:rsidRPr="00A9079B">
        <w:rPr>
          <w:i/>
          <w:noProof/>
        </w:rPr>
        <w:t>Psychological Science, 15</w:t>
      </w:r>
      <w:r w:rsidRPr="00A9079B">
        <w:rPr>
          <w:noProof/>
        </w:rPr>
        <w:t>(10), 687-693. doi: 10.1111/j.0956-7976.2004.00741.x</w:t>
      </w:r>
    </w:p>
    <w:p w14:paraId="1135D9E7" w14:textId="77777777" w:rsidR="00A9079B" w:rsidRPr="00A9079B" w:rsidRDefault="00A9079B" w:rsidP="00A9079B">
      <w:pPr>
        <w:pStyle w:val="EndNoteBibliography"/>
        <w:ind w:left="720" w:hanging="720"/>
        <w:rPr>
          <w:noProof/>
        </w:rPr>
      </w:pPr>
      <w:r w:rsidRPr="00A9079B">
        <w:rPr>
          <w:noProof/>
        </w:rPr>
        <w:lastRenderedPageBreak/>
        <w:t xml:space="preserve">Cohrs, J. C., &amp; Moschner, B. (2002). Antiwar knowledge and generalized political attitudes as determinants of attitude toward the kosovo war. </w:t>
      </w:r>
      <w:r w:rsidRPr="00A9079B">
        <w:rPr>
          <w:i/>
          <w:noProof/>
        </w:rPr>
        <w:t>Peace and Conflict: Journal of Peace Psychology, 8</w:t>
      </w:r>
      <w:r w:rsidRPr="00A9079B">
        <w:rPr>
          <w:noProof/>
        </w:rPr>
        <w:t xml:space="preserve">(2), 139-155. doi: 10.1207/s15327949pac0802_03 </w:t>
      </w:r>
    </w:p>
    <w:p w14:paraId="077ACDB0" w14:textId="77777777" w:rsidR="00A9079B" w:rsidRPr="00A9079B" w:rsidRDefault="00A9079B" w:rsidP="00A9079B">
      <w:pPr>
        <w:pStyle w:val="EndNoteBibliography"/>
        <w:ind w:left="720" w:hanging="720"/>
        <w:rPr>
          <w:noProof/>
        </w:rPr>
      </w:pPr>
      <w:r w:rsidRPr="00A9079B">
        <w:rPr>
          <w:noProof/>
        </w:rPr>
        <w:t xml:space="preserve">Crespo-Fernandez, E. (2013). Words as weapons for mass persuasion: Dysphemism in churchill's wartime speeches. </w:t>
      </w:r>
      <w:r w:rsidRPr="00A9079B">
        <w:rPr>
          <w:i/>
          <w:noProof/>
        </w:rPr>
        <w:t>Text &amp; Talk - An Interdisciplinary Journal of Language, Discourse Communication Studies, 33</w:t>
      </w:r>
      <w:r w:rsidRPr="00A9079B">
        <w:rPr>
          <w:noProof/>
        </w:rPr>
        <w:t>(3), 311-330. doi: 10.1515/text-2013-0014</w:t>
      </w:r>
    </w:p>
    <w:p w14:paraId="36D735A3" w14:textId="77777777" w:rsidR="00A9079B" w:rsidRPr="00A9079B" w:rsidRDefault="00A9079B" w:rsidP="00A9079B">
      <w:pPr>
        <w:pStyle w:val="EndNoteBibliography"/>
        <w:ind w:left="720" w:hanging="720"/>
        <w:rPr>
          <w:noProof/>
        </w:rPr>
      </w:pPr>
      <w:r w:rsidRPr="00A9079B">
        <w:rPr>
          <w:noProof/>
        </w:rPr>
        <w:t xml:space="preserve">Crew Jr, R. E., &amp; Lewis, C. (2011). Verbal style, gubernatorial strategies, and legislative success. </w:t>
      </w:r>
      <w:r w:rsidRPr="00A9079B">
        <w:rPr>
          <w:i/>
          <w:noProof/>
        </w:rPr>
        <w:t>Political Psychology, 32</w:t>
      </w:r>
      <w:r w:rsidRPr="00A9079B">
        <w:rPr>
          <w:noProof/>
        </w:rPr>
        <w:t>(4), 623-642. doi: 10.1111/j.1467-9221.2011.00832.x</w:t>
      </w:r>
    </w:p>
    <w:p w14:paraId="0EEE968D" w14:textId="77777777" w:rsidR="00A9079B" w:rsidRPr="00A9079B" w:rsidRDefault="00A9079B" w:rsidP="00A9079B">
      <w:pPr>
        <w:pStyle w:val="EndNoteBibliography"/>
        <w:ind w:left="720" w:hanging="720"/>
        <w:rPr>
          <w:noProof/>
        </w:rPr>
      </w:pPr>
      <w:r w:rsidRPr="00A9079B">
        <w:rPr>
          <w:noProof/>
        </w:rPr>
        <w:t xml:space="preserve">Esch, J. (2010). Legitimizing the “war on terror”: Political myth in official-level rhetoric. </w:t>
      </w:r>
      <w:r w:rsidRPr="00A9079B">
        <w:rPr>
          <w:i/>
          <w:noProof/>
        </w:rPr>
        <w:t>Political Psychology, 31</w:t>
      </w:r>
      <w:r w:rsidRPr="00A9079B">
        <w:rPr>
          <w:noProof/>
        </w:rPr>
        <w:t>(3), 357-391. doi: 10.1111/j.1467-9221.2010.00762.x</w:t>
      </w:r>
    </w:p>
    <w:p w14:paraId="7A789222" w14:textId="77777777" w:rsidR="00A9079B" w:rsidRPr="00A9079B" w:rsidRDefault="00A9079B" w:rsidP="00A9079B">
      <w:pPr>
        <w:pStyle w:val="EndNoteBibliography"/>
        <w:ind w:left="720" w:hanging="720"/>
        <w:rPr>
          <w:noProof/>
        </w:rPr>
      </w:pPr>
      <w:r w:rsidRPr="00A9079B">
        <w:rPr>
          <w:noProof/>
        </w:rPr>
        <w:t xml:space="preserve">Friese, M., Fishman, S., Beatson, R., Sauerwein, K., &amp; Rip, B. (2009). Whose fault is it anyway? Political orientation, attributions of responsibility, and support for the war in iraq. </w:t>
      </w:r>
      <w:r w:rsidRPr="00A9079B">
        <w:rPr>
          <w:i/>
          <w:noProof/>
        </w:rPr>
        <w:t>Social Justice Research, 22</w:t>
      </w:r>
      <w:r w:rsidRPr="00A9079B">
        <w:rPr>
          <w:noProof/>
        </w:rPr>
        <w:t>(2-3), 280-297. doi: 10.1007/s11211-009-0095-2</w:t>
      </w:r>
    </w:p>
    <w:p w14:paraId="37133D70" w14:textId="77777777" w:rsidR="00A9079B" w:rsidRPr="00A9079B" w:rsidRDefault="00A9079B" w:rsidP="00A9079B">
      <w:pPr>
        <w:pStyle w:val="EndNoteBibliography"/>
        <w:ind w:left="720" w:hanging="720"/>
        <w:rPr>
          <w:noProof/>
        </w:rPr>
      </w:pPr>
      <w:r w:rsidRPr="00A9079B">
        <w:rPr>
          <w:noProof/>
        </w:rPr>
        <w:t xml:space="preserve">Hogenraad, R. L. (2005). What the words of war can tell us about the risk of war. </w:t>
      </w:r>
      <w:r w:rsidRPr="00A9079B">
        <w:rPr>
          <w:i/>
          <w:noProof/>
        </w:rPr>
        <w:t>Peace and Conflict: Journal of Peace Psychology, 11</w:t>
      </w:r>
      <w:r w:rsidRPr="00A9079B">
        <w:rPr>
          <w:noProof/>
        </w:rPr>
        <w:t>(2), 137-151. doi: 10.1207/s15327949pac1102_2</w:t>
      </w:r>
    </w:p>
    <w:p w14:paraId="5E404626" w14:textId="77777777" w:rsidR="00A9079B" w:rsidRPr="00A9079B" w:rsidRDefault="00A9079B" w:rsidP="00A9079B">
      <w:pPr>
        <w:pStyle w:val="EndNoteBibliography"/>
        <w:ind w:left="720" w:hanging="720"/>
        <w:rPr>
          <w:noProof/>
        </w:rPr>
      </w:pPr>
      <w:r w:rsidRPr="00A9079B">
        <w:rPr>
          <w:noProof/>
        </w:rPr>
        <w:t xml:space="preserve">Jarvis, S. E. (2004). Partisan patterns in presidential campaign speeches, 1948–2000. </w:t>
      </w:r>
      <w:r w:rsidRPr="00A9079B">
        <w:rPr>
          <w:i/>
          <w:noProof/>
        </w:rPr>
        <w:t>Communication Quarterly, 52</w:t>
      </w:r>
      <w:r w:rsidRPr="00A9079B">
        <w:rPr>
          <w:noProof/>
        </w:rPr>
        <w:t>(4), 403-419. doi: 10.1080/01463370409370209</w:t>
      </w:r>
    </w:p>
    <w:p w14:paraId="2A45B0AB" w14:textId="77777777" w:rsidR="00A9079B" w:rsidRPr="00A9079B" w:rsidRDefault="00A9079B" w:rsidP="00A9079B">
      <w:pPr>
        <w:pStyle w:val="EndNoteBibliography"/>
        <w:ind w:left="720" w:hanging="720"/>
        <w:rPr>
          <w:noProof/>
        </w:rPr>
      </w:pPr>
      <w:r w:rsidRPr="00A9079B">
        <w:rPr>
          <w:noProof/>
        </w:rPr>
        <w:t xml:space="preserve">Keller, J. W., &amp; Foster, D. M. (2012). Presidential leadership style and the political use of force. </w:t>
      </w:r>
      <w:r w:rsidRPr="00A9079B">
        <w:rPr>
          <w:i/>
          <w:noProof/>
        </w:rPr>
        <w:t>Political Psychology, 33</w:t>
      </w:r>
      <w:r w:rsidRPr="00A9079B">
        <w:rPr>
          <w:noProof/>
        </w:rPr>
        <w:t>(5), 581-598. doi: 10.1111/j.1467-9221.2012.00903.x</w:t>
      </w:r>
    </w:p>
    <w:p w14:paraId="6DDF4123" w14:textId="77777777" w:rsidR="00A9079B" w:rsidRPr="00A9079B" w:rsidRDefault="00A9079B" w:rsidP="00A9079B">
      <w:pPr>
        <w:pStyle w:val="EndNoteBibliography"/>
        <w:ind w:left="720" w:hanging="720"/>
        <w:rPr>
          <w:noProof/>
        </w:rPr>
      </w:pPr>
      <w:r w:rsidRPr="00A9079B">
        <w:rPr>
          <w:noProof/>
        </w:rPr>
        <w:t xml:space="preserve">Kriner, D., &amp; Shen, F. (2014). Responding to war on capitol hill: Battlefield casualties, congressional response, and public support for the war in iraq. </w:t>
      </w:r>
      <w:r w:rsidRPr="00A9079B">
        <w:rPr>
          <w:i/>
          <w:noProof/>
        </w:rPr>
        <w:t>American Journal of Political Science, 58</w:t>
      </w:r>
      <w:r w:rsidRPr="00A9079B">
        <w:rPr>
          <w:noProof/>
        </w:rPr>
        <w:t>(1), 157-174. doi: 10.1111/ajps.12055</w:t>
      </w:r>
    </w:p>
    <w:p w14:paraId="3BB8FEA4" w14:textId="77777777" w:rsidR="00A9079B" w:rsidRPr="00A9079B" w:rsidRDefault="00A9079B" w:rsidP="00A9079B">
      <w:pPr>
        <w:pStyle w:val="EndNoteBibliography"/>
        <w:ind w:left="720" w:hanging="720"/>
        <w:rPr>
          <w:noProof/>
        </w:rPr>
      </w:pPr>
      <w:r w:rsidRPr="00A9079B">
        <w:rPr>
          <w:noProof/>
        </w:rPr>
        <w:lastRenderedPageBreak/>
        <w:t xml:space="preserve">Leudar, I., Marsland, V., &amp; Nekvapil, J. (2004). On membership categorization: ‘Us’, ‘them’ and‘doing violence’ in political discourse. </w:t>
      </w:r>
      <w:r w:rsidRPr="00A9079B">
        <w:rPr>
          <w:i/>
          <w:noProof/>
        </w:rPr>
        <w:t>Discourse &amp; Society, 15</w:t>
      </w:r>
      <w:r w:rsidRPr="00A9079B">
        <w:rPr>
          <w:noProof/>
        </w:rPr>
        <w:t>(2), 243-266. doi: 10.1177/0957926504041019</w:t>
      </w:r>
    </w:p>
    <w:p w14:paraId="73CA7EBB" w14:textId="77777777" w:rsidR="00A9079B" w:rsidRPr="00A9079B" w:rsidRDefault="00A9079B" w:rsidP="00A9079B">
      <w:pPr>
        <w:pStyle w:val="EndNoteBibliography"/>
        <w:ind w:left="720" w:hanging="720"/>
        <w:rPr>
          <w:noProof/>
        </w:rPr>
      </w:pPr>
      <w:r w:rsidRPr="00A9079B">
        <w:rPr>
          <w:noProof/>
        </w:rPr>
        <w:t xml:space="preserve">Manning, J. E., &amp; Brudnick, I. A. (2014). </w:t>
      </w:r>
      <w:r w:rsidRPr="00A9079B">
        <w:rPr>
          <w:i/>
          <w:noProof/>
        </w:rPr>
        <w:t>Women in the united states congress 1917-2014: Biographical and committee assignment information, and listings by state and congress.</w:t>
      </w:r>
      <w:r w:rsidRPr="00A9079B">
        <w:rPr>
          <w:noProof/>
        </w:rPr>
        <w:t xml:space="preserve"> (RL30261). Congressional Research Service.</w:t>
      </w:r>
    </w:p>
    <w:p w14:paraId="697D2979" w14:textId="77777777" w:rsidR="00A9079B" w:rsidRPr="00A9079B" w:rsidRDefault="00A9079B" w:rsidP="00A9079B">
      <w:pPr>
        <w:pStyle w:val="EndNoteBibliography"/>
        <w:ind w:left="720" w:hanging="720"/>
        <w:rPr>
          <w:noProof/>
        </w:rPr>
      </w:pPr>
      <w:r w:rsidRPr="00A9079B">
        <w:rPr>
          <w:noProof/>
        </w:rPr>
        <w:t xml:space="preserve">Matthews, M. D. (2014). </w:t>
      </w:r>
      <w:r w:rsidRPr="00A9079B">
        <w:rPr>
          <w:i/>
          <w:noProof/>
        </w:rPr>
        <w:t>Head strong: How psychology is revolutionizing war</w:t>
      </w:r>
      <w:r w:rsidRPr="00A9079B">
        <w:rPr>
          <w:noProof/>
        </w:rPr>
        <w:t>. New York, NY: Oxford University Press.</w:t>
      </w:r>
    </w:p>
    <w:p w14:paraId="6488921E" w14:textId="77777777" w:rsidR="00A9079B" w:rsidRPr="00A9079B" w:rsidRDefault="00A9079B" w:rsidP="00A9079B">
      <w:pPr>
        <w:pStyle w:val="EndNoteBibliography"/>
        <w:ind w:left="720" w:hanging="720"/>
        <w:rPr>
          <w:noProof/>
        </w:rPr>
      </w:pPr>
      <w:r w:rsidRPr="00A9079B">
        <w:rPr>
          <w:noProof/>
        </w:rPr>
        <w:t xml:space="preserve">McCleary, D. F., Nalls, M. L., &amp; Williams, R. L. (2009). Types of patriotism as primary predictors of continuing support for the iraq war. </w:t>
      </w:r>
      <w:r w:rsidRPr="00A9079B">
        <w:rPr>
          <w:i/>
          <w:noProof/>
        </w:rPr>
        <w:t>Journal of Political and Military Sociology, 37</w:t>
      </w:r>
      <w:r w:rsidRPr="00A9079B">
        <w:rPr>
          <w:noProof/>
        </w:rPr>
        <w:t xml:space="preserve">(1), 77-94. </w:t>
      </w:r>
    </w:p>
    <w:p w14:paraId="211F6F3D" w14:textId="77777777" w:rsidR="00A9079B" w:rsidRPr="00A9079B" w:rsidRDefault="00A9079B" w:rsidP="00A9079B">
      <w:pPr>
        <w:pStyle w:val="EndNoteBibliography"/>
        <w:ind w:left="720" w:hanging="720"/>
        <w:rPr>
          <w:noProof/>
        </w:rPr>
      </w:pPr>
      <w:r w:rsidRPr="00A9079B">
        <w:rPr>
          <w:noProof/>
        </w:rPr>
        <w:t xml:space="preserve">Pennebaker, J. W. (2011). Using computer analyses to identify language style and aggressive intent: The secret life of function words. </w:t>
      </w:r>
      <w:r w:rsidRPr="00A9079B">
        <w:rPr>
          <w:i/>
          <w:noProof/>
        </w:rPr>
        <w:t>Dynamics of Asymmetric Conflict, 4</w:t>
      </w:r>
      <w:r w:rsidRPr="00A9079B">
        <w:rPr>
          <w:noProof/>
        </w:rPr>
        <w:t>(2), 92-102. doi: 10.1080/17467586.2011.627932</w:t>
      </w:r>
    </w:p>
    <w:p w14:paraId="72E33AE4" w14:textId="77777777" w:rsidR="00A9079B" w:rsidRPr="00A9079B" w:rsidRDefault="00A9079B" w:rsidP="00A9079B">
      <w:pPr>
        <w:pStyle w:val="EndNoteBibliography"/>
        <w:ind w:left="720" w:hanging="720"/>
        <w:rPr>
          <w:noProof/>
        </w:rPr>
      </w:pPr>
      <w:r w:rsidRPr="00A9079B">
        <w:rPr>
          <w:noProof/>
        </w:rPr>
        <w:t xml:space="preserve">Pennebaker, J. W., Booth, R. J., &amp; Francis, M. E. (2007). Liwc2007: Linguistic inquiry and word count. Austin, Texas: liwc.net. </w:t>
      </w:r>
    </w:p>
    <w:p w14:paraId="43E4C400" w14:textId="77777777" w:rsidR="00A9079B" w:rsidRPr="00A9079B" w:rsidRDefault="00A9079B" w:rsidP="00A9079B">
      <w:pPr>
        <w:pStyle w:val="EndNoteBibliography"/>
        <w:ind w:left="720" w:hanging="720"/>
        <w:rPr>
          <w:noProof/>
        </w:rPr>
      </w:pPr>
      <w:r w:rsidRPr="00A9079B">
        <w:rPr>
          <w:noProof/>
        </w:rPr>
        <w:t xml:space="preserve">Pennebaker, J. W., &amp; Chung, C. K. (2005). Tracking the social dynamics of responses to terrorism: Language, behavior, and the internet. In S. Wessely &amp; V. N. Krasnov (Eds.), </w:t>
      </w:r>
      <w:r w:rsidRPr="00A9079B">
        <w:rPr>
          <w:i/>
          <w:noProof/>
        </w:rPr>
        <w:t>Psychological responses to the new terrorism: A nato-russia dialogue</w:t>
      </w:r>
      <w:r w:rsidRPr="00A9079B">
        <w:rPr>
          <w:noProof/>
        </w:rPr>
        <w:t>: IOS Press.</w:t>
      </w:r>
    </w:p>
    <w:p w14:paraId="47A77409" w14:textId="77777777" w:rsidR="00A9079B" w:rsidRPr="00A9079B" w:rsidRDefault="00A9079B" w:rsidP="00A9079B">
      <w:pPr>
        <w:pStyle w:val="EndNoteBibliography"/>
        <w:ind w:left="720" w:hanging="720"/>
        <w:rPr>
          <w:noProof/>
        </w:rPr>
      </w:pPr>
      <w:r w:rsidRPr="00A9079B">
        <w:rPr>
          <w:noProof/>
        </w:rPr>
        <w:t xml:space="preserve">Phelps, G. A., &amp; Boylan, T. S. (2002). Discourses of war: The landscape of congressional rhetoric. </w:t>
      </w:r>
      <w:r w:rsidRPr="00A9079B">
        <w:rPr>
          <w:i/>
          <w:noProof/>
        </w:rPr>
        <w:t>Armed Forces &amp; Society, 28</w:t>
      </w:r>
      <w:r w:rsidRPr="00A9079B">
        <w:rPr>
          <w:noProof/>
        </w:rPr>
        <w:t>(4), 641-667. doi: 10.1177/0095327x0202800407</w:t>
      </w:r>
    </w:p>
    <w:p w14:paraId="36310471" w14:textId="77777777" w:rsidR="00A9079B" w:rsidRPr="00A9079B" w:rsidRDefault="00A9079B" w:rsidP="00A9079B">
      <w:pPr>
        <w:pStyle w:val="EndNoteBibliography"/>
        <w:ind w:left="720" w:hanging="720"/>
        <w:rPr>
          <w:noProof/>
        </w:rPr>
      </w:pPr>
      <w:r w:rsidRPr="00A9079B">
        <w:rPr>
          <w:noProof/>
        </w:rPr>
        <w:t xml:space="preserve">Slatcher, R. B., Chung, C. K., Pennebaker, J. W., &amp; Stone, L. D. (2007). Winning words: Individual differences in linguistic style among u.S. Presidential and vice presidential </w:t>
      </w:r>
      <w:r w:rsidRPr="00A9079B">
        <w:rPr>
          <w:noProof/>
        </w:rPr>
        <w:lastRenderedPageBreak/>
        <w:t xml:space="preserve">candidates. </w:t>
      </w:r>
      <w:r w:rsidRPr="00A9079B">
        <w:rPr>
          <w:i/>
          <w:noProof/>
        </w:rPr>
        <w:t>Journal of Research in Personality, 41</w:t>
      </w:r>
      <w:r w:rsidRPr="00A9079B">
        <w:rPr>
          <w:noProof/>
        </w:rPr>
        <w:t>(1), 63-75. doi: 10.1016/j.jrp.2006.01.006</w:t>
      </w:r>
    </w:p>
    <w:p w14:paraId="21D0B493" w14:textId="77777777" w:rsidR="00A9079B" w:rsidRPr="00A9079B" w:rsidRDefault="00A9079B" w:rsidP="00A9079B">
      <w:pPr>
        <w:pStyle w:val="EndNoteBibliography"/>
        <w:ind w:left="720" w:hanging="720"/>
        <w:rPr>
          <w:noProof/>
        </w:rPr>
      </w:pPr>
      <w:r w:rsidRPr="00A9079B">
        <w:rPr>
          <w:noProof/>
        </w:rPr>
        <w:t xml:space="preserve">Tausczik, Y. R., Faasse, K., Pennebaker, J. W., &amp; Petrie, K. J. (2012). Public anxiety and information seeking following the h1n1 outbreak: Blogs, newspaper articles, and wikipedia visits. </w:t>
      </w:r>
      <w:r w:rsidRPr="00A9079B">
        <w:rPr>
          <w:i/>
          <w:noProof/>
        </w:rPr>
        <w:t>Health Commun, 27</w:t>
      </w:r>
      <w:r w:rsidRPr="00A9079B">
        <w:rPr>
          <w:noProof/>
        </w:rPr>
        <w:t>(2), 179-185. doi: 10.1080/10410236.2011.571759</w:t>
      </w:r>
    </w:p>
    <w:p w14:paraId="2A2172F0" w14:textId="77777777" w:rsidR="00A9079B" w:rsidRPr="00A9079B" w:rsidRDefault="00A9079B" w:rsidP="00A9079B">
      <w:pPr>
        <w:pStyle w:val="EndNoteBibliography"/>
        <w:ind w:left="720" w:hanging="720"/>
        <w:rPr>
          <w:noProof/>
        </w:rPr>
      </w:pPr>
      <w:r w:rsidRPr="00A9079B">
        <w:rPr>
          <w:noProof/>
        </w:rPr>
        <w:t xml:space="preserve">Tausczik, Y. R., &amp; Pennebaker, J. W. (2009). The psychological meaning of words: Liwc and computerized text analysis methods. </w:t>
      </w:r>
      <w:r w:rsidRPr="00A9079B">
        <w:rPr>
          <w:i/>
          <w:noProof/>
        </w:rPr>
        <w:t>Journal of Language and Social Psychology, 29</w:t>
      </w:r>
      <w:r w:rsidRPr="00A9079B">
        <w:rPr>
          <w:noProof/>
        </w:rPr>
        <w:t>(1), 24-54. doi: 10.1177/0261927x09351676</w:t>
      </w:r>
    </w:p>
    <w:p w14:paraId="2628997F" w14:textId="0F682A0A" w:rsidR="0009138D" w:rsidRDefault="00526E6E" w:rsidP="00E60D35">
      <w:pPr>
        <w:spacing w:line="240" w:lineRule="auto"/>
        <w:sectPr w:rsidR="0009138D" w:rsidSect="00C546EF">
          <w:headerReference w:type="default" r:id="rId8"/>
          <w:headerReference w:type="first" r:id="rId9"/>
          <w:pgSz w:w="12240" w:h="15840"/>
          <w:pgMar w:top="1440" w:right="1440" w:bottom="1440" w:left="1440" w:header="720" w:footer="720" w:gutter="0"/>
          <w:cols w:space="720"/>
          <w:titlePg/>
          <w:docGrid w:linePitch="360"/>
        </w:sectPr>
      </w:pPr>
      <w:r>
        <w:fldChar w:fldCharType="end"/>
      </w:r>
    </w:p>
    <w:p w14:paraId="7E957194" w14:textId="77777777" w:rsidR="0009138D" w:rsidRPr="009337AB" w:rsidRDefault="0009138D" w:rsidP="0009138D">
      <w:r w:rsidRPr="009337AB">
        <w:lastRenderedPageBreak/>
        <w:t xml:space="preserve">Table </w:t>
      </w:r>
      <w:r w:rsidR="000814FC">
        <w:t>I</w:t>
      </w:r>
      <w:r w:rsidRPr="009337AB">
        <w:t xml:space="preserve">. </w:t>
      </w:r>
    </w:p>
    <w:p w14:paraId="46332FCE" w14:textId="77777777" w:rsidR="0009138D" w:rsidRPr="009337AB" w:rsidRDefault="0009138D" w:rsidP="0009138D">
      <w:pPr>
        <w:rPr>
          <w:i/>
        </w:rPr>
      </w:pPr>
      <w:proofErr w:type="gramStart"/>
      <w:r w:rsidRPr="009337AB">
        <w:rPr>
          <w:i/>
        </w:rPr>
        <w:t>Nested Model Statistics for the Senate and House of Representatives.</w:t>
      </w:r>
      <w:proofErr w:type="gramEnd"/>
    </w:p>
    <w:tbl>
      <w:tblPr>
        <w:tblStyle w:val="LightShading"/>
        <w:tblW w:w="4972" w:type="pct"/>
        <w:tblLook w:val="04A0" w:firstRow="1" w:lastRow="0" w:firstColumn="1" w:lastColumn="0" w:noHBand="0" w:noVBand="1"/>
      </w:tblPr>
      <w:tblGrid>
        <w:gridCol w:w="2351"/>
        <w:gridCol w:w="2476"/>
        <w:gridCol w:w="1200"/>
        <w:gridCol w:w="1994"/>
        <w:gridCol w:w="1698"/>
        <w:gridCol w:w="1693"/>
        <w:gridCol w:w="1690"/>
      </w:tblGrid>
      <w:tr w:rsidR="0009138D" w:rsidRPr="009337AB" w14:paraId="44ED6B9A" w14:textId="77777777" w:rsidTr="00AB5368">
        <w:trPr>
          <w:cnfStyle w:val="100000000000" w:firstRow="1" w:lastRow="0" w:firstColumn="0" w:lastColumn="0" w:oddVBand="0" w:evenVBand="0" w:oddHBand="0"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897" w:type="pct"/>
            <w:shd w:val="clear" w:color="auto" w:fill="auto"/>
          </w:tcPr>
          <w:p w14:paraId="34BDC130" w14:textId="77777777" w:rsidR="0009138D" w:rsidRPr="009337AB" w:rsidRDefault="0009138D" w:rsidP="00AB5368">
            <w:pPr>
              <w:rPr>
                <w:b w:val="0"/>
              </w:rPr>
            </w:pPr>
          </w:p>
        </w:tc>
        <w:tc>
          <w:tcPr>
            <w:tcW w:w="945" w:type="pct"/>
            <w:shd w:val="clear" w:color="auto" w:fill="auto"/>
          </w:tcPr>
          <w:p w14:paraId="6EA90F9F" w14:textId="77777777" w:rsidR="0009138D" w:rsidRPr="009337AB" w:rsidRDefault="0009138D" w:rsidP="00AB5368">
            <w:pPr>
              <w:cnfStyle w:val="100000000000" w:firstRow="1" w:lastRow="0" w:firstColumn="0" w:lastColumn="0" w:oddVBand="0" w:evenVBand="0" w:oddHBand="0" w:evenHBand="0" w:firstRowFirstColumn="0" w:firstRowLastColumn="0" w:lastRowFirstColumn="0" w:lastRowLastColumn="0"/>
              <w:rPr>
                <w:b w:val="0"/>
              </w:rPr>
            </w:pPr>
          </w:p>
        </w:tc>
        <w:tc>
          <w:tcPr>
            <w:tcW w:w="458" w:type="pct"/>
            <w:shd w:val="clear" w:color="auto" w:fill="auto"/>
          </w:tcPr>
          <w:p w14:paraId="66C94803"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b w:val="0"/>
                <w:i/>
              </w:rPr>
            </w:pPr>
            <w:proofErr w:type="spellStart"/>
            <w:r w:rsidRPr="009337AB">
              <w:rPr>
                <w:b w:val="0"/>
                <w:i/>
              </w:rPr>
              <w:t>df</w:t>
            </w:r>
            <w:proofErr w:type="spellEnd"/>
          </w:p>
        </w:tc>
        <w:tc>
          <w:tcPr>
            <w:tcW w:w="761" w:type="pct"/>
            <w:shd w:val="clear" w:color="auto" w:fill="auto"/>
          </w:tcPr>
          <w:p w14:paraId="52DC81AA"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b w:val="0"/>
              </w:rPr>
            </w:pPr>
            <w:r w:rsidRPr="009337AB">
              <w:rPr>
                <w:b w:val="0"/>
              </w:rPr>
              <w:t>Deviance</w:t>
            </w:r>
          </w:p>
        </w:tc>
        <w:tc>
          <w:tcPr>
            <w:tcW w:w="648" w:type="pct"/>
            <w:shd w:val="clear" w:color="auto" w:fill="auto"/>
          </w:tcPr>
          <w:p w14:paraId="70674A25"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b w:val="0"/>
              </w:rPr>
            </w:pPr>
            <w:r w:rsidRPr="009337AB">
              <w:rPr>
                <w:b w:val="0"/>
              </w:rPr>
              <w:t>AIC</w:t>
            </w:r>
          </w:p>
        </w:tc>
        <w:tc>
          <w:tcPr>
            <w:tcW w:w="646" w:type="pct"/>
            <w:shd w:val="clear" w:color="auto" w:fill="auto"/>
          </w:tcPr>
          <w:p w14:paraId="45946327"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b w:val="0"/>
              </w:rPr>
            </w:pPr>
            <w:r w:rsidRPr="009337AB">
              <w:rPr>
                <w:b w:val="0"/>
              </w:rPr>
              <w:t>BIC</w:t>
            </w:r>
          </w:p>
        </w:tc>
        <w:tc>
          <w:tcPr>
            <w:tcW w:w="646" w:type="pct"/>
            <w:shd w:val="clear" w:color="auto" w:fill="auto"/>
          </w:tcPr>
          <w:p w14:paraId="68ACB6CB"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pPr>
            <w:proofErr w:type="spellStart"/>
            <w:r w:rsidRPr="009337AB">
              <w:rPr>
                <w:b w:val="0"/>
              </w:rPr>
              <w:t>LogLik</w:t>
            </w:r>
            <w:proofErr w:type="spellEnd"/>
          </w:p>
        </w:tc>
      </w:tr>
      <w:tr w:rsidR="0009138D" w:rsidRPr="009337AB" w14:paraId="799D6C04" w14:textId="77777777" w:rsidTr="00C14241">
        <w:trPr>
          <w:cnfStyle w:val="000000100000" w:firstRow="0" w:lastRow="0" w:firstColumn="0" w:lastColumn="0" w:oddVBand="0" w:evenVBand="0" w:oddHBand="1" w:evenHBand="0" w:firstRowFirstColumn="0" w:firstRowLastColumn="0" w:lastRowFirstColumn="0" w:lastRowLastColumn="0"/>
          <w:trHeight w:val="158"/>
        </w:trPr>
        <w:tc>
          <w:tcPr>
            <w:cnfStyle w:val="001000000000" w:firstRow="0" w:lastRow="0" w:firstColumn="1" w:lastColumn="0" w:oddVBand="0" w:evenVBand="0" w:oddHBand="0" w:evenHBand="0" w:firstRowFirstColumn="0" w:firstRowLastColumn="0" w:lastRowFirstColumn="0" w:lastRowLastColumn="0"/>
            <w:tcW w:w="897" w:type="pct"/>
            <w:vMerge w:val="restart"/>
            <w:shd w:val="clear" w:color="auto" w:fill="auto"/>
            <w:vAlign w:val="center"/>
          </w:tcPr>
          <w:p w14:paraId="6345D553" w14:textId="77777777" w:rsidR="0009138D" w:rsidRPr="009337AB" w:rsidRDefault="0009138D" w:rsidP="00AB5368">
            <w:pPr>
              <w:jc w:val="center"/>
              <w:rPr>
                <w:b w:val="0"/>
              </w:rPr>
            </w:pPr>
            <w:r w:rsidRPr="009337AB">
              <w:rPr>
                <w:b w:val="0"/>
              </w:rPr>
              <w:t>Senate</w:t>
            </w:r>
          </w:p>
        </w:tc>
        <w:tc>
          <w:tcPr>
            <w:tcW w:w="945" w:type="pct"/>
            <w:shd w:val="clear" w:color="auto" w:fill="auto"/>
          </w:tcPr>
          <w:p w14:paraId="0915BDF4" w14:textId="77777777" w:rsidR="0009138D" w:rsidRPr="009337AB" w:rsidRDefault="0009138D" w:rsidP="00AB5368">
            <w:pPr>
              <w:cnfStyle w:val="000000100000" w:firstRow="0" w:lastRow="0" w:firstColumn="0" w:lastColumn="0" w:oddVBand="0" w:evenVBand="0" w:oddHBand="1" w:evenHBand="0" w:firstRowFirstColumn="0" w:firstRowLastColumn="0" w:lastRowFirstColumn="0" w:lastRowLastColumn="0"/>
            </w:pPr>
            <w:r w:rsidRPr="009337AB">
              <w:t>Null Model</w:t>
            </w:r>
          </w:p>
        </w:tc>
        <w:tc>
          <w:tcPr>
            <w:tcW w:w="458" w:type="pct"/>
            <w:shd w:val="clear" w:color="auto" w:fill="auto"/>
            <w:vAlign w:val="center"/>
          </w:tcPr>
          <w:p w14:paraId="2224E33A"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t>242</w:t>
            </w:r>
          </w:p>
        </w:tc>
        <w:tc>
          <w:tcPr>
            <w:tcW w:w="761" w:type="pct"/>
            <w:shd w:val="clear" w:color="auto" w:fill="auto"/>
            <w:vAlign w:val="center"/>
          </w:tcPr>
          <w:p w14:paraId="7C2DFAA3"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t>305.02</w:t>
            </w:r>
          </w:p>
        </w:tc>
        <w:tc>
          <w:tcPr>
            <w:tcW w:w="648" w:type="pct"/>
            <w:shd w:val="clear" w:color="auto" w:fill="auto"/>
            <w:vAlign w:val="center"/>
          </w:tcPr>
          <w:p w14:paraId="0AF545DD"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t>307.02</w:t>
            </w:r>
          </w:p>
        </w:tc>
        <w:tc>
          <w:tcPr>
            <w:tcW w:w="646" w:type="pct"/>
            <w:shd w:val="clear" w:color="auto" w:fill="auto"/>
            <w:vAlign w:val="center"/>
          </w:tcPr>
          <w:p w14:paraId="7E85F27E"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p>
        </w:tc>
        <w:tc>
          <w:tcPr>
            <w:tcW w:w="646" w:type="pct"/>
            <w:shd w:val="clear" w:color="auto" w:fill="auto"/>
            <w:vAlign w:val="center"/>
          </w:tcPr>
          <w:p w14:paraId="73B4C95A"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p>
        </w:tc>
      </w:tr>
      <w:tr w:rsidR="0009138D" w:rsidRPr="009337AB" w14:paraId="4ED7D62F" w14:textId="77777777" w:rsidTr="00C14241">
        <w:trPr>
          <w:trHeight w:val="108"/>
        </w:trPr>
        <w:tc>
          <w:tcPr>
            <w:cnfStyle w:val="001000000000" w:firstRow="0" w:lastRow="0" w:firstColumn="1" w:lastColumn="0" w:oddVBand="0" w:evenVBand="0" w:oddHBand="0" w:evenHBand="0" w:firstRowFirstColumn="0" w:firstRowLastColumn="0" w:lastRowFirstColumn="0" w:lastRowLastColumn="0"/>
            <w:tcW w:w="897" w:type="pct"/>
            <w:vMerge/>
            <w:shd w:val="clear" w:color="auto" w:fill="auto"/>
            <w:vAlign w:val="center"/>
          </w:tcPr>
          <w:p w14:paraId="2745CC11" w14:textId="77777777" w:rsidR="0009138D" w:rsidRPr="009337AB" w:rsidRDefault="0009138D" w:rsidP="00AB5368">
            <w:pPr>
              <w:jc w:val="center"/>
              <w:rPr>
                <w:b w:val="0"/>
              </w:rPr>
            </w:pPr>
          </w:p>
        </w:tc>
        <w:tc>
          <w:tcPr>
            <w:tcW w:w="945" w:type="pct"/>
            <w:shd w:val="clear" w:color="auto" w:fill="auto"/>
          </w:tcPr>
          <w:p w14:paraId="3BB27055" w14:textId="77777777" w:rsidR="0009138D" w:rsidRPr="009337AB" w:rsidRDefault="0009138D" w:rsidP="00AB5368">
            <w:pPr>
              <w:cnfStyle w:val="000000000000" w:firstRow="0" w:lastRow="0" w:firstColumn="0" w:lastColumn="0" w:oddVBand="0" w:evenVBand="0" w:oddHBand="0" w:evenHBand="0" w:firstRowFirstColumn="0" w:firstRowLastColumn="0" w:lastRowFirstColumn="0" w:lastRowLastColumn="0"/>
            </w:pPr>
            <w:r w:rsidRPr="009337AB">
              <w:t>Senator</w:t>
            </w:r>
          </w:p>
        </w:tc>
        <w:tc>
          <w:tcPr>
            <w:tcW w:w="458" w:type="pct"/>
            <w:shd w:val="clear" w:color="auto" w:fill="auto"/>
            <w:vAlign w:val="center"/>
          </w:tcPr>
          <w:p w14:paraId="478C43A5"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t>151</w:t>
            </w:r>
          </w:p>
        </w:tc>
        <w:tc>
          <w:tcPr>
            <w:tcW w:w="761" w:type="pct"/>
            <w:shd w:val="clear" w:color="auto" w:fill="auto"/>
            <w:vAlign w:val="center"/>
          </w:tcPr>
          <w:p w14:paraId="6B0BF7D1"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t>217.14</w:t>
            </w:r>
          </w:p>
        </w:tc>
        <w:tc>
          <w:tcPr>
            <w:tcW w:w="648" w:type="pct"/>
            <w:shd w:val="clear" w:color="auto" w:fill="auto"/>
            <w:vAlign w:val="center"/>
          </w:tcPr>
          <w:p w14:paraId="452EF5D3"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t>221.14</w:t>
            </w:r>
          </w:p>
        </w:tc>
        <w:tc>
          <w:tcPr>
            <w:tcW w:w="646" w:type="pct"/>
            <w:shd w:val="clear" w:color="auto" w:fill="auto"/>
            <w:vAlign w:val="center"/>
          </w:tcPr>
          <w:p w14:paraId="359984E2"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t>228.12</w:t>
            </w:r>
          </w:p>
        </w:tc>
        <w:tc>
          <w:tcPr>
            <w:tcW w:w="646" w:type="pct"/>
            <w:shd w:val="clear" w:color="auto" w:fill="auto"/>
            <w:vAlign w:val="center"/>
          </w:tcPr>
          <w:p w14:paraId="5D8B94C9"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t>-108.57</w:t>
            </w:r>
          </w:p>
        </w:tc>
      </w:tr>
      <w:tr w:rsidR="0009138D" w:rsidRPr="009337AB" w14:paraId="02359274" w14:textId="77777777" w:rsidTr="00C14241">
        <w:trPr>
          <w:cnfStyle w:val="000000100000" w:firstRow="0" w:lastRow="0" w:firstColumn="0" w:lastColumn="0" w:oddVBand="0" w:evenVBand="0" w:oddHBand="1" w:evenHBand="0" w:firstRowFirstColumn="0" w:firstRowLastColumn="0" w:lastRowFirstColumn="0" w:lastRowLastColumn="0"/>
          <w:trHeight w:val="90"/>
        </w:trPr>
        <w:tc>
          <w:tcPr>
            <w:cnfStyle w:val="001000000000" w:firstRow="0" w:lastRow="0" w:firstColumn="1" w:lastColumn="0" w:oddVBand="0" w:evenVBand="0" w:oddHBand="0" w:evenHBand="0" w:firstRowFirstColumn="0" w:firstRowLastColumn="0" w:lastRowFirstColumn="0" w:lastRowLastColumn="0"/>
            <w:tcW w:w="897" w:type="pct"/>
            <w:vMerge/>
            <w:shd w:val="clear" w:color="auto" w:fill="auto"/>
            <w:vAlign w:val="center"/>
          </w:tcPr>
          <w:p w14:paraId="4940A9E2" w14:textId="77777777" w:rsidR="0009138D" w:rsidRPr="009337AB" w:rsidRDefault="0009138D" w:rsidP="00AB5368">
            <w:pPr>
              <w:jc w:val="center"/>
              <w:rPr>
                <w:b w:val="0"/>
              </w:rPr>
            </w:pPr>
          </w:p>
        </w:tc>
        <w:tc>
          <w:tcPr>
            <w:tcW w:w="945" w:type="pct"/>
            <w:shd w:val="clear" w:color="auto" w:fill="auto"/>
          </w:tcPr>
          <w:p w14:paraId="50C210A7" w14:textId="77777777" w:rsidR="0009138D" w:rsidRPr="00DB62D9" w:rsidRDefault="0009138D" w:rsidP="00AB5368">
            <w:pPr>
              <w:cnfStyle w:val="000000100000" w:firstRow="0" w:lastRow="0" w:firstColumn="0" w:lastColumn="0" w:oddVBand="0" w:evenVBand="0" w:oddHBand="1" w:evenHBand="0" w:firstRowFirstColumn="0" w:firstRowLastColumn="0" w:lastRowFirstColumn="0" w:lastRowLastColumn="0"/>
              <w:rPr>
                <w:b/>
              </w:rPr>
            </w:pPr>
            <w:r w:rsidRPr="00DB62D9">
              <w:rPr>
                <w:b/>
              </w:rPr>
              <w:t>Senator, Region</w:t>
            </w:r>
          </w:p>
        </w:tc>
        <w:tc>
          <w:tcPr>
            <w:tcW w:w="458" w:type="pct"/>
            <w:shd w:val="clear" w:color="auto" w:fill="auto"/>
            <w:vAlign w:val="center"/>
          </w:tcPr>
          <w:p w14:paraId="4005B06F"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DB62D9">
              <w:rPr>
                <w:b/>
              </w:rPr>
              <w:t>149</w:t>
            </w:r>
          </w:p>
        </w:tc>
        <w:tc>
          <w:tcPr>
            <w:tcW w:w="761" w:type="pct"/>
            <w:shd w:val="clear" w:color="auto" w:fill="auto"/>
            <w:vAlign w:val="center"/>
          </w:tcPr>
          <w:p w14:paraId="354E5D07"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DB62D9">
              <w:rPr>
                <w:b/>
              </w:rPr>
              <w:t>193.75</w:t>
            </w:r>
          </w:p>
        </w:tc>
        <w:tc>
          <w:tcPr>
            <w:tcW w:w="648" w:type="pct"/>
            <w:shd w:val="clear" w:color="auto" w:fill="auto"/>
            <w:vAlign w:val="center"/>
          </w:tcPr>
          <w:p w14:paraId="1A53B30E"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DB62D9">
              <w:rPr>
                <w:b/>
              </w:rPr>
              <w:t>199.75</w:t>
            </w:r>
          </w:p>
        </w:tc>
        <w:tc>
          <w:tcPr>
            <w:tcW w:w="646" w:type="pct"/>
            <w:shd w:val="clear" w:color="auto" w:fill="auto"/>
            <w:vAlign w:val="center"/>
          </w:tcPr>
          <w:p w14:paraId="1808EDF0"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DB62D9">
              <w:rPr>
                <w:b/>
              </w:rPr>
              <w:t>210.23</w:t>
            </w:r>
          </w:p>
        </w:tc>
        <w:tc>
          <w:tcPr>
            <w:tcW w:w="646" w:type="pct"/>
            <w:shd w:val="clear" w:color="auto" w:fill="auto"/>
            <w:vAlign w:val="center"/>
          </w:tcPr>
          <w:p w14:paraId="299CDF77"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DB62D9">
              <w:rPr>
                <w:b/>
              </w:rPr>
              <w:t>-96.87</w:t>
            </w:r>
          </w:p>
        </w:tc>
      </w:tr>
      <w:tr w:rsidR="0009138D" w:rsidRPr="009337AB" w14:paraId="7F076D9E" w14:textId="77777777" w:rsidTr="00C14241">
        <w:trPr>
          <w:trHeight w:val="169"/>
        </w:trPr>
        <w:tc>
          <w:tcPr>
            <w:cnfStyle w:val="001000000000" w:firstRow="0" w:lastRow="0" w:firstColumn="1" w:lastColumn="0" w:oddVBand="0" w:evenVBand="0" w:oddHBand="0" w:evenHBand="0" w:firstRowFirstColumn="0" w:firstRowLastColumn="0" w:lastRowFirstColumn="0" w:lastRowLastColumn="0"/>
            <w:tcW w:w="897" w:type="pct"/>
            <w:vMerge/>
            <w:shd w:val="clear" w:color="auto" w:fill="auto"/>
            <w:vAlign w:val="center"/>
          </w:tcPr>
          <w:p w14:paraId="5C4024C9" w14:textId="77777777" w:rsidR="0009138D" w:rsidRPr="009337AB" w:rsidRDefault="0009138D" w:rsidP="00AB5368">
            <w:pPr>
              <w:jc w:val="center"/>
              <w:rPr>
                <w:b w:val="0"/>
              </w:rPr>
            </w:pPr>
          </w:p>
        </w:tc>
        <w:tc>
          <w:tcPr>
            <w:tcW w:w="945" w:type="pct"/>
            <w:shd w:val="clear" w:color="auto" w:fill="auto"/>
          </w:tcPr>
          <w:p w14:paraId="23D01927" w14:textId="77777777" w:rsidR="0009138D" w:rsidRPr="009337AB" w:rsidRDefault="0009138D" w:rsidP="00AB5368">
            <w:pPr>
              <w:cnfStyle w:val="000000000000" w:firstRow="0" w:lastRow="0" w:firstColumn="0" w:lastColumn="0" w:oddVBand="0" w:evenVBand="0" w:oddHBand="0" w:evenHBand="0" w:firstRowFirstColumn="0" w:firstRowLastColumn="0" w:lastRowFirstColumn="0" w:lastRowLastColumn="0"/>
            </w:pPr>
            <w:r w:rsidRPr="009337AB">
              <w:t xml:space="preserve">Senator, Region, Party </w:t>
            </w:r>
          </w:p>
        </w:tc>
        <w:tc>
          <w:tcPr>
            <w:tcW w:w="458" w:type="pct"/>
            <w:shd w:val="clear" w:color="auto" w:fill="auto"/>
            <w:vAlign w:val="center"/>
          </w:tcPr>
          <w:p w14:paraId="0161A764"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t>147</w:t>
            </w:r>
          </w:p>
        </w:tc>
        <w:tc>
          <w:tcPr>
            <w:tcW w:w="761" w:type="pct"/>
            <w:shd w:val="clear" w:color="auto" w:fill="auto"/>
            <w:vAlign w:val="center"/>
          </w:tcPr>
          <w:p w14:paraId="1A5F5FFA"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t>199.51</w:t>
            </w:r>
          </w:p>
        </w:tc>
        <w:tc>
          <w:tcPr>
            <w:tcW w:w="648" w:type="pct"/>
            <w:shd w:val="clear" w:color="auto" w:fill="auto"/>
            <w:vAlign w:val="center"/>
          </w:tcPr>
          <w:p w14:paraId="57F1B996"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t>207.51</w:t>
            </w:r>
          </w:p>
        </w:tc>
        <w:tc>
          <w:tcPr>
            <w:tcW w:w="646" w:type="pct"/>
            <w:shd w:val="clear" w:color="auto" w:fill="auto"/>
            <w:vAlign w:val="center"/>
          </w:tcPr>
          <w:p w14:paraId="6F698492"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t>221.46</w:t>
            </w:r>
          </w:p>
        </w:tc>
        <w:tc>
          <w:tcPr>
            <w:tcW w:w="646" w:type="pct"/>
            <w:shd w:val="clear" w:color="auto" w:fill="auto"/>
            <w:vAlign w:val="center"/>
          </w:tcPr>
          <w:p w14:paraId="3E0FCBBA"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t>-99.75</w:t>
            </w:r>
          </w:p>
        </w:tc>
      </w:tr>
      <w:tr w:rsidR="0009138D" w:rsidRPr="009337AB" w14:paraId="054D52D3" w14:textId="77777777" w:rsidTr="00C14241">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897" w:type="pct"/>
            <w:vMerge w:val="restart"/>
            <w:shd w:val="clear" w:color="auto" w:fill="auto"/>
            <w:vAlign w:val="center"/>
          </w:tcPr>
          <w:p w14:paraId="5B053870" w14:textId="77777777" w:rsidR="0009138D" w:rsidRPr="009337AB" w:rsidRDefault="0009138D" w:rsidP="00AB5368">
            <w:pPr>
              <w:jc w:val="center"/>
              <w:rPr>
                <w:b w:val="0"/>
              </w:rPr>
            </w:pPr>
            <w:r w:rsidRPr="009337AB">
              <w:rPr>
                <w:b w:val="0"/>
              </w:rPr>
              <w:t>House</w:t>
            </w:r>
          </w:p>
        </w:tc>
        <w:tc>
          <w:tcPr>
            <w:tcW w:w="945" w:type="pct"/>
            <w:shd w:val="clear" w:color="auto" w:fill="auto"/>
          </w:tcPr>
          <w:p w14:paraId="72530C35" w14:textId="77777777" w:rsidR="0009138D" w:rsidRPr="009337AB" w:rsidRDefault="0009138D" w:rsidP="00AB5368">
            <w:pPr>
              <w:cnfStyle w:val="000000100000" w:firstRow="0" w:lastRow="0" w:firstColumn="0" w:lastColumn="0" w:oddVBand="0" w:evenVBand="0" w:oddHBand="1" w:evenHBand="0" w:firstRowFirstColumn="0" w:firstRowLastColumn="0" w:lastRowFirstColumn="0" w:lastRowLastColumn="0"/>
            </w:pPr>
            <w:r w:rsidRPr="009337AB">
              <w:t>Null Model</w:t>
            </w:r>
          </w:p>
        </w:tc>
        <w:tc>
          <w:tcPr>
            <w:tcW w:w="458" w:type="pct"/>
            <w:shd w:val="clear" w:color="auto" w:fill="auto"/>
            <w:vAlign w:val="center"/>
          </w:tcPr>
          <w:p w14:paraId="77084031"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rPr>
                <w:color w:val="auto"/>
              </w:rPr>
              <w:t>454</w:t>
            </w:r>
          </w:p>
        </w:tc>
        <w:tc>
          <w:tcPr>
            <w:tcW w:w="761" w:type="pct"/>
            <w:shd w:val="clear" w:color="auto" w:fill="auto"/>
            <w:vAlign w:val="center"/>
          </w:tcPr>
          <w:p w14:paraId="12938A38"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rPr>
                <w:color w:val="auto"/>
              </w:rPr>
              <w:t>629.39</w:t>
            </w:r>
          </w:p>
        </w:tc>
        <w:tc>
          <w:tcPr>
            <w:tcW w:w="648" w:type="pct"/>
            <w:shd w:val="clear" w:color="auto" w:fill="auto"/>
            <w:vAlign w:val="center"/>
          </w:tcPr>
          <w:p w14:paraId="412A47E8"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rPr>
                <w:color w:val="auto"/>
              </w:rPr>
              <w:t>631.39</w:t>
            </w:r>
          </w:p>
        </w:tc>
        <w:tc>
          <w:tcPr>
            <w:tcW w:w="646" w:type="pct"/>
            <w:shd w:val="clear" w:color="auto" w:fill="auto"/>
            <w:vAlign w:val="center"/>
          </w:tcPr>
          <w:p w14:paraId="0E1566A7"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p>
        </w:tc>
        <w:tc>
          <w:tcPr>
            <w:tcW w:w="646" w:type="pct"/>
            <w:shd w:val="clear" w:color="auto" w:fill="auto"/>
            <w:vAlign w:val="center"/>
          </w:tcPr>
          <w:p w14:paraId="660FC033"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p>
        </w:tc>
      </w:tr>
      <w:tr w:rsidR="0009138D" w:rsidRPr="009337AB" w14:paraId="6EE28280" w14:textId="77777777" w:rsidTr="00C14241">
        <w:trPr>
          <w:trHeight w:val="169"/>
        </w:trPr>
        <w:tc>
          <w:tcPr>
            <w:cnfStyle w:val="001000000000" w:firstRow="0" w:lastRow="0" w:firstColumn="1" w:lastColumn="0" w:oddVBand="0" w:evenVBand="0" w:oddHBand="0" w:evenHBand="0" w:firstRowFirstColumn="0" w:firstRowLastColumn="0" w:lastRowFirstColumn="0" w:lastRowLastColumn="0"/>
            <w:tcW w:w="897" w:type="pct"/>
            <w:vMerge/>
            <w:shd w:val="clear" w:color="auto" w:fill="auto"/>
          </w:tcPr>
          <w:p w14:paraId="026F2A85" w14:textId="77777777" w:rsidR="0009138D" w:rsidRPr="009337AB" w:rsidRDefault="0009138D" w:rsidP="00AB5368"/>
        </w:tc>
        <w:tc>
          <w:tcPr>
            <w:tcW w:w="945" w:type="pct"/>
            <w:shd w:val="clear" w:color="auto" w:fill="auto"/>
          </w:tcPr>
          <w:p w14:paraId="7DBED6D3" w14:textId="77777777" w:rsidR="0009138D" w:rsidRPr="009337AB" w:rsidRDefault="0009138D" w:rsidP="00AB5368">
            <w:pPr>
              <w:cnfStyle w:val="000000000000" w:firstRow="0" w:lastRow="0" w:firstColumn="0" w:lastColumn="0" w:oddVBand="0" w:evenVBand="0" w:oddHBand="0" w:evenHBand="0" w:firstRowFirstColumn="0" w:firstRowLastColumn="0" w:lastRowFirstColumn="0" w:lastRowLastColumn="0"/>
            </w:pPr>
            <w:r>
              <w:t>Representative</w:t>
            </w:r>
          </w:p>
        </w:tc>
        <w:tc>
          <w:tcPr>
            <w:tcW w:w="458" w:type="pct"/>
            <w:shd w:val="clear" w:color="auto" w:fill="auto"/>
            <w:vAlign w:val="center"/>
          </w:tcPr>
          <w:p w14:paraId="1D446ACC"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rPr>
                <w:color w:val="auto"/>
              </w:rPr>
              <w:t>165</w:t>
            </w:r>
          </w:p>
        </w:tc>
        <w:tc>
          <w:tcPr>
            <w:tcW w:w="761" w:type="pct"/>
            <w:shd w:val="clear" w:color="auto" w:fill="auto"/>
            <w:vAlign w:val="center"/>
          </w:tcPr>
          <w:p w14:paraId="64C1CE2D"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rPr>
                <w:color w:val="auto"/>
              </w:rPr>
              <w:t>564.91</w:t>
            </w:r>
          </w:p>
        </w:tc>
        <w:tc>
          <w:tcPr>
            <w:tcW w:w="648" w:type="pct"/>
            <w:shd w:val="clear" w:color="auto" w:fill="auto"/>
            <w:vAlign w:val="center"/>
          </w:tcPr>
          <w:p w14:paraId="7A0F8BC8"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rPr>
                <w:color w:val="auto"/>
              </w:rPr>
              <w:t>568.91</w:t>
            </w:r>
          </w:p>
        </w:tc>
        <w:tc>
          <w:tcPr>
            <w:tcW w:w="646" w:type="pct"/>
            <w:shd w:val="clear" w:color="auto" w:fill="auto"/>
            <w:vAlign w:val="center"/>
          </w:tcPr>
          <w:p w14:paraId="41726607"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rPr>
                <w:color w:val="auto"/>
              </w:rPr>
              <w:t>577.15</w:t>
            </w:r>
          </w:p>
        </w:tc>
        <w:tc>
          <w:tcPr>
            <w:tcW w:w="646" w:type="pct"/>
            <w:shd w:val="clear" w:color="auto" w:fill="auto"/>
            <w:vAlign w:val="center"/>
          </w:tcPr>
          <w:p w14:paraId="5CC0E372"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9337AB">
              <w:rPr>
                <w:color w:val="auto"/>
              </w:rPr>
              <w:t>-282.46</w:t>
            </w:r>
          </w:p>
        </w:tc>
      </w:tr>
      <w:tr w:rsidR="0009138D" w:rsidRPr="009337AB" w14:paraId="6351AB5B" w14:textId="77777777" w:rsidTr="00C14241">
        <w:trPr>
          <w:cnfStyle w:val="000000100000" w:firstRow="0" w:lastRow="0" w:firstColumn="0" w:lastColumn="0" w:oddVBand="0" w:evenVBand="0" w:oddHBand="1" w:evenHBand="0" w:firstRowFirstColumn="0" w:firstRowLastColumn="0" w:lastRowFirstColumn="0" w:lastRowLastColumn="0"/>
          <w:trHeight w:val="169"/>
        </w:trPr>
        <w:tc>
          <w:tcPr>
            <w:cnfStyle w:val="001000000000" w:firstRow="0" w:lastRow="0" w:firstColumn="1" w:lastColumn="0" w:oddVBand="0" w:evenVBand="0" w:oddHBand="0" w:evenHBand="0" w:firstRowFirstColumn="0" w:firstRowLastColumn="0" w:lastRowFirstColumn="0" w:lastRowLastColumn="0"/>
            <w:tcW w:w="897" w:type="pct"/>
            <w:vMerge/>
            <w:shd w:val="clear" w:color="auto" w:fill="auto"/>
          </w:tcPr>
          <w:p w14:paraId="02B54C89" w14:textId="77777777" w:rsidR="0009138D" w:rsidRPr="009337AB" w:rsidRDefault="0009138D" w:rsidP="00AB5368"/>
        </w:tc>
        <w:tc>
          <w:tcPr>
            <w:tcW w:w="945" w:type="pct"/>
            <w:shd w:val="clear" w:color="auto" w:fill="auto"/>
          </w:tcPr>
          <w:p w14:paraId="0045C3C5" w14:textId="77777777" w:rsidR="0009138D" w:rsidRPr="009337AB" w:rsidRDefault="0009138D" w:rsidP="00AB5368">
            <w:pPr>
              <w:cnfStyle w:val="000000100000" w:firstRow="0" w:lastRow="0" w:firstColumn="0" w:lastColumn="0" w:oddVBand="0" w:evenVBand="0" w:oddHBand="1" w:evenHBand="0" w:firstRowFirstColumn="0" w:firstRowLastColumn="0" w:lastRowFirstColumn="0" w:lastRowLastColumn="0"/>
            </w:pPr>
            <w:r>
              <w:t>Representative</w:t>
            </w:r>
            <w:r w:rsidRPr="009337AB">
              <w:t>, Region</w:t>
            </w:r>
          </w:p>
        </w:tc>
        <w:tc>
          <w:tcPr>
            <w:tcW w:w="458" w:type="pct"/>
            <w:shd w:val="clear" w:color="auto" w:fill="auto"/>
            <w:vAlign w:val="center"/>
          </w:tcPr>
          <w:p w14:paraId="0F73FF3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rPr>
                <w:color w:val="auto"/>
              </w:rPr>
              <w:t>162</w:t>
            </w:r>
          </w:p>
        </w:tc>
        <w:tc>
          <w:tcPr>
            <w:tcW w:w="761" w:type="pct"/>
            <w:shd w:val="clear" w:color="auto" w:fill="auto"/>
            <w:vAlign w:val="center"/>
          </w:tcPr>
          <w:p w14:paraId="70119BC3"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rPr>
                <w:color w:val="auto"/>
              </w:rPr>
              <w:t>564.12</w:t>
            </w:r>
          </w:p>
        </w:tc>
        <w:tc>
          <w:tcPr>
            <w:tcW w:w="648" w:type="pct"/>
            <w:shd w:val="clear" w:color="auto" w:fill="auto"/>
            <w:vAlign w:val="center"/>
          </w:tcPr>
          <w:p w14:paraId="6E9174C8"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rPr>
                <w:color w:val="auto"/>
              </w:rPr>
              <w:t>570.12</w:t>
            </w:r>
          </w:p>
        </w:tc>
        <w:tc>
          <w:tcPr>
            <w:tcW w:w="646" w:type="pct"/>
            <w:shd w:val="clear" w:color="auto" w:fill="auto"/>
            <w:vAlign w:val="center"/>
          </w:tcPr>
          <w:p w14:paraId="5D3A210E"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rPr>
                <w:color w:val="auto"/>
              </w:rPr>
              <w:t>582.49</w:t>
            </w:r>
          </w:p>
        </w:tc>
        <w:tc>
          <w:tcPr>
            <w:tcW w:w="646" w:type="pct"/>
            <w:shd w:val="clear" w:color="auto" w:fill="auto"/>
            <w:vAlign w:val="center"/>
          </w:tcPr>
          <w:p w14:paraId="1A12EE6E"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9337AB">
              <w:rPr>
                <w:color w:val="auto"/>
              </w:rPr>
              <w:t>-282.06</w:t>
            </w:r>
          </w:p>
        </w:tc>
      </w:tr>
      <w:tr w:rsidR="0009138D" w:rsidRPr="009337AB" w14:paraId="624FE5F9" w14:textId="77777777" w:rsidTr="00C14241">
        <w:trPr>
          <w:trHeight w:val="169"/>
        </w:trPr>
        <w:tc>
          <w:tcPr>
            <w:cnfStyle w:val="001000000000" w:firstRow="0" w:lastRow="0" w:firstColumn="1" w:lastColumn="0" w:oddVBand="0" w:evenVBand="0" w:oddHBand="0" w:evenHBand="0" w:firstRowFirstColumn="0" w:firstRowLastColumn="0" w:lastRowFirstColumn="0" w:lastRowLastColumn="0"/>
            <w:tcW w:w="897" w:type="pct"/>
            <w:vMerge/>
            <w:shd w:val="clear" w:color="auto" w:fill="auto"/>
          </w:tcPr>
          <w:p w14:paraId="4F27A124" w14:textId="77777777" w:rsidR="0009138D" w:rsidRPr="009337AB" w:rsidRDefault="0009138D" w:rsidP="00AB5368"/>
        </w:tc>
        <w:tc>
          <w:tcPr>
            <w:tcW w:w="945" w:type="pct"/>
            <w:shd w:val="clear" w:color="auto" w:fill="auto"/>
          </w:tcPr>
          <w:p w14:paraId="3E5DCF2D" w14:textId="77777777" w:rsidR="0009138D" w:rsidRPr="00A54F63" w:rsidRDefault="0009138D" w:rsidP="00AB5368">
            <w:pPr>
              <w:cnfStyle w:val="000000000000" w:firstRow="0" w:lastRow="0" w:firstColumn="0" w:lastColumn="0" w:oddVBand="0" w:evenVBand="0" w:oddHBand="0" w:evenHBand="0" w:firstRowFirstColumn="0" w:firstRowLastColumn="0" w:lastRowFirstColumn="0" w:lastRowLastColumn="0"/>
              <w:rPr>
                <w:b/>
              </w:rPr>
            </w:pPr>
            <w:r>
              <w:rPr>
                <w:b/>
              </w:rPr>
              <w:t>Representative</w:t>
            </w:r>
            <w:r w:rsidRPr="00A54F63">
              <w:rPr>
                <w:b/>
              </w:rPr>
              <w:t xml:space="preserve">, Region, Party </w:t>
            </w:r>
          </w:p>
        </w:tc>
        <w:tc>
          <w:tcPr>
            <w:tcW w:w="458" w:type="pct"/>
            <w:shd w:val="clear" w:color="auto" w:fill="auto"/>
            <w:vAlign w:val="center"/>
          </w:tcPr>
          <w:p w14:paraId="2FE1B6CF" w14:textId="77777777" w:rsidR="0009138D" w:rsidRPr="00A54F63"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A54F63">
              <w:rPr>
                <w:b/>
                <w:color w:val="auto"/>
              </w:rPr>
              <w:t>160</w:t>
            </w:r>
          </w:p>
        </w:tc>
        <w:tc>
          <w:tcPr>
            <w:tcW w:w="761" w:type="pct"/>
            <w:shd w:val="clear" w:color="auto" w:fill="auto"/>
            <w:vAlign w:val="center"/>
          </w:tcPr>
          <w:p w14:paraId="012EE54A" w14:textId="77777777" w:rsidR="0009138D" w:rsidRPr="00A54F63"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A54F63">
              <w:rPr>
                <w:b/>
                <w:color w:val="auto"/>
              </w:rPr>
              <w:t>527.97</w:t>
            </w:r>
          </w:p>
        </w:tc>
        <w:tc>
          <w:tcPr>
            <w:tcW w:w="648" w:type="pct"/>
            <w:shd w:val="clear" w:color="auto" w:fill="auto"/>
            <w:vAlign w:val="center"/>
          </w:tcPr>
          <w:p w14:paraId="7F1F034C" w14:textId="77777777" w:rsidR="0009138D" w:rsidRPr="00A54F63"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A54F63">
              <w:rPr>
                <w:b/>
                <w:color w:val="auto"/>
              </w:rPr>
              <w:t>535.97</w:t>
            </w:r>
          </w:p>
        </w:tc>
        <w:tc>
          <w:tcPr>
            <w:tcW w:w="646" w:type="pct"/>
            <w:shd w:val="clear" w:color="auto" w:fill="auto"/>
            <w:vAlign w:val="center"/>
          </w:tcPr>
          <w:p w14:paraId="63CE7C62" w14:textId="77777777" w:rsidR="0009138D" w:rsidRPr="00A54F63"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A54F63">
              <w:rPr>
                <w:b/>
                <w:color w:val="auto"/>
              </w:rPr>
              <w:t>552.45</w:t>
            </w:r>
          </w:p>
        </w:tc>
        <w:tc>
          <w:tcPr>
            <w:tcW w:w="646" w:type="pct"/>
            <w:shd w:val="clear" w:color="auto" w:fill="auto"/>
            <w:vAlign w:val="center"/>
          </w:tcPr>
          <w:p w14:paraId="0386B810" w14:textId="77777777" w:rsidR="0009138D" w:rsidRPr="00A54F63"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A54F63">
              <w:rPr>
                <w:b/>
                <w:color w:val="auto"/>
              </w:rPr>
              <w:t>-263.98</w:t>
            </w:r>
          </w:p>
        </w:tc>
      </w:tr>
    </w:tbl>
    <w:p w14:paraId="2E366916" w14:textId="77777777" w:rsidR="0009138D" w:rsidRPr="0009138D" w:rsidRDefault="0009138D" w:rsidP="00AF111C">
      <w:pPr>
        <w:spacing w:line="240" w:lineRule="auto"/>
      </w:pPr>
      <w:r>
        <w:rPr>
          <w:i/>
        </w:rPr>
        <w:t>Note</w:t>
      </w:r>
      <w:r>
        <w:t xml:space="preserve">. </w:t>
      </w:r>
      <w:proofErr w:type="gramStart"/>
      <w:r>
        <w:t>Degrees of Freedom (</w:t>
      </w:r>
      <w:proofErr w:type="spellStart"/>
      <w:r w:rsidRPr="0009138D">
        <w:rPr>
          <w:i/>
        </w:rPr>
        <w:t>df</w:t>
      </w:r>
      <w:proofErr w:type="spellEnd"/>
      <w:r>
        <w:t>)</w:t>
      </w:r>
      <w:r>
        <w:rPr>
          <w:i/>
        </w:rPr>
        <w:t xml:space="preserve">, </w:t>
      </w:r>
      <w:proofErr w:type="spellStart"/>
      <w:r w:rsidRPr="0009138D">
        <w:t>Akaike</w:t>
      </w:r>
      <w:proofErr w:type="spellEnd"/>
      <w:r>
        <w:t xml:space="preserve"> Information Criterion (AIC), Bayesian Information Criterion (BIC), Log Likelihood (</w:t>
      </w:r>
      <w:proofErr w:type="spellStart"/>
      <w:r>
        <w:t>LogLik</w:t>
      </w:r>
      <w:proofErr w:type="spellEnd"/>
      <w:r>
        <w:t>).</w:t>
      </w:r>
      <w:proofErr w:type="gramEnd"/>
      <w:r>
        <w:t xml:space="preserve"> </w:t>
      </w:r>
      <w:r w:rsidR="00AF111C">
        <w:t>Bolded lines represent the best nested model chosen for hypothesis testing analyses.</w:t>
      </w:r>
    </w:p>
    <w:p w14:paraId="786A2C7B" w14:textId="77777777" w:rsidR="0009138D" w:rsidRDefault="0009138D" w:rsidP="0009138D">
      <w:r>
        <w:br w:type="page"/>
      </w:r>
    </w:p>
    <w:p w14:paraId="1C39736E" w14:textId="77777777" w:rsidR="0009138D" w:rsidRDefault="0009138D" w:rsidP="0009138D">
      <w:r>
        <w:lastRenderedPageBreak/>
        <w:t xml:space="preserve">Table </w:t>
      </w:r>
      <w:r w:rsidR="000814FC">
        <w:t>II</w:t>
      </w:r>
      <w:r>
        <w:t>.</w:t>
      </w:r>
    </w:p>
    <w:p w14:paraId="630E0977" w14:textId="77777777" w:rsidR="0009138D" w:rsidRPr="00DB62D9" w:rsidRDefault="0009138D" w:rsidP="0009138D">
      <w:pPr>
        <w:rPr>
          <w:i/>
        </w:rPr>
      </w:pPr>
      <w:r>
        <w:rPr>
          <w:i/>
        </w:rPr>
        <w:t>Senate And House of Representatives Model Fit for Hypothesis Tests.</w:t>
      </w:r>
    </w:p>
    <w:tbl>
      <w:tblPr>
        <w:tblStyle w:val="LightShading"/>
        <w:tblW w:w="0" w:type="auto"/>
        <w:tblLook w:val="04A0" w:firstRow="1" w:lastRow="0" w:firstColumn="1" w:lastColumn="0" w:noHBand="0" w:noVBand="1"/>
      </w:tblPr>
      <w:tblGrid>
        <w:gridCol w:w="856"/>
        <w:gridCol w:w="1296"/>
        <w:gridCol w:w="2543"/>
        <w:gridCol w:w="576"/>
        <w:gridCol w:w="1123"/>
        <w:gridCol w:w="876"/>
        <w:gridCol w:w="876"/>
        <w:gridCol w:w="956"/>
        <w:gridCol w:w="1383"/>
        <w:gridCol w:w="663"/>
        <w:gridCol w:w="756"/>
        <w:gridCol w:w="572"/>
      </w:tblGrid>
      <w:tr w:rsidR="0009138D" w:rsidRPr="00DB62D9" w14:paraId="72D2D306" w14:textId="77777777" w:rsidTr="00C14241">
        <w:trPr>
          <w:cnfStyle w:val="100000000000" w:firstRow="1" w:lastRow="0" w:firstColumn="0" w:lastColumn="0" w:oddVBand="0" w:evenVBand="0" w:oddHBand="0" w:evenHBand="0" w:firstRowFirstColumn="0" w:firstRowLastColumn="0" w:lastRowFirstColumn="0" w:lastRowLastColumn="0"/>
          <w:trHeight w:val="160"/>
        </w:trPr>
        <w:tc>
          <w:tcPr>
            <w:cnfStyle w:val="001000000000" w:firstRow="0" w:lastRow="0" w:firstColumn="1" w:lastColumn="0" w:oddVBand="0" w:evenVBand="0" w:oddHBand="0" w:evenHBand="0" w:firstRowFirstColumn="0" w:firstRowLastColumn="0" w:lastRowFirstColumn="0" w:lastRowLastColumn="0"/>
            <w:tcW w:w="0" w:type="auto"/>
          </w:tcPr>
          <w:p w14:paraId="2C8E1783" w14:textId="77777777" w:rsidR="0009138D" w:rsidRDefault="0009138D" w:rsidP="00AB5368">
            <w:pPr>
              <w:rPr>
                <w:b w:val="0"/>
              </w:rPr>
            </w:pPr>
          </w:p>
        </w:tc>
        <w:tc>
          <w:tcPr>
            <w:tcW w:w="0" w:type="auto"/>
            <w:shd w:val="clear" w:color="auto" w:fill="auto"/>
          </w:tcPr>
          <w:p w14:paraId="6228CB0A" w14:textId="77777777" w:rsidR="0009138D" w:rsidRPr="00DB62D9" w:rsidRDefault="0009138D" w:rsidP="00AB5368">
            <w:pPr>
              <w:cnfStyle w:val="100000000000" w:firstRow="1" w:lastRow="0" w:firstColumn="0" w:lastColumn="0" w:oddVBand="0" w:evenVBand="0" w:oddHBand="0" w:evenHBand="0" w:firstRowFirstColumn="0" w:firstRowLastColumn="0" w:lastRowFirstColumn="0" w:lastRowLastColumn="0"/>
              <w:rPr>
                <w:b w:val="0"/>
              </w:rPr>
            </w:pPr>
            <w:r>
              <w:rPr>
                <w:b w:val="0"/>
              </w:rPr>
              <w:t>Hypothesis</w:t>
            </w:r>
          </w:p>
        </w:tc>
        <w:tc>
          <w:tcPr>
            <w:tcW w:w="0" w:type="auto"/>
            <w:shd w:val="clear" w:color="auto" w:fill="auto"/>
          </w:tcPr>
          <w:p w14:paraId="52021F4A" w14:textId="77777777" w:rsidR="0009138D" w:rsidRPr="00DB62D9" w:rsidRDefault="0009138D" w:rsidP="00AB5368">
            <w:pPr>
              <w:cnfStyle w:val="100000000000" w:firstRow="1" w:lastRow="0" w:firstColumn="0" w:lastColumn="0" w:oddVBand="0" w:evenVBand="0" w:oddHBand="0" w:evenHBand="0" w:firstRowFirstColumn="0" w:firstRowLastColumn="0" w:lastRowFirstColumn="0" w:lastRowLastColumn="0"/>
              <w:rPr>
                <w:b w:val="0"/>
              </w:rPr>
            </w:pPr>
            <w:r>
              <w:rPr>
                <w:b w:val="0"/>
              </w:rPr>
              <w:t>Test</w:t>
            </w:r>
          </w:p>
        </w:tc>
        <w:tc>
          <w:tcPr>
            <w:tcW w:w="0" w:type="auto"/>
            <w:shd w:val="clear" w:color="auto" w:fill="auto"/>
            <w:vAlign w:val="center"/>
          </w:tcPr>
          <w:p w14:paraId="36773FDC" w14:textId="77777777" w:rsidR="0009138D" w:rsidRPr="0042209C" w:rsidRDefault="0009138D" w:rsidP="00C1424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Pr>
                <w:b w:val="0"/>
                <w:i/>
              </w:rPr>
              <w:t>df</w:t>
            </w:r>
            <w:proofErr w:type="spellEnd"/>
          </w:p>
        </w:tc>
        <w:tc>
          <w:tcPr>
            <w:tcW w:w="0" w:type="auto"/>
            <w:shd w:val="clear" w:color="auto" w:fill="auto"/>
            <w:vAlign w:val="center"/>
          </w:tcPr>
          <w:p w14:paraId="17D9BCEE" w14:textId="77777777" w:rsidR="0009138D" w:rsidRPr="00DB62D9" w:rsidRDefault="0009138D" w:rsidP="00C14241">
            <w:pPr>
              <w:jc w:val="center"/>
              <w:cnfStyle w:val="100000000000" w:firstRow="1" w:lastRow="0" w:firstColumn="0" w:lastColumn="0" w:oddVBand="0" w:evenVBand="0" w:oddHBand="0" w:evenHBand="0" w:firstRowFirstColumn="0" w:firstRowLastColumn="0" w:lastRowFirstColumn="0" w:lastRowLastColumn="0"/>
              <w:rPr>
                <w:b w:val="0"/>
              </w:rPr>
            </w:pPr>
            <w:r w:rsidRPr="00DB62D9">
              <w:rPr>
                <w:b w:val="0"/>
              </w:rPr>
              <w:t>Deviance</w:t>
            </w:r>
          </w:p>
        </w:tc>
        <w:tc>
          <w:tcPr>
            <w:tcW w:w="0" w:type="auto"/>
            <w:shd w:val="clear" w:color="auto" w:fill="auto"/>
            <w:vAlign w:val="center"/>
          </w:tcPr>
          <w:p w14:paraId="1731C06B" w14:textId="77777777" w:rsidR="0009138D" w:rsidRPr="00DB62D9" w:rsidRDefault="0009138D" w:rsidP="00C14241">
            <w:pPr>
              <w:jc w:val="center"/>
              <w:cnfStyle w:val="100000000000" w:firstRow="1" w:lastRow="0" w:firstColumn="0" w:lastColumn="0" w:oddVBand="0" w:evenVBand="0" w:oddHBand="0" w:evenHBand="0" w:firstRowFirstColumn="0" w:firstRowLastColumn="0" w:lastRowFirstColumn="0" w:lastRowLastColumn="0"/>
              <w:rPr>
                <w:b w:val="0"/>
              </w:rPr>
            </w:pPr>
            <w:r w:rsidRPr="00DB62D9">
              <w:rPr>
                <w:b w:val="0"/>
              </w:rPr>
              <w:t>AIC</w:t>
            </w:r>
          </w:p>
        </w:tc>
        <w:tc>
          <w:tcPr>
            <w:tcW w:w="0" w:type="auto"/>
            <w:shd w:val="clear" w:color="auto" w:fill="auto"/>
            <w:vAlign w:val="center"/>
          </w:tcPr>
          <w:p w14:paraId="6AAF870F" w14:textId="77777777" w:rsidR="0009138D" w:rsidRPr="00DB62D9" w:rsidRDefault="0009138D" w:rsidP="00C14241">
            <w:pPr>
              <w:jc w:val="center"/>
              <w:cnfStyle w:val="100000000000" w:firstRow="1" w:lastRow="0" w:firstColumn="0" w:lastColumn="0" w:oddVBand="0" w:evenVBand="0" w:oddHBand="0" w:evenHBand="0" w:firstRowFirstColumn="0" w:firstRowLastColumn="0" w:lastRowFirstColumn="0" w:lastRowLastColumn="0"/>
              <w:rPr>
                <w:b w:val="0"/>
              </w:rPr>
            </w:pPr>
            <w:r w:rsidRPr="00DB62D9">
              <w:rPr>
                <w:b w:val="0"/>
              </w:rPr>
              <w:t>BIC</w:t>
            </w:r>
          </w:p>
        </w:tc>
        <w:tc>
          <w:tcPr>
            <w:tcW w:w="0" w:type="auto"/>
            <w:shd w:val="clear" w:color="auto" w:fill="auto"/>
            <w:vAlign w:val="center"/>
          </w:tcPr>
          <w:p w14:paraId="6ADD4182" w14:textId="77777777" w:rsidR="0009138D" w:rsidRPr="001809A9" w:rsidRDefault="0009138D" w:rsidP="00C14241">
            <w:pPr>
              <w:jc w:val="center"/>
              <w:cnfStyle w:val="100000000000" w:firstRow="1" w:lastRow="0" w:firstColumn="0" w:lastColumn="0" w:oddVBand="0" w:evenVBand="0" w:oddHBand="0" w:evenHBand="0" w:firstRowFirstColumn="0" w:firstRowLastColumn="0" w:lastRowFirstColumn="0" w:lastRowLastColumn="0"/>
              <w:rPr>
                <w:rFonts w:ascii="Lucida Grande" w:hAnsi="Lucida Grande"/>
                <w:color w:val="000000"/>
              </w:rPr>
            </w:pPr>
            <w:proofErr w:type="spellStart"/>
            <w:r w:rsidRPr="00DB62D9">
              <w:rPr>
                <w:b w:val="0"/>
              </w:rPr>
              <w:t>LogLik</w:t>
            </w:r>
            <w:proofErr w:type="spellEnd"/>
          </w:p>
        </w:tc>
        <w:tc>
          <w:tcPr>
            <w:tcW w:w="0" w:type="auto"/>
            <w:shd w:val="clear" w:color="auto" w:fill="auto"/>
            <w:vAlign w:val="center"/>
          </w:tcPr>
          <w:p w14:paraId="45270A1E" w14:textId="77777777" w:rsidR="0009138D" w:rsidRPr="00DB62D9" w:rsidRDefault="0009138D" w:rsidP="00C14241">
            <w:pPr>
              <w:jc w:val="center"/>
              <w:cnfStyle w:val="100000000000" w:firstRow="1" w:lastRow="0" w:firstColumn="0" w:lastColumn="0" w:oddVBand="0" w:evenVBand="0" w:oddHBand="0" w:evenHBand="0" w:firstRowFirstColumn="0" w:firstRowLastColumn="0" w:lastRowFirstColumn="0" w:lastRowLastColumn="0"/>
              <w:rPr>
                <w:b w:val="0"/>
              </w:rPr>
            </w:pPr>
            <w:proofErr w:type="spellStart"/>
            <w:r w:rsidRPr="001809A9">
              <w:rPr>
                <w:rFonts w:ascii="Lucida Grande" w:hAnsi="Lucida Grande" w:hint="eastAsia"/>
                <w:color w:val="000000"/>
              </w:rPr>
              <w:t>Δ</w:t>
            </w:r>
            <w:r>
              <w:rPr>
                <w:b w:val="0"/>
              </w:rPr>
              <w:t>Deviance</w:t>
            </w:r>
            <w:proofErr w:type="spellEnd"/>
          </w:p>
        </w:tc>
        <w:tc>
          <w:tcPr>
            <w:tcW w:w="0" w:type="auto"/>
            <w:shd w:val="clear" w:color="auto" w:fill="auto"/>
            <w:vAlign w:val="center"/>
          </w:tcPr>
          <w:p w14:paraId="05BBFE57" w14:textId="77777777" w:rsidR="0009138D" w:rsidRPr="00DB62D9" w:rsidRDefault="0009138D" w:rsidP="00C14241">
            <w:pPr>
              <w:jc w:val="center"/>
              <w:cnfStyle w:val="100000000000" w:firstRow="1" w:lastRow="0" w:firstColumn="0" w:lastColumn="0" w:oddVBand="0" w:evenVBand="0" w:oddHBand="0" w:evenHBand="0" w:firstRowFirstColumn="0" w:firstRowLastColumn="0" w:lastRowFirstColumn="0" w:lastRowLastColumn="0"/>
              <w:rPr>
                <w:b w:val="0"/>
                <w:i/>
              </w:rPr>
            </w:pPr>
            <w:proofErr w:type="spellStart"/>
            <w:r w:rsidRPr="001809A9">
              <w:rPr>
                <w:rFonts w:ascii="Lucida Grande" w:hAnsi="Lucida Grande" w:hint="eastAsia"/>
                <w:color w:val="000000"/>
              </w:rPr>
              <w:t>Δ</w:t>
            </w:r>
            <w:r w:rsidRPr="00DB62D9">
              <w:rPr>
                <w:rFonts w:ascii="Times" w:hAnsi="Times"/>
                <w:b w:val="0"/>
                <w:i/>
                <w:color w:val="000000"/>
              </w:rPr>
              <w:t>df</w:t>
            </w:r>
            <w:proofErr w:type="spellEnd"/>
          </w:p>
        </w:tc>
        <w:tc>
          <w:tcPr>
            <w:tcW w:w="0" w:type="auto"/>
            <w:shd w:val="clear" w:color="auto" w:fill="auto"/>
            <w:vAlign w:val="center"/>
          </w:tcPr>
          <w:p w14:paraId="1818F021" w14:textId="77777777" w:rsidR="0009138D" w:rsidRPr="0042209C" w:rsidRDefault="0009138D" w:rsidP="00C14241">
            <w:pPr>
              <w:jc w:val="center"/>
              <w:cnfStyle w:val="100000000000" w:firstRow="1" w:lastRow="0" w:firstColumn="0" w:lastColumn="0" w:oddVBand="0" w:evenVBand="0" w:oddHBand="0" w:evenHBand="0" w:firstRowFirstColumn="0" w:firstRowLastColumn="0" w:lastRowFirstColumn="0" w:lastRowLastColumn="0"/>
              <w:rPr>
                <w:b w:val="0"/>
                <w:i/>
              </w:rPr>
            </w:pPr>
            <w:r>
              <w:rPr>
                <w:b w:val="0"/>
                <w:i/>
              </w:rPr>
              <w:t>p</w:t>
            </w:r>
          </w:p>
        </w:tc>
        <w:tc>
          <w:tcPr>
            <w:tcW w:w="0" w:type="auto"/>
            <w:shd w:val="clear" w:color="auto" w:fill="auto"/>
            <w:vAlign w:val="center"/>
          </w:tcPr>
          <w:p w14:paraId="0FC0CF06" w14:textId="77777777" w:rsidR="0009138D" w:rsidRPr="00DB62D9" w:rsidRDefault="0009138D" w:rsidP="00C14241">
            <w:pPr>
              <w:jc w:val="center"/>
              <w:cnfStyle w:val="100000000000" w:firstRow="1" w:lastRow="0" w:firstColumn="0" w:lastColumn="0" w:oddVBand="0" w:evenVBand="0" w:oddHBand="0" w:evenHBand="0" w:firstRowFirstColumn="0" w:firstRowLastColumn="0" w:lastRowFirstColumn="0" w:lastRowLastColumn="0"/>
              <w:rPr>
                <w:b w:val="0"/>
                <w:vertAlign w:val="superscript"/>
              </w:rPr>
            </w:pPr>
            <w:r w:rsidRPr="00DB62D9">
              <w:rPr>
                <w:b w:val="0"/>
              </w:rPr>
              <w:t>R</w:t>
            </w:r>
            <w:r w:rsidRPr="00DB62D9">
              <w:rPr>
                <w:b w:val="0"/>
                <w:vertAlign w:val="subscript"/>
              </w:rPr>
              <w:t>N</w:t>
            </w:r>
            <w:r w:rsidRPr="00DB62D9">
              <w:rPr>
                <w:b w:val="0"/>
                <w:vertAlign w:val="superscript"/>
              </w:rPr>
              <w:t>2</w:t>
            </w:r>
          </w:p>
        </w:tc>
      </w:tr>
      <w:tr w:rsidR="0009138D" w:rsidRPr="00DB62D9" w14:paraId="37930013" w14:textId="77777777" w:rsidTr="00C14241">
        <w:trPr>
          <w:cnfStyle w:val="000000100000" w:firstRow="0" w:lastRow="0" w:firstColumn="0" w:lastColumn="0" w:oddVBand="0" w:evenVBand="0" w:oddHBand="1"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tcPr>
          <w:p w14:paraId="1CF66FB6" w14:textId="77777777" w:rsidR="0009138D" w:rsidRDefault="0009138D" w:rsidP="00AB5368">
            <w:pPr>
              <w:jc w:val="center"/>
              <w:rPr>
                <w:b w:val="0"/>
              </w:rPr>
            </w:pPr>
            <w:r>
              <w:rPr>
                <w:b w:val="0"/>
              </w:rPr>
              <w:t>Senate</w:t>
            </w:r>
          </w:p>
        </w:tc>
        <w:tc>
          <w:tcPr>
            <w:tcW w:w="0" w:type="auto"/>
            <w:shd w:val="clear" w:color="auto" w:fill="auto"/>
            <w:vAlign w:val="center"/>
          </w:tcPr>
          <w:p w14:paraId="35286D90" w14:textId="77777777" w:rsidR="0009138D" w:rsidRPr="00A54F63" w:rsidRDefault="0009138D" w:rsidP="00AB5368">
            <w:pPr>
              <w:jc w:val="center"/>
              <w:cnfStyle w:val="000000100000" w:firstRow="0" w:lastRow="0" w:firstColumn="0" w:lastColumn="0" w:oddVBand="0" w:evenVBand="0" w:oddHBand="1" w:evenHBand="0" w:firstRowFirstColumn="0" w:firstRowLastColumn="0" w:lastRowFirstColumn="0" w:lastRowLastColumn="0"/>
            </w:pPr>
            <w:r w:rsidRPr="00A54F63">
              <w:t>1</w:t>
            </w:r>
          </w:p>
        </w:tc>
        <w:tc>
          <w:tcPr>
            <w:tcW w:w="0" w:type="auto"/>
            <w:shd w:val="clear" w:color="auto" w:fill="auto"/>
          </w:tcPr>
          <w:p w14:paraId="6AFFFBFC" w14:textId="77777777" w:rsidR="0009138D" w:rsidRPr="0042209C" w:rsidRDefault="0009138D" w:rsidP="00AB5368">
            <w:pPr>
              <w:cnfStyle w:val="000000100000" w:firstRow="0" w:lastRow="0" w:firstColumn="0" w:lastColumn="0" w:oddVBand="0" w:evenVBand="0" w:oddHBand="1" w:evenHBand="0" w:firstRowFirstColumn="0" w:firstRowLastColumn="0" w:lastRowFirstColumn="0" w:lastRowLastColumn="0"/>
            </w:pPr>
            <w:r w:rsidRPr="008C06B9">
              <w:rPr>
                <w:b/>
              </w:rPr>
              <w:t>Pronouns</w:t>
            </w:r>
          </w:p>
        </w:tc>
        <w:tc>
          <w:tcPr>
            <w:tcW w:w="0" w:type="auto"/>
            <w:shd w:val="clear" w:color="auto" w:fill="auto"/>
            <w:vAlign w:val="center"/>
          </w:tcPr>
          <w:p w14:paraId="7972E81B"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rPr>
              <w:t>144</w:t>
            </w:r>
          </w:p>
        </w:tc>
        <w:tc>
          <w:tcPr>
            <w:tcW w:w="0" w:type="auto"/>
            <w:shd w:val="clear" w:color="auto" w:fill="auto"/>
            <w:vAlign w:val="center"/>
          </w:tcPr>
          <w:p w14:paraId="483F53DC"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rPr>
              <w:t>182.50</w:t>
            </w:r>
          </w:p>
        </w:tc>
        <w:tc>
          <w:tcPr>
            <w:tcW w:w="0" w:type="auto"/>
            <w:shd w:val="clear" w:color="auto" w:fill="auto"/>
            <w:vAlign w:val="center"/>
          </w:tcPr>
          <w:p w14:paraId="40810918"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rPr>
              <w:t>198.50</w:t>
            </w:r>
          </w:p>
        </w:tc>
        <w:tc>
          <w:tcPr>
            <w:tcW w:w="0" w:type="auto"/>
            <w:shd w:val="clear" w:color="auto" w:fill="auto"/>
            <w:vAlign w:val="center"/>
          </w:tcPr>
          <w:p w14:paraId="3146C652"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rPr>
              <w:t>226.34</w:t>
            </w:r>
          </w:p>
        </w:tc>
        <w:tc>
          <w:tcPr>
            <w:tcW w:w="0" w:type="auto"/>
            <w:shd w:val="clear" w:color="auto" w:fill="auto"/>
            <w:vAlign w:val="center"/>
          </w:tcPr>
          <w:p w14:paraId="03330126"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rPr>
              <w:t>-91.25</w:t>
            </w:r>
          </w:p>
        </w:tc>
        <w:tc>
          <w:tcPr>
            <w:tcW w:w="0" w:type="auto"/>
            <w:shd w:val="clear" w:color="auto" w:fill="auto"/>
            <w:vAlign w:val="center"/>
          </w:tcPr>
          <w:p w14:paraId="56BFBB9C"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rPr>
              <w:t>11.25</w:t>
            </w:r>
          </w:p>
        </w:tc>
        <w:tc>
          <w:tcPr>
            <w:tcW w:w="0" w:type="auto"/>
            <w:shd w:val="clear" w:color="auto" w:fill="auto"/>
            <w:vAlign w:val="center"/>
          </w:tcPr>
          <w:p w14:paraId="148D4158"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rPr>
              <w:t>5</w:t>
            </w:r>
          </w:p>
        </w:tc>
        <w:tc>
          <w:tcPr>
            <w:tcW w:w="0" w:type="auto"/>
            <w:shd w:val="clear" w:color="auto" w:fill="auto"/>
            <w:vAlign w:val="center"/>
          </w:tcPr>
          <w:p w14:paraId="0A108625"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rPr>
              <w:t>.047</w:t>
            </w:r>
          </w:p>
        </w:tc>
        <w:tc>
          <w:tcPr>
            <w:tcW w:w="0" w:type="auto"/>
            <w:shd w:val="clear" w:color="auto" w:fill="auto"/>
            <w:vAlign w:val="center"/>
          </w:tcPr>
          <w:p w14:paraId="36F6DD42"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rPr>
              <w:t>.09</w:t>
            </w:r>
          </w:p>
        </w:tc>
      </w:tr>
      <w:tr w:rsidR="0009138D" w:rsidRPr="00DB62D9" w14:paraId="484A5867" w14:textId="77777777" w:rsidTr="00C14241">
        <w:trPr>
          <w:trHeight w:val="29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1D769D3D" w14:textId="77777777" w:rsidR="0009138D" w:rsidRDefault="0009138D" w:rsidP="00AB5368">
            <w:pPr>
              <w:jc w:val="center"/>
              <w:rPr>
                <w:b w:val="0"/>
              </w:rPr>
            </w:pPr>
          </w:p>
        </w:tc>
        <w:tc>
          <w:tcPr>
            <w:tcW w:w="0" w:type="auto"/>
            <w:shd w:val="clear" w:color="auto" w:fill="auto"/>
            <w:vAlign w:val="center"/>
          </w:tcPr>
          <w:p w14:paraId="6A7AF9CF" w14:textId="77777777" w:rsidR="0009138D" w:rsidRPr="00A54F63" w:rsidRDefault="0009138D" w:rsidP="00AB5368">
            <w:pPr>
              <w:jc w:val="center"/>
              <w:cnfStyle w:val="000000000000" w:firstRow="0" w:lastRow="0" w:firstColumn="0" w:lastColumn="0" w:oddVBand="0" w:evenVBand="0" w:oddHBand="0" w:evenHBand="0" w:firstRowFirstColumn="0" w:firstRowLastColumn="0" w:lastRowFirstColumn="0" w:lastRowLastColumn="0"/>
            </w:pPr>
            <w:r w:rsidRPr="00A54F63">
              <w:t>2</w:t>
            </w:r>
          </w:p>
        </w:tc>
        <w:tc>
          <w:tcPr>
            <w:tcW w:w="0" w:type="auto"/>
            <w:shd w:val="clear" w:color="auto" w:fill="auto"/>
          </w:tcPr>
          <w:p w14:paraId="0ACE7370" w14:textId="77777777" w:rsidR="0009138D" w:rsidRPr="008C06B9" w:rsidRDefault="0009138D" w:rsidP="00AB5368">
            <w:pPr>
              <w:cnfStyle w:val="000000000000" w:firstRow="0" w:lastRow="0" w:firstColumn="0" w:lastColumn="0" w:oddVBand="0" w:evenVBand="0" w:oddHBand="0" w:evenHBand="0" w:firstRowFirstColumn="0" w:firstRowLastColumn="0" w:lastRowFirstColumn="0" w:lastRowLastColumn="0"/>
              <w:rPr>
                <w:b/>
              </w:rPr>
            </w:pPr>
            <w:r w:rsidRPr="0042209C">
              <w:t>Verbs</w:t>
            </w:r>
          </w:p>
        </w:tc>
        <w:tc>
          <w:tcPr>
            <w:tcW w:w="0" w:type="auto"/>
            <w:shd w:val="clear" w:color="auto" w:fill="auto"/>
            <w:vAlign w:val="center"/>
          </w:tcPr>
          <w:p w14:paraId="2D2F3F1E"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DB62D9">
              <w:t>145</w:t>
            </w:r>
          </w:p>
        </w:tc>
        <w:tc>
          <w:tcPr>
            <w:tcW w:w="0" w:type="auto"/>
            <w:shd w:val="clear" w:color="auto" w:fill="auto"/>
            <w:vAlign w:val="center"/>
          </w:tcPr>
          <w:p w14:paraId="08953AEB"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DB62D9">
              <w:t>186.47</w:t>
            </w:r>
          </w:p>
        </w:tc>
        <w:tc>
          <w:tcPr>
            <w:tcW w:w="0" w:type="auto"/>
            <w:shd w:val="clear" w:color="auto" w:fill="auto"/>
            <w:vAlign w:val="center"/>
          </w:tcPr>
          <w:p w14:paraId="6001F4C1"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DB62D9">
              <w:t>200.47</w:t>
            </w:r>
          </w:p>
        </w:tc>
        <w:tc>
          <w:tcPr>
            <w:tcW w:w="0" w:type="auto"/>
            <w:shd w:val="clear" w:color="auto" w:fill="auto"/>
            <w:vAlign w:val="center"/>
          </w:tcPr>
          <w:p w14:paraId="46177079"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DB62D9">
              <w:t>224.92</w:t>
            </w:r>
          </w:p>
        </w:tc>
        <w:tc>
          <w:tcPr>
            <w:tcW w:w="0" w:type="auto"/>
            <w:shd w:val="clear" w:color="auto" w:fill="auto"/>
            <w:vAlign w:val="center"/>
          </w:tcPr>
          <w:p w14:paraId="0C429C11"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DB62D9">
              <w:t>-93.24</w:t>
            </w:r>
          </w:p>
        </w:tc>
        <w:tc>
          <w:tcPr>
            <w:tcW w:w="0" w:type="auto"/>
            <w:shd w:val="clear" w:color="auto" w:fill="auto"/>
            <w:vAlign w:val="center"/>
          </w:tcPr>
          <w:p w14:paraId="7269DDF0"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DB62D9">
              <w:t>7.28</w:t>
            </w:r>
          </w:p>
        </w:tc>
        <w:tc>
          <w:tcPr>
            <w:tcW w:w="0" w:type="auto"/>
            <w:shd w:val="clear" w:color="auto" w:fill="auto"/>
            <w:vAlign w:val="center"/>
          </w:tcPr>
          <w:p w14:paraId="62742F01"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DB62D9">
              <w:t>4</w:t>
            </w:r>
          </w:p>
        </w:tc>
        <w:tc>
          <w:tcPr>
            <w:tcW w:w="0" w:type="auto"/>
            <w:shd w:val="clear" w:color="auto" w:fill="auto"/>
            <w:vAlign w:val="center"/>
          </w:tcPr>
          <w:p w14:paraId="1E3C2C15"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DB62D9">
              <w:t>.123</w:t>
            </w:r>
          </w:p>
        </w:tc>
        <w:tc>
          <w:tcPr>
            <w:tcW w:w="0" w:type="auto"/>
            <w:shd w:val="clear" w:color="auto" w:fill="auto"/>
            <w:vAlign w:val="center"/>
          </w:tcPr>
          <w:p w14:paraId="0573D8A1"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DB62D9">
              <w:t>.05</w:t>
            </w:r>
          </w:p>
        </w:tc>
      </w:tr>
      <w:tr w:rsidR="0009138D" w:rsidRPr="00DB62D9" w14:paraId="5A120D78" w14:textId="77777777" w:rsidTr="00C14241">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672E3EEF" w14:textId="77777777" w:rsidR="0009138D" w:rsidRDefault="0009138D" w:rsidP="00AB5368">
            <w:pPr>
              <w:jc w:val="center"/>
              <w:rPr>
                <w:b w:val="0"/>
              </w:rPr>
            </w:pPr>
          </w:p>
        </w:tc>
        <w:tc>
          <w:tcPr>
            <w:tcW w:w="0" w:type="auto"/>
            <w:shd w:val="clear" w:color="auto" w:fill="auto"/>
            <w:vAlign w:val="center"/>
          </w:tcPr>
          <w:p w14:paraId="743136A8" w14:textId="77777777" w:rsidR="0009138D" w:rsidRPr="00A54F63" w:rsidRDefault="0009138D" w:rsidP="00AB5368">
            <w:pPr>
              <w:jc w:val="center"/>
              <w:cnfStyle w:val="000000100000" w:firstRow="0" w:lastRow="0" w:firstColumn="0" w:lastColumn="0" w:oddVBand="0" w:evenVBand="0" w:oddHBand="1" w:evenHBand="0" w:firstRowFirstColumn="0" w:firstRowLastColumn="0" w:lastRowFirstColumn="0" w:lastRowLastColumn="0"/>
            </w:pPr>
            <w:r w:rsidRPr="00A54F63">
              <w:t>3</w:t>
            </w:r>
          </w:p>
        </w:tc>
        <w:tc>
          <w:tcPr>
            <w:tcW w:w="0" w:type="auto"/>
            <w:shd w:val="clear" w:color="auto" w:fill="auto"/>
          </w:tcPr>
          <w:p w14:paraId="1F0AB116" w14:textId="77777777" w:rsidR="0009138D" w:rsidRPr="0042209C" w:rsidRDefault="0009138D" w:rsidP="00AB5368">
            <w:pPr>
              <w:cnfStyle w:val="000000100000" w:firstRow="0" w:lastRow="0" w:firstColumn="0" w:lastColumn="0" w:oddVBand="0" w:evenVBand="0" w:oddHBand="1" w:evenHBand="0" w:firstRowFirstColumn="0" w:firstRowLastColumn="0" w:lastRowFirstColumn="0" w:lastRowLastColumn="0"/>
            </w:pPr>
            <w:r w:rsidRPr="0042209C">
              <w:t>Social/Emotional</w:t>
            </w:r>
          </w:p>
        </w:tc>
        <w:tc>
          <w:tcPr>
            <w:tcW w:w="0" w:type="auto"/>
            <w:shd w:val="clear" w:color="auto" w:fill="auto"/>
            <w:vAlign w:val="center"/>
          </w:tcPr>
          <w:p w14:paraId="78385BC0"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146</w:t>
            </w:r>
          </w:p>
        </w:tc>
        <w:tc>
          <w:tcPr>
            <w:tcW w:w="0" w:type="auto"/>
            <w:shd w:val="clear" w:color="auto" w:fill="auto"/>
            <w:vAlign w:val="center"/>
          </w:tcPr>
          <w:p w14:paraId="2524CEE3"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191.10</w:t>
            </w:r>
          </w:p>
        </w:tc>
        <w:tc>
          <w:tcPr>
            <w:tcW w:w="0" w:type="auto"/>
            <w:shd w:val="clear" w:color="auto" w:fill="auto"/>
            <w:vAlign w:val="center"/>
          </w:tcPr>
          <w:p w14:paraId="102190F1"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203.10</w:t>
            </w:r>
          </w:p>
        </w:tc>
        <w:tc>
          <w:tcPr>
            <w:tcW w:w="0" w:type="auto"/>
            <w:shd w:val="clear" w:color="auto" w:fill="auto"/>
            <w:vAlign w:val="center"/>
          </w:tcPr>
          <w:p w14:paraId="72C2230C"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224.06</w:t>
            </w:r>
          </w:p>
        </w:tc>
        <w:tc>
          <w:tcPr>
            <w:tcW w:w="0" w:type="auto"/>
            <w:shd w:val="clear" w:color="auto" w:fill="auto"/>
            <w:vAlign w:val="center"/>
          </w:tcPr>
          <w:p w14:paraId="1CC777BA"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-95.55</w:t>
            </w:r>
          </w:p>
        </w:tc>
        <w:tc>
          <w:tcPr>
            <w:tcW w:w="0" w:type="auto"/>
            <w:shd w:val="clear" w:color="auto" w:fill="auto"/>
            <w:vAlign w:val="center"/>
          </w:tcPr>
          <w:p w14:paraId="2B48D17F"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2.65</w:t>
            </w:r>
          </w:p>
        </w:tc>
        <w:tc>
          <w:tcPr>
            <w:tcW w:w="0" w:type="auto"/>
            <w:shd w:val="clear" w:color="auto" w:fill="auto"/>
            <w:vAlign w:val="center"/>
          </w:tcPr>
          <w:p w14:paraId="2399AE16"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3</w:t>
            </w:r>
          </w:p>
        </w:tc>
        <w:tc>
          <w:tcPr>
            <w:tcW w:w="0" w:type="auto"/>
            <w:shd w:val="clear" w:color="auto" w:fill="auto"/>
            <w:vAlign w:val="center"/>
          </w:tcPr>
          <w:p w14:paraId="59B83744"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.450</w:t>
            </w:r>
          </w:p>
        </w:tc>
        <w:tc>
          <w:tcPr>
            <w:tcW w:w="0" w:type="auto"/>
            <w:shd w:val="clear" w:color="auto" w:fill="auto"/>
            <w:vAlign w:val="center"/>
          </w:tcPr>
          <w:p w14:paraId="0B2D0B2A"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.02</w:t>
            </w:r>
          </w:p>
        </w:tc>
      </w:tr>
      <w:tr w:rsidR="0009138D" w:rsidRPr="00DB62D9" w14:paraId="57C79F55" w14:textId="77777777" w:rsidTr="00C14241">
        <w:trPr>
          <w:trHeight w:val="272"/>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019B8BD0" w14:textId="77777777" w:rsidR="0009138D" w:rsidRDefault="0009138D" w:rsidP="00AB5368">
            <w:pPr>
              <w:jc w:val="center"/>
              <w:rPr>
                <w:b w:val="0"/>
              </w:rPr>
            </w:pPr>
          </w:p>
        </w:tc>
        <w:tc>
          <w:tcPr>
            <w:tcW w:w="0" w:type="auto"/>
            <w:vMerge w:val="restart"/>
            <w:shd w:val="clear" w:color="auto" w:fill="auto"/>
            <w:vAlign w:val="center"/>
          </w:tcPr>
          <w:p w14:paraId="474F6E86" w14:textId="77777777" w:rsidR="0009138D" w:rsidRPr="00A54F63" w:rsidRDefault="0009138D" w:rsidP="00AB5368">
            <w:pPr>
              <w:jc w:val="center"/>
              <w:cnfStyle w:val="000000000000" w:firstRow="0" w:lastRow="0" w:firstColumn="0" w:lastColumn="0" w:oddVBand="0" w:evenVBand="0" w:oddHBand="0" w:evenHBand="0" w:firstRowFirstColumn="0" w:firstRowLastColumn="0" w:lastRowFirstColumn="0" w:lastRowLastColumn="0"/>
            </w:pPr>
            <w:r w:rsidRPr="00A54F63">
              <w:t>4</w:t>
            </w:r>
          </w:p>
        </w:tc>
        <w:tc>
          <w:tcPr>
            <w:tcW w:w="0" w:type="auto"/>
            <w:shd w:val="clear" w:color="auto" w:fill="auto"/>
          </w:tcPr>
          <w:p w14:paraId="4D4FDADB" w14:textId="77777777" w:rsidR="0009138D" w:rsidRPr="0042209C" w:rsidRDefault="0009138D" w:rsidP="00AB5368">
            <w:pPr>
              <w:cnfStyle w:val="000000000000" w:firstRow="0" w:lastRow="0" w:firstColumn="0" w:lastColumn="0" w:oddVBand="0" w:evenVBand="0" w:oddHBand="0" w:evenHBand="0" w:firstRowFirstColumn="0" w:firstRowLastColumn="0" w:lastRowFirstColumn="0" w:lastRowLastColumn="0"/>
            </w:pPr>
            <w:r w:rsidRPr="0042209C">
              <w:t>Linguistic Processes</w:t>
            </w:r>
          </w:p>
        </w:tc>
        <w:tc>
          <w:tcPr>
            <w:tcW w:w="0" w:type="auto"/>
            <w:shd w:val="clear" w:color="auto" w:fill="auto"/>
            <w:vAlign w:val="center"/>
          </w:tcPr>
          <w:p w14:paraId="0B8BD024"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146</w:t>
            </w:r>
          </w:p>
        </w:tc>
        <w:tc>
          <w:tcPr>
            <w:tcW w:w="0" w:type="auto"/>
            <w:shd w:val="clear" w:color="auto" w:fill="auto"/>
            <w:vAlign w:val="center"/>
          </w:tcPr>
          <w:p w14:paraId="0DBC9A9F"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188.01</w:t>
            </w:r>
          </w:p>
        </w:tc>
        <w:tc>
          <w:tcPr>
            <w:tcW w:w="0" w:type="auto"/>
            <w:shd w:val="clear" w:color="auto" w:fill="auto"/>
            <w:vAlign w:val="center"/>
          </w:tcPr>
          <w:p w14:paraId="17847951"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200.01</w:t>
            </w:r>
          </w:p>
        </w:tc>
        <w:tc>
          <w:tcPr>
            <w:tcW w:w="0" w:type="auto"/>
            <w:shd w:val="clear" w:color="auto" w:fill="auto"/>
            <w:vAlign w:val="center"/>
          </w:tcPr>
          <w:p w14:paraId="502ECAB4"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220.97</w:t>
            </w:r>
          </w:p>
        </w:tc>
        <w:tc>
          <w:tcPr>
            <w:tcW w:w="0" w:type="auto"/>
            <w:shd w:val="clear" w:color="auto" w:fill="auto"/>
            <w:vAlign w:val="center"/>
          </w:tcPr>
          <w:p w14:paraId="2E2330A9"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-94.00</w:t>
            </w:r>
          </w:p>
        </w:tc>
        <w:tc>
          <w:tcPr>
            <w:tcW w:w="0" w:type="auto"/>
            <w:shd w:val="clear" w:color="auto" w:fill="auto"/>
            <w:vAlign w:val="center"/>
          </w:tcPr>
          <w:p w14:paraId="170E91FF"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5.74</w:t>
            </w:r>
          </w:p>
        </w:tc>
        <w:tc>
          <w:tcPr>
            <w:tcW w:w="0" w:type="auto"/>
            <w:shd w:val="clear" w:color="auto" w:fill="auto"/>
            <w:vAlign w:val="center"/>
          </w:tcPr>
          <w:p w14:paraId="2503ABDF"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3</w:t>
            </w:r>
          </w:p>
        </w:tc>
        <w:tc>
          <w:tcPr>
            <w:tcW w:w="0" w:type="auto"/>
            <w:shd w:val="clear" w:color="auto" w:fill="auto"/>
            <w:vAlign w:val="center"/>
          </w:tcPr>
          <w:p w14:paraId="18E54163"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.125</w:t>
            </w:r>
          </w:p>
        </w:tc>
        <w:tc>
          <w:tcPr>
            <w:tcW w:w="0" w:type="auto"/>
            <w:shd w:val="clear" w:color="auto" w:fill="auto"/>
            <w:vAlign w:val="center"/>
          </w:tcPr>
          <w:p w14:paraId="2E0A2F5C"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.04</w:t>
            </w:r>
          </w:p>
        </w:tc>
      </w:tr>
      <w:tr w:rsidR="0009138D" w:rsidRPr="00DB62D9" w14:paraId="1FD51A15" w14:textId="77777777" w:rsidTr="00C1424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20386196" w14:textId="77777777" w:rsidR="0009138D" w:rsidRPr="00DB62D9" w:rsidRDefault="0009138D" w:rsidP="00AB5368">
            <w:pPr>
              <w:rPr>
                <w:b w:val="0"/>
              </w:rPr>
            </w:pPr>
          </w:p>
        </w:tc>
        <w:tc>
          <w:tcPr>
            <w:tcW w:w="0" w:type="auto"/>
            <w:vMerge/>
            <w:shd w:val="clear" w:color="auto" w:fill="auto"/>
          </w:tcPr>
          <w:p w14:paraId="2E048BF0" w14:textId="77777777" w:rsidR="0009138D" w:rsidRPr="00DB62D9" w:rsidRDefault="0009138D" w:rsidP="00AB5368">
            <w:pPr>
              <w:cnfStyle w:val="000000100000" w:firstRow="0" w:lastRow="0" w:firstColumn="0" w:lastColumn="0" w:oddVBand="0" w:evenVBand="0" w:oddHBand="1" w:evenHBand="0" w:firstRowFirstColumn="0" w:firstRowLastColumn="0" w:lastRowFirstColumn="0" w:lastRowLastColumn="0"/>
              <w:rPr>
                <w:b/>
              </w:rPr>
            </w:pPr>
          </w:p>
        </w:tc>
        <w:tc>
          <w:tcPr>
            <w:tcW w:w="0" w:type="auto"/>
            <w:shd w:val="clear" w:color="auto" w:fill="auto"/>
          </w:tcPr>
          <w:p w14:paraId="7F7944DC" w14:textId="77777777" w:rsidR="0009138D" w:rsidRPr="0042209C" w:rsidRDefault="0009138D" w:rsidP="00AB5368">
            <w:pPr>
              <w:cnfStyle w:val="000000100000" w:firstRow="0" w:lastRow="0" w:firstColumn="0" w:lastColumn="0" w:oddVBand="0" w:evenVBand="0" w:oddHBand="1" w:evenHBand="0" w:firstRowFirstColumn="0" w:firstRowLastColumn="0" w:lastRowFirstColumn="0" w:lastRowLastColumn="0"/>
            </w:pPr>
            <w:r w:rsidRPr="0042209C">
              <w:t>Other</w:t>
            </w:r>
          </w:p>
        </w:tc>
        <w:tc>
          <w:tcPr>
            <w:tcW w:w="0" w:type="auto"/>
            <w:shd w:val="clear" w:color="auto" w:fill="auto"/>
            <w:vAlign w:val="center"/>
          </w:tcPr>
          <w:p w14:paraId="6A53A17B"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143</w:t>
            </w:r>
          </w:p>
        </w:tc>
        <w:tc>
          <w:tcPr>
            <w:tcW w:w="0" w:type="auto"/>
            <w:shd w:val="clear" w:color="auto" w:fill="auto"/>
            <w:vAlign w:val="center"/>
          </w:tcPr>
          <w:p w14:paraId="2566EBBD"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197.58</w:t>
            </w:r>
          </w:p>
        </w:tc>
        <w:tc>
          <w:tcPr>
            <w:tcW w:w="0" w:type="auto"/>
            <w:shd w:val="clear" w:color="auto" w:fill="auto"/>
            <w:vAlign w:val="center"/>
          </w:tcPr>
          <w:p w14:paraId="786E7564"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215.58</w:t>
            </w:r>
          </w:p>
        </w:tc>
        <w:tc>
          <w:tcPr>
            <w:tcW w:w="0" w:type="auto"/>
            <w:shd w:val="clear" w:color="auto" w:fill="auto"/>
            <w:vAlign w:val="center"/>
          </w:tcPr>
          <w:p w14:paraId="409A8553"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247.02</w:t>
            </w:r>
          </w:p>
        </w:tc>
        <w:tc>
          <w:tcPr>
            <w:tcW w:w="0" w:type="auto"/>
            <w:shd w:val="clear" w:color="auto" w:fill="auto"/>
            <w:vAlign w:val="center"/>
          </w:tcPr>
          <w:p w14:paraId="02F98EB5"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-98.79</w:t>
            </w:r>
          </w:p>
        </w:tc>
        <w:tc>
          <w:tcPr>
            <w:tcW w:w="0" w:type="auto"/>
            <w:shd w:val="clear" w:color="auto" w:fill="auto"/>
            <w:vAlign w:val="center"/>
          </w:tcPr>
          <w:p w14:paraId="3AE46928"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3.83</w:t>
            </w:r>
          </w:p>
        </w:tc>
        <w:tc>
          <w:tcPr>
            <w:tcW w:w="0" w:type="auto"/>
            <w:shd w:val="clear" w:color="auto" w:fill="auto"/>
            <w:vAlign w:val="center"/>
          </w:tcPr>
          <w:p w14:paraId="67A2EE3C"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6</w:t>
            </w:r>
          </w:p>
        </w:tc>
        <w:tc>
          <w:tcPr>
            <w:tcW w:w="0" w:type="auto"/>
            <w:shd w:val="clear" w:color="auto" w:fill="auto"/>
            <w:vAlign w:val="center"/>
          </w:tcPr>
          <w:p w14:paraId="709A684F"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1.00</w:t>
            </w:r>
            <w:r>
              <w:t>0</w:t>
            </w:r>
          </w:p>
        </w:tc>
        <w:tc>
          <w:tcPr>
            <w:tcW w:w="0" w:type="auto"/>
            <w:shd w:val="clear" w:color="auto" w:fill="auto"/>
            <w:vAlign w:val="center"/>
          </w:tcPr>
          <w:p w14:paraId="6EA089D8"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.02</w:t>
            </w:r>
          </w:p>
        </w:tc>
      </w:tr>
      <w:tr w:rsidR="0009138D" w:rsidRPr="00DB62D9" w14:paraId="736A74E0" w14:textId="77777777" w:rsidTr="00C14241">
        <w:trPr>
          <w:trHeight w:val="225"/>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4D565FC9" w14:textId="77777777" w:rsidR="0009138D" w:rsidRPr="00DB62D9" w:rsidRDefault="0009138D" w:rsidP="00AB5368">
            <w:pPr>
              <w:rPr>
                <w:b w:val="0"/>
              </w:rPr>
            </w:pPr>
          </w:p>
        </w:tc>
        <w:tc>
          <w:tcPr>
            <w:tcW w:w="0" w:type="auto"/>
            <w:vMerge/>
            <w:shd w:val="clear" w:color="auto" w:fill="auto"/>
          </w:tcPr>
          <w:p w14:paraId="05A578CA" w14:textId="77777777" w:rsidR="0009138D" w:rsidRPr="00DB62D9" w:rsidRDefault="0009138D" w:rsidP="00AB5368">
            <w:pPr>
              <w:cnfStyle w:val="000000000000" w:firstRow="0" w:lastRow="0" w:firstColumn="0" w:lastColumn="0" w:oddVBand="0" w:evenVBand="0" w:oddHBand="0" w:evenHBand="0" w:firstRowFirstColumn="0" w:firstRowLastColumn="0" w:lastRowFirstColumn="0" w:lastRowLastColumn="0"/>
              <w:rPr>
                <w:b/>
              </w:rPr>
            </w:pPr>
          </w:p>
        </w:tc>
        <w:tc>
          <w:tcPr>
            <w:tcW w:w="0" w:type="auto"/>
            <w:shd w:val="clear" w:color="auto" w:fill="auto"/>
          </w:tcPr>
          <w:p w14:paraId="38179DE6" w14:textId="77777777" w:rsidR="0009138D" w:rsidRPr="0042209C" w:rsidRDefault="0009138D" w:rsidP="00AB5368">
            <w:pPr>
              <w:cnfStyle w:val="000000000000" w:firstRow="0" w:lastRow="0" w:firstColumn="0" w:lastColumn="0" w:oddVBand="0" w:evenVBand="0" w:oddHBand="0" w:evenHBand="0" w:firstRowFirstColumn="0" w:firstRowLastColumn="0" w:lastRowFirstColumn="0" w:lastRowLastColumn="0"/>
            </w:pPr>
            <w:r w:rsidRPr="0042209C">
              <w:t>Cognitive Mechanisms</w:t>
            </w:r>
          </w:p>
        </w:tc>
        <w:tc>
          <w:tcPr>
            <w:tcW w:w="0" w:type="auto"/>
            <w:shd w:val="clear" w:color="auto" w:fill="auto"/>
            <w:vAlign w:val="center"/>
          </w:tcPr>
          <w:p w14:paraId="7D114316"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141</w:t>
            </w:r>
          </w:p>
        </w:tc>
        <w:tc>
          <w:tcPr>
            <w:tcW w:w="0" w:type="auto"/>
            <w:shd w:val="clear" w:color="auto" w:fill="auto"/>
            <w:vAlign w:val="center"/>
          </w:tcPr>
          <w:p w14:paraId="1A47AE96"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191.19</w:t>
            </w:r>
          </w:p>
        </w:tc>
        <w:tc>
          <w:tcPr>
            <w:tcW w:w="0" w:type="auto"/>
            <w:shd w:val="clear" w:color="auto" w:fill="auto"/>
            <w:vAlign w:val="center"/>
          </w:tcPr>
          <w:p w14:paraId="4B017341"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213.19</w:t>
            </w:r>
          </w:p>
        </w:tc>
        <w:tc>
          <w:tcPr>
            <w:tcW w:w="0" w:type="auto"/>
            <w:shd w:val="clear" w:color="auto" w:fill="auto"/>
            <w:vAlign w:val="center"/>
          </w:tcPr>
          <w:p w14:paraId="11AF5863"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251.61</w:t>
            </w:r>
          </w:p>
        </w:tc>
        <w:tc>
          <w:tcPr>
            <w:tcW w:w="0" w:type="auto"/>
            <w:shd w:val="clear" w:color="auto" w:fill="auto"/>
            <w:vAlign w:val="center"/>
          </w:tcPr>
          <w:p w14:paraId="0EDE844B"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-95.59</w:t>
            </w:r>
          </w:p>
        </w:tc>
        <w:tc>
          <w:tcPr>
            <w:tcW w:w="0" w:type="auto"/>
            <w:shd w:val="clear" w:color="auto" w:fill="auto"/>
            <w:vAlign w:val="center"/>
          </w:tcPr>
          <w:p w14:paraId="0985D8D0"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2.56</w:t>
            </w:r>
          </w:p>
        </w:tc>
        <w:tc>
          <w:tcPr>
            <w:tcW w:w="0" w:type="auto"/>
            <w:shd w:val="clear" w:color="auto" w:fill="auto"/>
            <w:vAlign w:val="center"/>
          </w:tcPr>
          <w:p w14:paraId="6EDB5370"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8</w:t>
            </w:r>
          </w:p>
        </w:tc>
        <w:tc>
          <w:tcPr>
            <w:tcW w:w="0" w:type="auto"/>
            <w:shd w:val="clear" w:color="auto" w:fill="auto"/>
            <w:vAlign w:val="center"/>
          </w:tcPr>
          <w:p w14:paraId="6F1CF282"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.959</w:t>
            </w:r>
          </w:p>
        </w:tc>
        <w:tc>
          <w:tcPr>
            <w:tcW w:w="0" w:type="auto"/>
            <w:shd w:val="clear" w:color="auto" w:fill="auto"/>
            <w:vAlign w:val="center"/>
          </w:tcPr>
          <w:p w14:paraId="44906B20"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.02</w:t>
            </w:r>
          </w:p>
        </w:tc>
      </w:tr>
      <w:tr w:rsidR="0009138D" w:rsidRPr="00DB62D9" w14:paraId="4EC7707C" w14:textId="77777777" w:rsidTr="00C14241">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5612B5CD" w14:textId="77777777" w:rsidR="0009138D" w:rsidRPr="00DB62D9" w:rsidRDefault="0009138D" w:rsidP="00AB5368">
            <w:pPr>
              <w:rPr>
                <w:b w:val="0"/>
              </w:rPr>
            </w:pPr>
          </w:p>
        </w:tc>
        <w:tc>
          <w:tcPr>
            <w:tcW w:w="0" w:type="auto"/>
            <w:vMerge/>
            <w:shd w:val="clear" w:color="auto" w:fill="auto"/>
          </w:tcPr>
          <w:p w14:paraId="26D56034" w14:textId="77777777" w:rsidR="0009138D" w:rsidRPr="00DB62D9" w:rsidRDefault="0009138D" w:rsidP="00AB5368">
            <w:pPr>
              <w:cnfStyle w:val="000000100000" w:firstRow="0" w:lastRow="0" w:firstColumn="0" w:lastColumn="0" w:oddVBand="0" w:evenVBand="0" w:oddHBand="1" w:evenHBand="0" w:firstRowFirstColumn="0" w:firstRowLastColumn="0" w:lastRowFirstColumn="0" w:lastRowLastColumn="0"/>
              <w:rPr>
                <w:b/>
              </w:rPr>
            </w:pPr>
          </w:p>
        </w:tc>
        <w:tc>
          <w:tcPr>
            <w:tcW w:w="0" w:type="auto"/>
            <w:shd w:val="clear" w:color="auto" w:fill="auto"/>
          </w:tcPr>
          <w:p w14:paraId="62D85F7D" w14:textId="77777777" w:rsidR="0009138D" w:rsidRPr="0042209C" w:rsidRDefault="0009138D" w:rsidP="00AB5368">
            <w:pPr>
              <w:cnfStyle w:val="000000100000" w:firstRow="0" w:lastRow="0" w:firstColumn="0" w:lastColumn="0" w:oddVBand="0" w:evenVBand="0" w:oddHBand="1" w:evenHBand="0" w:firstRowFirstColumn="0" w:firstRowLastColumn="0" w:lastRowFirstColumn="0" w:lastRowLastColumn="0"/>
            </w:pPr>
            <w:r w:rsidRPr="0042209C">
              <w:t>Relativity</w:t>
            </w:r>
          </w:p>
        </w:tc>
        <w:tc>
          <w:tcPr>
            <w:tcW w:w="0" w:type="auto"/>
            <w:shd w:val="clear" w:color="auto" w:fill="auto"/>
            <w:vAlign w:val="center"/>
          </w:tcPr>
          <w:p w14:paraId="21D42BE2"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146</w:t>
            </w:r>
          </w:p>
        </w:tc>
        <w:tc>
          <w:tcPr>
            <w:tcW w:w="0" w:type="auto"/>
            <w:shd w:val="clear" w:color="auto" w:fill="auto"/>
            <w:vAlign w:val="center"/>
          </w:tcPr>
          <w:p w14:paraId="63A43F09"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190.13</w:t>
            </w:r>
          </w:p>
        </w:tc>
        <w:tc>
          <w:tcPr>
            <w:tcW w:w="0" w:type="auto"/>
            <w:shd w:val="clear" w:color="auto" w:fill="auto"/>
            <w:vAlign w:val="center"/>
          </w:tcPr>
          <w:p w14:paraId="2F13367B"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202.13</w:t>
            </w:r>
          </w:p>
        </w:tc>
        <w:tc>
          <w:tcPr>
            <w:tcW w:w="0" w:type="auto"/>
            <w:shd w:val="clear" w:color="auto" w:fill="auto"/>
            <w:vAlign w:val="center"/>
          </w:tcPr>
          <w:p w14:paraId="0F1DC9FA"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223.09</w:t>
            </w:r>
          </w:p>
        </w:tc>
        <w:tc>
          <w:tcPr>
            <w:tcW w:w="0" w:type="auto"/>
            <w:shd w:val="clear" w:color="auto" w:fill="auto"/>
            <w:vAlign w:val="center"/>
          </w:tcPr>
          <w:p w14:paraId="04DA45A1"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-95.06</w:t>
            </w:r>
          </w:p>
        </w:tc>
        <w:tc>
          <w:tcPr>
            <w:tcW w:w="0" w:type="auto"/>
            <w:shd w:val="clear" w:color="auto" w:fill="auto"/>
            <w:vAlign w:val="center"/>
          </w:tcPr>
          <w:p w14:paraId="44ADE1BE"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3.62</w:t>
            </w:r>
          </w:p>
        </w:tc>
        <w:tc>
          <w:tcPr>
            <w:tcW w:w="0" w:type="auto"/>
            <w:shd w:val="clear" w:color="auto" w:fill="auto"/>
            <w:vAlign w:val="center"/>
          </w:tcPr>
          <w:p w14:paraId="5DBA0EF6"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3</w:t>
            </w:r>
          </w:p>
        </w:tc>
        <w:tc>
          <w:tcPr>
            <w:tcW w:w="0" w:type="auto"/>
            <w:shd w:val="clear" w:color="auto" w:fill="auto"/>
            <w:vAlign w:val="center"/>
          </w:tcPr>
          <w:p w14:paraId="45DCE482"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.305</w:t>
            </w:r>
          </w:p>
        </w:tc>
        <w:tc>
          <w:tcPr>
            <w:tcW w:w="0" w:type="auto"/>
            <w:shd w:val="clear" w:color="auto" w:fill="auto"/>
            <w:vAlign w:val="center"/>
          </w:tcPr>
          <w:p w14:paraId="463733B5"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DB62D9">
              <w:t>.02</w:t>
            </w:r>
          </w:p>
        </w:tc>
      </w:tr>
      <w:tr w:rsidR="0009138D" w:rsidRPr="00DB62D9" w14:paraId="139982E4" w14:textId="77777777" w:rsidTr="00C14241">
        <w:trPr>
          <w:trHeight w:val="37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543314B2" w14:textId="77777777" w:rsidR="0009138D" w:rsidRPr="00DB62D9" w:rsidRDefault="0009138D" w:rsidP="00AB5368">
            <w:pPr>
              <w:rPr>
                <w:b w:val="0"/>
              </w:rPr>
            </w:pPr>
          </w:p>
        </w:tc>
        <w:tc>
          <w:tcPr>
            <w:tcW w:w="0" w:type="auto"/>
            <w:vMerge/>
            <w:shd w:val="clear" w:color="auto" w:fill="auto"/>
          </w:tcPr>
          <w:p w14:paraId="46ADCDBA" w14:textId="77777777" w:rsidR="0009138D" w:rsidRPr="00DB62D9" w:rsidRDefault="0009138D" w:rsidP="00AB5368">
            <w:pPr>
              <w:cnfStyle w:val="000000000000" w:firstRow="0" w:lastRow="0" w:firstColumn="0" w:lastColumn="0" w:oddVBand="0" w:evenVBand="0" w:oddHBand="0" w:evenHBand="0" w:firstRowFirstColumn="0" w:firstRowLastColumn="0" w:lastRowFirstColumn="0" w:lastRowLastColumn="0"/>
              <w:rPr>
                <w:b/>
              </w:rPr>
            </w:pPr>
          </w:p>
        </w:tc>
        <w:tc>
          <w:tcPr>
            <w:tcW w:w="0" w:type="auto"/>
            <w:shd w:val="clear" w:color="auto" w:fill="auto"/>
          </w:tcPr>
          <w:p w14:paraId="14BA22FA" w14:textId="77777777" w:rsidR="0009138D" w:rsidRPr="0042209C" w:rsidRDefault="0009138D" w:rsidP="00AB5368">
            <w:pPr>
              <w:cnfStyle w:val="000000000000" w:firstRow="0" w:lastRow="0" w:firstColumn="0" w:lastColumn="0" w:oddVBand="0" w:evenVBand="0" w:oddHBand="0" w:evenHBand="0" w:firstRowFirstColumn="0" w:firstRowLastColumn="0" w:lastRowFirstColumn="0" w:lastRowLastColumn="0"/>
            </w:pPr>
            <w:r w:rsidRPr="0042209C">
              <w:t>Personal Concerns</w:t>
            </w:r>
          </w:p>
        </w:tc>
        <w:tc>
          <w:tcPr>
            <w:tcW w:w="0" w:type="auto"/>
            <w:shd w:val="clear" w:color="auto" w:fill="auto"/>
            <w:vAlign w:val="center"/>
          </w:tcPr>
          <w:p w14:paraId="43DC9275"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144</w:t>
            </w:r>
          </w:p>
        </w:tc>
        <w:tc>
          <w:tcPr>
            <w:tcW w:w="0" w:type="auto"/>
            <w:shd w:val="clear" w:color="auto" w:fill="auto"/>
            <w:vAlign w:val="center"/>
          </w:tcPr>
          <w:p w14:paraId="7FEB70D6"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191.31</w:t>
            </w:r>
          </w:p>
        </w:tc>
        <w:tc>
          <w:tcPr>
            <w:tcW w:w="0" w:type="auto"/>
            <w:shd w:val="clear" w:color="auto" w:fill="auto"/>
            <w:vAlign w:val="center"/>
          </w:tcPr>
          <w:p w14:paraId="0654B5E3"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207.31</w:t>
            </w:r>
          </w:p>
        </w:tc>
        <w:tc>
          <w:tcPr>
            <w:tcW w:w="0" w:type="auto"/>
            <w:shd w:val="clear" w:color="auto" w:fill="auto"/>
            <w:vAlign w:val="center"/>
          </w:tcPr>
          <w:p w14:paraId="7AD2678E"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235.25</w:t>
            </w:r>
          </w:p>
        </w:tc>
        <w:tc>
          <w:tcPr>
            <w:tcW w:w="0" w:type="auto"/>
            <w:shd w:val="clear" w:color="auto" w:fill="auto"/>
            <w:vAlign w:val="center"/>
          </w:tcPr>
          <w:p w14:paraId="74DBA539"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-95.65</w:t>
            </w:r>
          </w:p>
        </w:tc>
        <w:tc>
          <w:tcPr>
            <w:tcW w:w="0" w:type="auto"/>
            <w:shd w:val="clear" w:color="auto" w:fill="auto"/>
            <w:vAlign w:val="center"/>
          </w:tcPr>
          <w:p w14:paraId="295E789D"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2.44</w:t>
            </w:r>
          </w:p>
        </w:tc>
        <w:tc>
          <w:tcPr>
            <w:tcW w:w="0" w:type="auto"/>
            <w:shd w:val="clear" w:color="auto" w:fill="auto"/>
            <w:vAlign w:val="center"/>
          </w:tcPr>
          <w:p w14:paraId="2845F115"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5</w:t>
            </w:r>
          </w:p>
        </w:tc>
        <w:tc>
          <w:tcPr>
            <w:tcW w:w="0" w:type="auto"/>
            <w:shd w:val="clear" w:color="auto" w:fill="auto"/>
            <w:vAlign w:val="center"/>
          </w:tcPr>
          <w:p w14:paraId="1E3E8880"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.785</w:t>
            </w:r>
          </w:p>
        </w:tc>
        <w:tc>
          <w:tcPr>
            <w:tcW w:w="0" w:type="auto"/>
            <w:shd w:val="clear" w:color="auto" w:fill="auto"/>
            <w:vAlign w:val="center"/>
          </w:tcPr>
          <w:p w14:paraId="6007501E" w14:textId="77777777" w:rsidR="0009138D" w:rsidRPr="00DB62D9" w:rsidRDefault="0009138D" w:rsidP="00C14241">
            <w:pPr>
              <w:jc w:val="center"/>
              <w:cnfStyle w:val="000000000000" w:firstRow="0" w:lastRow="0" w:firstColumn="0" w:lastColumn="0" w:oddVBand="0" w:evenVBand="0" w:oddHBand="0" w:evenHBand="0" w:firstRowFirstColumn="0" w:firstRowLastColumn="0" w:lastRowFirstColumn="0" w:lastRowLastColumn="0"/>
            </w:pPr>
            <w:r w:rsidRPr="00DB62D9">
              <w:t>.02</w:t>
            </w:r>
          </w:p>
        </w:tc>
      </w:tr>
      <w:tr w:rsidR="0009138D" w:rsidRPr="00DB62D9" w14:paraId="3CEA335A" w14:textId="77777777" w:rsidTr="00C1424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vAlign w:val="center"/>
          </w:tcPr>
          <w:p w14:paraId="033F1F34" w14:textId="77777777" w:rsidR="0009138D" w:rsidRPr="00DB62D9" w:rsidRDefault="0009138D" w:rsidP="00AB5368">
            <w:pPr>
              <w:jc w:val="center"/>
              <w:rPr>
                <w:b w:val="0"/>
              </w:rPr>
            </w:pPr>
            <w:r>
              <w:rPr>
                <w:b w:val="0"/>
              </w:rPr>
              <w:t>House</w:t>
            </w:r>
          </w:p>
        </w:tc>
        <w:tc>
          <w:tcPr>
            <w:tcW w:w="0" w:type="auto"/>
            <w:shd w:val="clear" w:color="auto" w:fill="auto"/>
            <w:vAlign w:val="center"/>
          </w:tcPr>
          <w:p w14:paraId="279CAE1D" w14:textId="77777777" w:rsidR="0009138D" w:rsidRPr="00A54F63" w:rsidRDefault="0009138D" w:rsidP="00AB5368">
            <w:pPr>
              <w:jc w:val="center"/>
              <w:cnfStyle w:val="000000100000" w:firstRow="0" w:lastRow="0" w:firstColumn="0" w:lastColumn="0" w:oddVBand="0" w:evenVBand="0" w:oddHBand="1" w:evenHBand="0" w:firstRowFirstColumn="0" w:firstRowLastColumn="0" w:lastRowFirstColumn="0" w:lastRowLastColumn="0"/>
            </w:pPr>
            <w:r w:rsidRPr="00A54F63">
              <w:t>1</w:t>
            </w:r>
          </w:p>
        </w:tc>
        <w:tc>
          <w:tcPr>
            <w:tcW w:w="0" w:type="auto"/>
            <w:shd w:val="clear" w:color="auto" w:fill="auto"/>
            <w:vAlign w:val="center"/>
          </w:tcPr>
          <w:p w14:paraId="40D0460F" w14:textId="77777777" w:rsidR="0009138D" w:rsidRPr="0042209C" w:rsidRDefault="0009138D" w:rsidP="00AB5368">
            <w:pPr>
              <w:cnfStyle w:val="000000100000" w:firstRow="0" w:lastRow="0" w:firstColumn="0" w:lastColumn="0" w:oddVBand="0" w:evenVBand="0" w:oddHBand="1" w:evenHBand="0" w:firstRowFirstColumn="0" w:firstRowLastColumn="0" w:lastRowFirstColumn="0" w:lastRowLastColumn="0"/>
            </w:pPr>
            <w:r w:rsidRPr="008C06B9">
              <w:rPr>
                <w:b/>
              </w:rPr>
              <w:t>Pronouns</w:t>
            </w:r>
          </w:p>
        </w:tc>
        <w:tc>
          <w:tcPr>
            <w:tcW w:w="0" w:type="auto"/>
            <w:shd w:val="clear" w:color="auto" w:fill="auto"/>
            <w:vAlign w:val="center"/>
          </w:tcPr>
          <w:p w14:paraId="111C8EC9"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155</w:t>
            </w:r>
          </w:p>
        </w:tc>
        <w:tc>
          <w:tcPr>
            <w:tcW w:w="0" w:type="auto"/>
            <w:shd w:val="clear" w:color="auto" w:fill="auto"/>
            <w:vAlign w:val="center"/>
          </w:tcPr>
          <w:p w14:paraId="0F9E66A0"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496.68</w:t>
            </w:r>
          </w:p>
        </w:tc>
        <w:tc>
          <w:tcPr>
            <w:tcW w:w="0" w:type="auto"/>
            <w:shd w:val="clear" w:color="auto" w:fill="auto"/>
            <w:vAlign w:val="center"/>
          </w:tcPr>
          <w:p w14:paraId="4AD3C50B"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513.68</w:t>
            </w:r>
          </w:p>
        </w:tc>
        <w:tc>
          <w:tcPr>
            <w:tcW w:w="0" w:type="auto"/>
            <w:shd w:val="clear" w:color="auto" w:fill="auto"/>
            <w:vAlign w:val="center"/>
          </w:tcPr>
          <w:p w14:paraId="393B0453"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550.77</w:t>
            </w:r>
          </w:p>
        </w:tc>
        <w:tc>
          <w:tcPr>
            <w:tcW w:w="0" w:type="auto"/>
            <w:shd w:val="clear" w:color="auto" w:fill="auto"/>
            <w:vAlign w:val="center"/>
          </w:tcPr>
          <w:p w14:paraId="2821A903"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-247.84</w:t>
            </w:r>
          </w:p>
        </w:tc>
        <w:tc>
          <w:tcPr>
            <w:tcW w:w="0" w:type="auto"/>
            <w:shd w:val="clear" w:color="auto" w:fill="auto"/>
            <w:vAlign w:val="center"/>
          </w:tcPr>
          <w:p w14:paraId="2E5DAF28"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32.28</w:t>
            </w:r>
          </w:p>
        </w:tc>
        <w:tc>
          <w:tcPr>
            <w:tcW w:w="0" w:type="auto"/>
            <w:shd w:val="clear" w:color="auto" w:fill="auto"/>
            <w:vAlign w:val="center"/>
          </w:tcPr>
          <w:p w14:paraId="5B156DEB"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5</w:t>
            </w:r>
          </w:p>
        </w:tc>
        <w:tc>
          <w:tcPr>
            <w:tcW w:w="0" w:type="auto"/>
            <w:shd w:val="clear" w:color="auto" w:fill="auto"/>
            <w:vAlign w:val="center"/>
          </w:tcPr>
          <w:p w14:paraId="6026A8C9"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.001</w:t>
            </w:r>
          </w:p>
        </w:tc>
        <w:tc>
          <w:tcPr>
            <w:tcW w:w="0" w:type="auto"/>
            <w:shd w:val="clear" w:color="auto" w:fill="auto"/>
            <w:vAlign w:val="center"/>
          </w:tcPr>
          <w:p w14:paraId="46260DBF"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.10</w:t>
            </w:r>
          </w:p>
        </w:tc>
      </w:tr>
      <w:tr w:rsidR="0009138D" w:rsidRPr="00DB62D9" w14:paraId="151CBB6D" w14:textId="77777777" w:rsidTr="00C14241">
        <w:trPr>
          <w:trHeight w:val="37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7FC0CACC" w14:textId="77777777" w:rsidR="0009138D" w:rsidRPr="00DB62D9" w:rsidRDefault="0009138D" w:rsidP="00AB5368">
            <w:pPr>
              <w:rPr>
                <w:b w:val="0"/>
              </w:rPr>
            </w:pPr>
          </w:p>
        </w:tc>
        <w:tc>
          <w:tcPr>
            <w:tcW w:w="0" w:type="auto"/>
            <w:shd w:val="clear" w:color="auto" w:fill="auto"/>
            <w:vAlign w:val="center"/>
          </w:tcPr>
          <w:p w14:paraId="223102C6" w14:textId="77777777" w:rsidR="0009138D" w:rsidRPr="00A54F63" w:rsidRDefault="0009138D" w:rsidP="00AB5368">
            <w:pPr>
              <w:jc w:val="center"/>
              <w:cnfStyle w:val="000000000000" w:firstRow="0" w:lastRow="0" w:firstColumn="0" w:lastColumn="0" w:oddVBand="0" w:evenVBand="0" w:oddHBand="0" w:evenHBand="0" w:firstRowFirstColumn="0" w:firstRowLastColumn="0" w:lastRowFirstColumn="0" w:lastRowLastColumn="0"/>
            </w:pPr>
            <w:r w:rsidRPr="00A54F63">
              <w:t>2</w:t>
            </w:r>
          </w:p>
        </w:tc>
        <w:tc>
          <w:tcPr>
            <w:tcW w:w="0" w:type="auto"/>
            <w:shd w:val="clear" w:color="auto" w:fill="auto"/>
            <w:vAlign w:val="center"/>
          </w:tcPr>
          <w:p w14:paraId="4D4439C6" w14:textId="77777777" w:rsidR="0009138D" w:rsidRPr="008C06B9" w:rsidRDefault="0009138D" w:rsidP="00AB5368">
            <w:pPr>
              <w:cnfStyle w:val="000000000000" w:firstRow="0" w:lastRow="0" w:firstColumn="0" w:lastColumn="0" w:oddVBand="0" w:evenVBand="0" w:oddHBand="0" w:evenHBand="0" w:firstRowFirstColumn="0" w:firstRowLastColumn="0" w:lastRowFirstColumn="0" w:lastRowLastColumn="0"/>
              <w:rPr>
                <w:b/>
              </w:rPr>
            </w:pPr>
            <w:r w:rsidRPr="0042209C">
              <w:t>Verbs</w:t>
            </w:r>
          </w:p>
        </w:tc>
        <w:tc>
          <w:tcPr>
            <w:tcW w:w="0" w:type="auto"/>
            <w:shd w:val="clear" w:color="auto" w:fill="auto"/>
            <w:vAlign w:val="center"/>
          </w:tcPr>
          <w:p w14:paraId="4D694495"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156</w:t>
            </w:r>
          </w:p>
        </w:tc>
        <w:tc>
          <w:tcPr>
            <w:tcW w:w="0" w:type="auto"/>
            <w:shd w:val="clear" w:color="auto" w:fill="auto"/>
            <w:vAlign w:val="center"/>
          </w:tcPr>
          <w:p w14:paraId="5A78F84C"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521.73</w:t>
            </w:r>
          </w:p>
        </w:tc>
        <w:tc>
          <w:tcPr>
            <w:tcW w:w="0" w:type="auto"/>
            <w:shd w:val="clear" w:color="auto" w:fill="auto"/>
            <w:vAlign w:val="center"/>
          </w:tcPr>
          <w:p w14:paraId="6DDA5239"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537.73</w:t>
            </w:r>
          </w:p>
        </w:tc>
        <w:tc>
          <w:tcPr>
            <w:tcW w:w="0" w:type="auto"/>
            <w:shd w:val="clear" w:color="auto" w:fill="auto"/>
            <w:vAlign w:val="center"/>
          </w:tcPr>
          <w:p w14:paraId="6B915402"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570.69</w:t>
            </w:r>
          </w:p>
        </w:tc>
        <w:tc>
          <w:tcPr>
            <w:tcW w:w="0" w:type="auto"/>
            <w:shd w:val="clear" w:color="auto" w:fill="auto"/>
            <w:vAlign w:val="center"/>
          </w:tcPr>
          <w:p w14:paraId="4150C1F2"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-260.86</w:t>
            </w:r>
          </w:p>
        </w:tc>
        <w:tc>
          <w:tcPr>
            <w:tcW w:w="0" w:type="auto"/>
            <w:shd w:val="clear" w:color="auto" w:fill="auto"/>
            <w:vAlign w:val="center"/>
          </w:tcPr>
          <w:p w14:paraId="522D2612"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6.24</w:t>
            </w:r>
          </w:p>
        </w:tc>
        <w:tc>
          <w:tcPr>
            <w:tcW w:w="0" w:type="auto"/>
            <w:shd w:val="clear" w:color="auto" w:fill="auto"/>
            <w:vAlign w:val="center"/>
          </w:tcPr>
          <w:p w14:paraId="291A737B"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4</w:t>
            </w:r>
          </w:p>
        </w:tc>
        <w:tc>
          <w:tcPr>
            <w:tcW w:w="0" w:type="auto"/>
            <w:shd w:val="clear" w:color="auto" w:fill="auto"/>
            <w:vAlign w:val="center"/>
          </w:tcPr>
          <w:p w14:paraId="76CD0195"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.182</w:t>
            </w:r>
          </w:p>
        </w:tc>
        <w:tc>
          <w:tcPr>
            <w:tcW w:w="0" w:type="auto"/>
            <w:shd w:val="clear" w:color="auto" w:fill="auto"/>
            <w:vAlign w:val="center"/>
          </w:tcPr>
          <w:p w14:paraId="31C2B168"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.01</w:t>
            </w:r>
          </w:p>
        </w:tc>
      </w:tr>
      <w:tr w:rsidR="0009138D" w:rsidRPr="00DB62D9" w14:paraId="5BA1D847" w14:textId="77777777" w:rsidTr="00C1424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0A4EF382" w14:textId="77777777" w:rsidR="0009138D" w:rsidRPr="00DB62D9" w:rsidRDefault="0009138D" w:rsidP="00AB5368">
            <w:pPr>
              <w:rPr>
                <w:b w:val="0"/>
              </w:rPr>
            </w:pPr>
          </w:p>
        </w:tc>
        <w:tc>
          <w:tcPr>
            <w:tcW w:w="0" w:type="auto"/>
            <w:shd w:val="clear" w:color="auto" w:fill="auto"/>
            <w:vAlign w:val="center"/>
          </w:tcPr>
          <w:p w14:paraId="11E06A77" w14:textId="77777777" w:rsidR="0009138D" w:rsidRPr="00A54F63" w:rsidRDefault="0009138D" w:rsidP="00AB5368">
            <w:pPr>
              <w:jc w:val="center"/>
              <w:cnfStyle w:val="000000100000" w:firstRow="0" w:lastRow="0" w:firstColumn="0" w:lastColumn="0" w:oddVBand="0" w:evenVBand="0" w:oddHBand="1" w:evenHBand="0" w:firstRowFirstColumn="0" w:firstRowLastColumn="0" w:lastRowFirstColumn="0" w:lastRowLastColumn="0"/>
            </w:pPr>
            <w:r w:rsidRPr="00A54F63">
              <w:t>3</w:t>
            </w:r>
          </w:p>
        </w:tc>
        <w:tc>
          <w:tcPr>
            <w:tcW w:w="0" w:type="auto"/>
            <w:shd w:val="clear" w:color="auto" w:fill="auto"/>
            <w:vAlign w:val="center"/>
          </w:tcPr>
          <w:p w14:paraId="69611F76" w14:textId="77777777" w:rsidR="0009138D" w:rsidRPr="00985548" w:rsidRDefault="0009138D" w:rsidP="00AB5368">
            <w:pPr>
              <w:cnfStyle w:val="000000100000" w:firstRow="0" w:lastRow="0" w:firstColumn="0" w:lastColumn="0" w:oddVBand="0" w:evenVBand="0" w:oddHBand="1" w:evenHBand="0" w:firstRowFirstColumn="0" w:firstRowLastColumn="0" w:lastRowFirstColumn="0" w:lastRowLastColumn="0"/>
              <w:rPr>
                <w:b/>
              </w:rPr>
            </w:pPr>
            <w:r w:rsidRPr="00985548">
              <w:rPr>
                <w:b/>
              </w:rPr>
              <w:t>Social/Emotional</w:t>
            </w:r>
          </w:p>
        </w:tc>
        <w:tc>
          <w:tcPr>
            <w:tcW w:w="0" w:type="auto"/>
            <w:shd w:val="clear" w:color="auto" w:fill="auto"/>
            <w:vAlign w:val="center"/>
          </w:tcPr>
          <w:p w14:paraId="4E00CF9A" w14:textId="77777777" w:rsidR="0009138D" w:rsidRPr="00985548"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985548">
              <w:rPr>
                <w:b/>
                <w:color w:val="auto"/>
              </w:rPr>
              <w:t>157</w:t>
            </w:r>
          </w:p>
        </w:tc>
        <w:tc>
          <w:tcPr>
            <w:tcW w:w="0" w:type="auto"/>
            <w:shd w:val="clear" w:color="auto" w:fill="auto"/>
            <w:vAlign w:val="center"/>
          </w:tcPr>
          <w:p w14:paraId="102929B4" w14:textId="77777777" w:rsidR="0009138D" w:rsidRPr="00985548"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985548">
              <w:rPr>
                <w:b/>
                <w:color w:val="auto"/>
              </w:rPr>
              <w:t>518.42</w:t>
            </w:r>
          </w:p>
        </w:tc>
        <w:tc>
          <w:tcPr>
            <w:tcW w:w="0" w:type="auto"/>
            <w:shd w:val="clear" w:color="auto" w:fill="auto"/>
            <w:vAlign w:val="center"/>
          </w:tcPr>
          <w:p w14:paraId="1631A14E" w14:textId="77777777" w:rsidR="0009138D" w:rsidRPr="00985548"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985548">
              <w:rPr>
                <w:b/>
                <w:color w:val="auto"/>
              </w:rPr>
              <w:t>532.42</w:t>
            </w:r>
          </w:p>
        </w:tc>
        <w:tc>
          <w:tcPr>
            <w:tcW w:w="0" w:type="auto"/>
            <w:shd w:val="clear" w:color="auto" w:fill="auto"/>
            <w:vAlign w:val="center"/>
          </w:tcPr>
          <w:p w14:paraId="0905E8AF" w14:textId="77777777" w:rsidR="0009138D" w:rsidRPr="00985548"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985548">
              <w:rPr>
                <w:b/>
                <w:color w:val="auto"/>
              </w:rPr>
              <w:t>561.26</w:t>
            </w:r>
          </w:p>
        </w:tc>
        <w:tc>
          <w:tcPr>
            <w:tcW w:w="0" w:type="auto"/>
            <w:shd w:val="clear" w:color="auto" w:fill="auto"/>
            <w:vAlign w:val="center"/>
          </w:tcPr>
          <w:p w14:paraId="42BC2FA8" w14:textId="77777777" w:rsidR="0009138D" w:rsidRPr="00985548"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985548">
              <w:rPr>
                <w:b/>
                <w:color w:val="auto"/>
              </w:rPr>
              <w:t>-259.21</w:t>
            </w:r>
          </w:p>
        </w:tc>
        <w:tc>
          <w:tcPr>
            <w:tcW w:w="0" w:type="auto"/>
            <w:shd w:val="clear" w:color="auto" w:fill="auto"/>
            <w:vAlign w:val="center"/>
          </w:tcPr>
          <w:p w14:paraId="487D0EB5" w14:textId="77777777" w:rsidR="0009138D" w:rsidRPr="00985548"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985548">
              <w:rPr>
                <w:b/>
                <w:color w:val="auto"/>
              </w:rPr>
              <w:t>9.55</w:t>
            </w:r>
          </w:p>
        </w:tc>
        <w:tc>
          <w:tcPr>
            <w:tcW w:w="0" w:type="auto"/>
            <w:shd w:val="clear" w:color="auto" w:fill="auto"/>
            <w:vAlign w:val="center"/>
          </w:tcPr>
          <w:p w14:paraId="00AA04F5" w14:textId="77777777" w:rsidR="0009138D" w:rsidRPr="00985548"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985548">
              <w:rPr>
                <w:b/>
                <w:color w:val="auto"/>
              </w:rPr>
              <w:t>3</w:t>
            </w:r>
          </w:p>
        </w:tc>
        <w:tc>
          <w:tcPr>
            <w:tcW w:w="0" w:type="auto"/>
            <w:shd w:val="clear" w:color="auto" w:fill="auto"/>
            <w:vAlign w:val="center"/>
          </w:tcPr>
          <w:p w14:paraId="158CDE42" w14:textId="77777777" w:rsidR="0009138D" w:rsidRPr="00985548"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985548">
              <w:rPr>
                <w:b/>
                <w:color w:val="auto"/>
              </w:rPr>
              <w:t>.023</w:t>
            </w:r>
          </w:p>
        </w:tc>
        <w:tc>
          <w:tcPr>
            <w:tcW w:w="0" w:type="auto"/>
            <w:shd w:val="clear" w:color="auto" w:fill="auto"/>
            <w:vAlign w:val="center"/>
          </w:tcPr>
          <w:p w14:paraId="583746BE" w14:textId="77777777" w:rsidR="0009138D" w:rsidRPr="00985548"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985548">
              <w:rPr>
                <w:b/>
                <w:color w:val="auto"/>
              </w:rPr>
              <w:t>.03</w:t>
            </w:r>
          </w:p>
        </w:tc>
      </w:tr>
      <w:tr w:rsidR="0009138D" w:rsidRPr="00DB62D9" w14:paraId="27FC5010" w14:textId="77777777" w:rsidTr="00C14241">
        <w:trPr>
          <w:trHeight w:val="37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6AF2F781" w14:textId="77777777" w:rsidR="0009138D" w:rsidRPr="00DB62D9" w:rsidRDefault="0009138D" w:rsidP="00AB5368">
            <w:pPr>
              <w:rPr>
                <w:b w:val="0"/>
              </w:rPr>
            </w:pPr>
          </w:p>
        </w:tc>
        <w:tc>
          <w:tcPr>
            <w:tcW w:w="0" w:type="auto"/>
            <w:vMerge w:val="restart"/>
            <w:shd w:val="clear" w:color="auto" w:fill="auto"/>
            <w:vAlign w:val="center"/>
          </w:tcPr>
          <w:p w14:paraId="060DF64B" w14:textId="77777777" w:rsidR="0009138D" w:rsidRPr="00A54F63" w:rsidRDefault="0009138D" w:rsidP="00AB5368">
            <w:pPr>
              <w:jc w:val="center"/>
              <w:cnfStyle w:val="000000000000" w:firstRow="0" w:lastRow="0" w:firstColumn="0" w:lastColumn="0" w:oddVBand="0" w:evenVBand="0" w:oddHBand="0" w:evenHBand="0" w:firstRowFirstColumn="0" w:firstRowLastColumn="0" w:lastRowFirstColumn="0" w:lastRowLastColumn="0"/>
            </w:pPr>
            <w:r w:rsidRPr="00A54F63">
              <w:t>4</w:t>
            </w:r>
          </w:p>
        </w:tc>
        <w:tc>
          <w:tcPr>
            <w:tcW w:w="0" w:type="auto"/>
            <w:shd w:val="clear" w:color="auto" w:fill="auto"/>
            <w:vAlign w:val="center"/>
          </w:tcPr>
          <w:p w14:paraId="60AE5A69" w14:textId="77777777" w:rsidR="0009138D" w:rsidRPr="008C06B9" w:rsidRDefault="0009138D" w:rsidP="00AB5368">
            <w:pPr>
              <w:cnfStyle w:val="000000000000" w:firstRow="0" w:lastRow="0" w:firstColumn="0" w:lastColumn="0" w:oddVBand="0" w:evenVBand="0" w:oddHBand="0" w:evenHBand="0" w:firstRowFirstColumn="0" w:firstRowLastColumn="0" w:lastRowFirstColumn="0" w:lastRowLastColumn="0"/>
              <w:rPr>
                <w:b/>
              </w:rPr>
            </w:pPr>
            <w:r w:rsidRPr="0042209C">
              <w:t>Linguistic Processes</w:t>
            </w:r>
          </w:p>
        </w:tc>
        <w:tc>
          <w:tcPr>
            <w:tcW w:w="0" w:type="auto"/>
            <w:shd w:val="clear" w:color="auto" w:fill="auto"/>
            <w:vAlign w:val="center"/>
          </w:tcPr>
          <w:p w14:paraId="1BCF4CB5"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157</w:t>
            </w:r>
          </w:p>
        </w:tc>
        <w:tc>
          <w:tcPr>
            <w:tcW w:w="0" w:type="auto"/>
            <w:shd w:val="clear" w:color="auto" w:fill="auto"/>
            <w:vAlign w:val="center"/>
          </w:tcPr>
          <w:p w14:paraId="7ABE7811"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527.30</w:t>
            </w:r>
          </w:p>
        </w:tc>
        <w:tc>
          <w:tcPr>
            <w:tcW w:w="0" w:type="auto"/>
            <w:shd w:val="clear" w:color="auto" w:fill="auto"/>
            <w:vAlign w:val="center"/>
          </w:tcPr>
          <w:p w14:paraId="78112CD8"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541.30</w:t>
            </w:r>
          </w:p>
        </w:tc>
        <w:tc>
          <w:tcPr>
            <w:tcW w:w="0" w:type="auto"/>
            <w:shd w:val="clear" w:color="auto" w:fill="auto"/>
            <w:vAlign w:val="center"/>
          </w:tcPr>
          <w:p w14:paraId="45F2404C"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570.14</w:t>
            </w:r>
          </w:p>
        </w:tc>
        <w:tc>
          <w:tcPr>
            <w:tcW w:w="0" w:type="auto"/>
            <w:shd w:val="clear" w:color="auto" w:fill="auto"/>
            <w:vAlign w:val="center"/>
          </w:tcPr>
          <w:p w14:paraId="799977C0"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-263.65</w:t>
            </w:r>
          </w:p>
        </w:tc>
        <w:tc>
          <w:tcPr>
            <w:tcW w:w="0" w:type="auto"/>
            <w:shd w:val="clear" w:color="auto" w:fill="auto"/>
            <w:vAlign w:val="center"/>
          </w:tcPr>
          <w:p w14:paraId="0F940048"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Pr>
                <w:color w:val="auto"/>
              </w:rPr>
              <w:t>0</w:t>
            </w:r>
            <w:r w:rsidRPr="009337AB">
              <w:rPr>
                <w:color w:val="auto"/>
              </w:rPr>
              <w:t>.67</w:t>
            </w:r>
          </w:p>
        </w:tc>
        <w:tc>
          <w:tcPr>
            <w:tcW w:w="0" w:type="auto"/>
            <w:shd w:val="clear" w:color="auto" w:fill="auto"/>
            <w:vAlign w:val="center"/>
          </w:tcPr>
          <w:p w14:paraId="3BDB83A0"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3</w:t>
            </w:r>
          </w:p>
        </w:tc>
        <w:tc>
          <w:tcPr>
            <w:tcW w:w="0" w:type="auto"/>
            <w:shd w:val="clear" w:color="auto" w:fill="auto"/>
            <w:vAlign w:val="center"/>
          </w:tcPr>
          <w:p w14:paraId="6F55772D"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.880</w:t>
            </w:r>
          </w:p>
        </w:tc>
        <w:tc>
          <w:tcPr>
            <w:tcW w:w="0" w:type="auto"/>
            <w:shd w:val="clear" w:color="auto" w:fill="auto"/>
            <w:vAlign w:val="center"/>
          </w:tcPr>
          <w:p w14:paraId="3CC9E253"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9337AB">
              <w:rPr>
                <w:color w:val="auto"/>
              </w:rPr>
              <w:t>.01</w:t>
            </w:r>
          </w:p>
        </w:tc>
      </w:tr>
      <w:tr w:rsidR="0009138D" w:rsidRPr="00DB62D9" w14:paraId="2C29F1F3" w14:textId="77777777" w:rsidTr="00C1424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15983B59" w14:textId="77777777" w:rsidR="0009138D" w:rsidRPr="00DB62D9" w:rsidRDefault="0009138D" w:rsidP="00AB5368">
            <w:pPr>
              <w:rPr>
                <w:b w:val="0"/>
              </w:rPr>
            </w:pPr>
          </w:p>
        </w:tc>
        <w:tc>
          <w:tcPr>
            <w:tcW w:w="0" w:type="auto"/>
            <w:vMerge/>
            <w:shd w:val="clear" w:color="auto" w:fill="auto"/>
            <w:vAlign w:val="center"/>
          </w:tcPr>
          <w:p w14:paraId="0C298E64" w14:textId="77777777" w:rsidR="0009138D" w:rsidRPr="00A54F63" w:rsidRDefault="0009138D" w:rsidP="00AB5368">
            <w:pPr>
              <w:jc w:val="center"/>
              <w:cnfStyle w:val="000000100000" w:firstRow="0" w:lastRow="0" w:firstColumn="0" w:lastColumn="0" w:oddVBand="0" w:evenVBand="0" w:oddHBand="1" w:evenHBand="0" w:firstRowFirstColumn="0" w:firstRowLastColumn="0" w:lastRowFirstColumn="0" w:lastRowLastColumn="0"/>
            </w:pPr>
          </w:p>
        </w:tc>
        <w:tc>
          <w:tcPr>
            <w:tcW w:w="0" w:type="auto"/>
            <w:shd w:val="clear" w:color="auto" w:fill="auto"/>
            <w:vAlign w:val="center"/>
          </w:tcPr>
          <w:p w14:paraId="314849A0" w14:textId="77777777" w:rsidR="0009138D" w:rsidRPr="0042209C" w:rsidRDefault="0009138D" w:rsidP="00AB5368">
            <w:pPr>
              <w:cnfStyle w:val="000000100000" w:firstRow="0" w:lastRow="0" w:firstColumn="0" w:lastColumn="0" w:oddVBand="0" w:evenVBand="0" w:oddHBand="1" w:evenHBand="0" w:firstRowFirstColumn="0" w:firstRowLastColumn="0" w:lastRowFirstColumn="0" w:lastRowLastColumn="0"/>
            </w:pPr>
            <w:r w:rsidRPr="008C06B9">
              <w:rPr>
                <w:b/>
              </w:rPr>
              <w:t>Other</w:t>
            </w:r>
          </w:p>
        </w:tc>
        <w:tc>
          <w:tcPr>
            <w:tcW w:w="0" w:type="auto"/>
            <w:shd w:val="clear" w:color="auto" w:fill="auto"/>
            <w:vAlign w:val="center"/>
          </w:tcPr>
          <w:p w14:paraId="3D3D5AEA"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154</w:t>
            </w:r>
          </w:p>
        </w:tc>
        <w:tc>
          <w:tcPr>
            <w:tcW w:w="0" w:type="auto"/>
            <w:shd w:val="clear" w:color="auto" w:fill="auto"/>
            <w:vAlign w:val="center"/>
          </w:tcPr>
          <w:p w14:paraId="75D58A09"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483.24</w:t>
            </w:r>
          </w:p>
        </w:tc>
        <w:tc>
          <w:tcPr>
            <w:tcW w:w="0" w:type="auto"/>
            <w:shd w:val="clear" w:color="auto" w:fill="auto"/>
            <w:vAlign w:val="center"/>
          </w:tcPr>
          <w:p w14:paraId="1C1D82F8"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503.24</w:t>
            </w:r>
          </w:p>
        </w:tc>
        <w:tc>
          <w:tcPr>
            <w:tcW w:w="0" w:type="auto"/>
            <w:shd w:val="clear" w:color="auto" w:fill="auto"/>
            <w:vAlign w:val="center"/>
          </w:tcPr>
          <w:p w14:paraId="333615C6"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544.44</w:t>
            </w:r>
          </w:p>
        </w:tc>
        <w:tc>
          <w:tcPr>
            <w:tcW w:w="0" w:type="auto"/>
            <w:shd w:val="clear" w:color="auto" w:fill="auto"/>
            <w:vAlign w:val="center"/>
          </w:tcPr>
          <w:p w14:paraId="3CEE10D1"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-241.62</w:t>
            </w:r>
          </w:p>
        </w:tc>
        <w:tc>
          <w:tcPr>
            <w:tcW w:w="0" w:type="auto"/>
            <w:shd w:val="clear" w:color="auto" w:fill="auto"/>
            <w:vAlign w:val="center"/>
          </w:tcPr>
          <w:p w14:paraId="1407EB22"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44.73</w:t>
            </w:r>
          </w:p>
        </w:tc>
        <w:tc>
          <w:tcPr>
            <w:tcW w:w="0" w:type="auto"/>
            <w:shd w:val="clear" w:color="auto" w:fill="auto"/>
            <w:vAlign w:val="center"/>
          </w:tcPr>
          <w:p w14:paraId="0ED43C97"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6</w:t>
            </w:r>
          </w:p>
        </w:tc>
        <w:tc>
          <w:tcPr>
            <w:tcW w:w="0" w:type="auto"/>
            <w:shd w:val="clear" w:color="auto" w:fill="auto"/>
            <w:vAlign w:val="center"/>
          </w:tcPr>
          <w:p w14:paraId="7F251A09"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.001</w:t>
            </w:r>
          </w:p>
        </w:tc>
        <w:tc>
          <w:tcPr>
            <w:tcW w:w="0" w:type="auto"/>
            <w:shd w:val="clear" w:color="auto" w:fill="auto"/>
            <w:vAlign w:val="center"/>
          </w:tcPr>
          <w:p w14:paraId="4D64B96A" w14:textId="77777777" w:rsidR="0009138D" w:rsidRPr="00DB62D9" w:rsidRDefault="0009138D" w:rsidP="00C14241">
            <w:pPr>
              <w:jc w:val="center"/>
              <w:cnfStyle w:val="000000100000" w:firstRow="0" w:lastRow="0" w:firstColumn="0" w:lastColumn="0" w:oddVBand="0" w:evenVBand="0" w:oddHBand="1" w:evenHBand="0" w:firstRowFirstColumn="0" w:firstRowLastColumn="0" w:lastRowFirstColumn="0" w:lastRowLastColumn="0"/>
            </w:pPr>
            <w:r w:rsidRPr="008C06B9">
              <w:rPr>
                <w:b/>
                <w:color w:val="auto"/>
              </w:rPr>
              <w:t>.13</w:t>
            </w:r>
          </w:p>
        </w:tc>
      </w:tr>
      <w:tr w:rsidR="0009138D" w:rsidRPr="00DB62D9" w14:paraId="705DA5B4" w14:textId="77777777" w:rsidTr="00C14241">
        <w:trPr>
          <w:trHeight w:val="37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6033B3F8" w14:textId="77777777" w:rsidR="0009138D" w:rsidRPr="00DB62D9" w:rsidRDefault="0009138D" w:rsidP="00AB5368">
            <w:pPr>
              <w:rPr>
                <w:b w:val="0"/>
              </w:rPr>
            </w:pPr>
          </w:p>
        </w:tc>
        <w:tc>
          <w:tcPr>
            <w:tcW w:w="0" w:type="auto"/>
            <w:vMerge/>
            <w:shd w:val="clear" w:color="auto" w:fill="auto"/>
            <w:vAlign w:val="center"/>
          </w:tcPr>
          <w:p w14:paraId="3A8C0FE1" w14:textId="77777777" w:rsidR="0009138D" w:rsidRPr="00A54F63" w:rsidRDefault="0009138D" w:rsidP="00AB5368">
            <w:pPr>
              <w:jc w:val="center"/>
              <w:cnfStyle w:val="000000000000" w:firstRow="0" w:lastRow="0" w:firstColumn="0" w:lastColumn="0" w:oddVBand="0" w:evenVBand="0" w:oddHBand="0" w:evenHBand="0" w:firstRowFirstColumn="0" w:firstRowLastColumn="0" w:lastRowFirstColumn="0" w:lastRowLastColumn="0"/>
            </w:pPr>
          </w:p>
        </w:tc>
        <w:tc>
          <w:tcPr>
            <w:tcW w:w="0" w:type="auto"/>
            <w:shd w:val="clear" w:color="auto" w:fill="auto"/>
            <w:vAlign w:val="center"/>
          </w:tcPr>
          <w:p w14:paraId="2A49FBF6" w14:textId="77777777" w:rsidR="0009138D" w:rsidRPr="008C06B9" w:rsidRDefault="0009138D" w:rsidP="00AB5368">
            <w:pPr>
              <w:cnfStyle w:val="000000000000" w:firstRow="0" w:lastRow="0" w:firstColumn="0" w:lastColumn="0" w:oddVBand="0" w:evenVBand="0" w:oddHBand="0" w:evenHBand="0" w:firstRowFirstColumn="0" w:firstRowLastColumn="0" w:lastRowFirstColumn="0" w:lastRowLastColumn="0"/>
              <w:rPr>
                <w:b/>
              </w:rPr>
            </w:pPr>
            <w:r w:rsidRPr="008C06B9">
              <w:rPr>
                <w:b/>
              </w:rPr>
              <w:t>Cognitive Mechanisms</w:t>
            </w:r>
          </w:p>
        </w:tc>
        <w:tc>
          <w:tcPr>
            <w:tcW w:w="0" w:type="auto"/>
            <w:shd w:val="clear" w:color="auto" w:fill="auto"/>
            <w:vAlign w:val="center"/>
          </w:tcPr>
          <w:p w14:paraId="7353E24F"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152</w:t>
            </w:r>
          </w:p>
        </w:tc>
        <w:tc>
          <w:tcPr>
            <w:tcW w:w="0" w:type="auto"/>
            <w:shd w:val="clear" w:color="auto" w:fill="auto"/>
            <w:vAlign w:val="center"/>
          </w:tcPr>
          <w:p w14:paraId="741DD7A6"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506.79</w:t>
            </w:r>
          </w:p>
        </w:tc>
        <w:tc>
          <w:tcPr>
            <w:tcW w:w="0" w:type="auto"/>
            <w:shd w:val="clear" w:color="auto" w:fill="auto"/>
            <w:vAlign w:val="center"/>
          </w:tcPr>
          <w:p w14:paraId="37E6EB53"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530.79</w:t>
            </w:r>
          </w:p>
        </w:tc>
        <w:tc>
          <w:tcPr>
            <w:tcW w:w="0" w:type="auto"/>
            <w:shd w:val="clear" w:color="auto" w:fill="auto"/>
            <w:vAlign w:val="center"/>
          </w:tcPr>
          <w:p w14:paraId="30DE97E9"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580.23</w:t>
            </w:r>
          </w:p>
        </w:tc>
        <w:tc>
          <w:tcPr>
            <w:tcW w:w="0" w:type="auto"/>
            <w:shd w:val="clear" w:color="auto" w:fill="auto"/>
            <w:vAlign w:val="center"/>
          </w:tcPr>
          <w:p w14:paraId="6676876E"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-253.39</w:t>
            </w:r>
          </w:p>
        </w:tc>
        <w:tc>
          <w:tcPr>
            <w:tcW w:w="0" w:type="auto"/>
            <w:shd w:val="clear" w:color="auto" w:fill="auto"/>
            <w:vAlign w:val="center"/>
          </w:tcPr>
          <w:p w14:paraId="6C36733B"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21.18</w:t>
            </w:r>
          </w:p>
        </w:tc>
        <w:tc>
          <w:tcPr>
            <w:tcW w:w="0" w:type="auto"/>
            <w:shd w:val="clear" w:color="auto" w:fill="auto"/>
            <w:vAlign w:val="center"/>
          </w:tcPr>
          <w:p w14:paraId="7FEF8A54"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8</w:t>
            </w:r>
          </w:p>
        </w:tc>
        <w:tc>
          <w:tcPr>
            <w:tcW w:w="0" w:type="auto"/>
            <w:shd w:val="clear" w:color="auto" w:fill="auto"/>
            <w:vAlign w:val="center"/>
          </w:tcPr>
          <w:p w14:paraId="239AA7F0"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.007</w:t>
            </w:r>
          </w:p>
        </w:tc>
        <w:tc>
          <w:tcPr>
            <w:tcW w:w="0" w:type="auto"/>
            <w:shd w:val="clear" w:color="auto" w:fill="auto"/>
            <w:vAlign w:val="center"/>
          </w:tcPr>
          <w:p w14:paraId="7F29598E"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.07</w:t>
            </w:r>
          </w:p>
        </w:tc>
      </w:tr>
      <w:tr w:rsidR="0009138D" w:rsidRPr="00DB62D9" w14:paraId="4E91DA2C" w14:textId="77777777" w:rsidTr="00C1424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53AAD3D0" w14:textId="77777777" w:rsidR="0009138D" w:rsidRPr="00DB62D9" w:rsidRDefault="0009138D" w:rsidP="00AB5368">
            <w:pPr>
              <w:rPr>
                <w:b w:val="0"/>
              </w:rPr>
            </w:pPr>
          </w:p>
        </w:tc>
        <w:tc>
          <w:tcPr>
            <w:tcW w:w="0" w:type="auto"/>
            <w:vMerge/>
            <w:shd w:val="clear" w:color="auto" w:fill="auto"/>
          </w:tcPr>
          <w:p w14:paraId="5B8CC247" w14:textId="77777777" w:rsidR="0009138D" w:rsidRPr="00DB62D9" w:rsidRDefault="0009138D" w:rsidP="00AB5368">
            <w:pPr>
              <w:cnfStyle w:val="000000100000" w:firstRow="0" w:lastRow="0" w:firstColumn="0" w:lastColumn="0" w:oddVBand="0" w:evenVBand="0" w:oddHBand="1" w:evenHBand="0" w:firstRowFirstColumn="0" w:firstRowLastColumn="0" w:lastRowFirstColumn="0" w:lastRowLastColumn="0"/>
              <w:rPr>
                <w:b/>
              </w:rPr>
            </w:pPr>
          </w:p>
        </w:tc>
        <w:tc>
          <w:tcPr>
            <w:tcW w:w="0" w:type="auto"/>
            <w:shd w:val="clear" w:color="auto" w:fill="auto"/>
            <w:vAlign w:val="center"/>
          </w:tcPr>
          <w:p w14:paraId="42061754" w14:textId="77777777" w:rsidR="0009138D" w:rsidRPr="008C06B9" w:rsidRDefault="0009138D" w:rsidP="00AB5368">
            <w:pPr>
              <w:cnfStyle w:val="000000100000" w:firstRow="0" w:lastRow="0" w:firstColumn="0" w:lastColumn="0" w:oddVBand="0" w:evenVBand="0" w:oddHBand="1" w:evenHBand="0" w:firstRowFirstColumn="0" w:firstRowLastColumn="0" w:lastRowFirstColumn="0" w:lastRowLastColumn="0"/>
              <w:rPr>
                <w:b/>
              </w:rPr>
            </w:pPr>
            <w:r w:rsidRPr="008C06B9">
              <w:rPr>
                <w:b/>
              </w:rPr>
              <w:t>Relativity</w:t>
            </w:r>
          </w:p>
        </w:tc>
        <w:tc>
          <w:tcPr>
            <w:tcW w:w="0" w:type="auto"/>
            <w:shd w:val="clear" w:color="auto" w:fill="auto"/>
            <w:vAlign w:val="center"/>
          </w:tcPr>
          <w:p w14:paraId="7EB9BCD1" w14:textId="77777777" w:rsidR="0009138D" w:rsidRPr="008C06B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8C06B9">
              <w:rPr>
                <w:b/>
                <w:color w:val="auto"/>
              </w:rPr>
              <w:t>157</w:t>
            </w:r>
          </w:p>
        </w:tc>
        <w:tc>
          <w:tcPr>
            <w:tcW w:w="0" w:type="auto"/>
            <w:shd w:val="clear" w:color="auto" w:fill="auto"/>
            <w:vAlign w:val="center"/>
          </w:tcPr>
          <w:p w14:paraId="368D8CD2" w14:textId="77777777" w:rsidR="0009138D" w:rsidRPr="008C06B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8C06B9">
              <w:rPr>
                <w:b/>
                <w:color w:val="auto"/>
              </w:rPr>
              <w:t>506.01</w:t>
            </w:r>
          </w:p>
        </w:tc>
        <w:tc>
          <w:tcPr>
            <w:tcW w:w="0" w:type="auto"/>
            <w:shd w:val="clear" w:color="auto" w:fill="auto"/>
            <w:vAlign w:val="center"/>
          </w:tcPr>
          <w:p w14:paraId="6F602788" w14:textId="77777777" w:rsidR="0009138D" w:rsidRPr="008C06B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8C06B9">
              <w:rPr>
                <w:b/>
                <w:color w:val="auto"/>
              </w:rPr>
              <w:t>520.01</w:t>
            </w:r>
          </w:p>
        </w:tc>
        <w:tc>
          <w:tcPr>
            <w:tcW w:w="0" w:type="auto"/>
            <w:shd w:val="clear" w:color="auto" w:fill="auto"/>
            <w:vAlign w:val="center"/>
          </w:tcPr>
          <w:p w14:paraId="56D9850A" w14:textId="77777777" w:rsidR="0009138D" w:rsidRPr="008C06B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8C06B9">
              <w:rPr>
                <w:b/>
                <w:color w:val="auto"/>
              </w:rPr>
              <w:t>548.85</w:t>
            </w:r>
          </w:p>
        </w:tc>
        <w:tc>
          <w:tcPr>
            <w:tcW w:w="0" w:type="auto"/>
            <w:shd w:val="clear" w:color="auto" w:fill="auto"/>
            <w:vAlign w:val="center"/>
          </w:tcPr>
          <w:p w14:paraId="71D1BB8E" w14:textId="77777777" w:rsidR="0009138D" w:rsidRPr="008C06B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8C06B9">
              <w:rPr>
                <w:b/>
                <w:color w:val="auto"/>
              </w:rPr>
              <w:t>-253.00</w:t>
            </w:r>
          </w:p>
        </w:tc>
        <w:tc>
          <w:tcPr>
            <w:tcW w:w="0" w:type="auto"/>
            <w:shd w:val="clear" w:color="auto" w:fill="auto"/>
            <w:vAlign w:val="center"/>
          </w:tcPr>
          <w:p w14:paraId="16151825" w14:textId="77777777" w:rsidR="0009138D" w:rsidRPr="008C06B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8C06B9">
              <w:rPr>
                <w:b/>
                <w:color w:val="auto"/>
              </w:rPr>
              <w:t>21.96</w:t>
            </w:r>
          </w:p>
        </w:tc>
        <w:tc>
          <w:tcPr>
            <w:tcW w:w="0" w:type="auto"/>
            <w:shd w:val="clear" w:color="auto" w:fill="auto"/>
            <w:vAlign w:val="center"/>
          </w:tcPr>
          <w:p w14:paraId="424C0A19" w14:textId="77777777" w:rsidR="0009138D" w:rsidRPr="008C06B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8C06B9">
              <w:rPr>
                <w:b/>
                <w:color w:val="auto"/>
              </w:rPr>
              <w:t>3</w:t>
            </w:r>
          </w:p>
        </w:tc>
        <w:tc>
          <w:tcPr>
            <w:tcW w:w="0" w:type="auto"/>
            <w:shd w:val="clear" w:color="auto" w:fill="auto"/>
            <w:vAlign w:val="center"/>
          </w:tcPr>
          <w:p w14:paraId="7A2C45EF" w14:textId="77777777" w:rsidR="0009138D" w:rsidRPr="008C06B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8C06B9">
              <w:rPr>
                <w:b/>
                <w:color w:val="auto"/>
              </w:rPr>
              <w:t>.001</w:t>
            </w:r>
          </w:p>
        </w:tc>
        <w:tc>
          <w:tcPr>
            <w:tcW w:w="0" w:type="auto"/>
            <w:shd w:val="clear" w:color="auto" w:fill="auto"/>
            <w:vAlign w:val="center"/>
          </w:tcPr>
          <w:p w14:paraId="0F83CE66" w14:textId="77777777" w:rsidR="0009138D" w:rsidRPr="008C06B9" w:rsidRDefault="0009138D" w:rsidP="00C14241">
            <w:pPr>
              <w:jc w:val="center"/>
              <w:cnfStyle w:val="000000100000" w:firstRow="0" w:lastRow="0" w:firstColumn="0" w:lastColumn="0" w:oddVBand="0" w:evenVBand="0" w:oddHBand="1" w:evenHBand="0" w:firstRowFirstColumn="0" w:firstRowLastColumn="0" w:lastRowFirstColumn="0" w:lastRowLastColumn="0"/>
              <w:rPr>
                <w:b/>
              </w:rPr>
            </w:pPr>
            <w:r w:rsidRPr="008C06B9">
              <w:rPr>
                <w:b/>
                <w:color w:val="auto"/>
              </w:rPr>
              <w:t>.07</w:t>
            </w:r>
          </w:p>
        </w:tc>
      </w:tr>
      <w:tr w:rsidR="0009138D" w:rsidRPr="00DB62D9" w14:paraId="134FE260" w14:textId="77777777" w:rsidTr="00C14241">
        <w:trPr>
          <w:trHeight w:val="378"/>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cPr>
          <w:p w14:paraId="4C6BAFE3" w14:textId="77777777" w:rsidR="0009138D" w:rsidRPr="00DB62D9" w:rsidRDefault="0009138D" w:rsidP="00AB5368">
            <w:pPr>
              <w:rPr>
                <w:b w:val="0"/>
              </w:rPr>
            </w:pPr>
          </w:p>
        </w:tc>
        <w:tc>
          <w:tcPr>
            <w:tcW w:w="0" w:type="auto"/>
            <w:vMerge/>
            <w:shd w:val="clear" w:color="auto" w:fill="auto"/>
          </w:tcPr>
          <w:p w14:paraId="5A477280" w14:textId="77777777" w:rsidR="0009138D" w:rsidRPr="00DB62D9" w:rsidRDefault="0009138D" w:rsidP="00AB5368">
            <w:pPr>
              <w:cnfStyle w:val="000000000000" w:firstRow="0" w:lastRow="0" w:firstColumn="0" w:lastColumn="0" w:oddVBand="0" w:evenVBand="0" w:oddHBand="0" w:evenHBand="0" w:firstRowFirstColumn="0" w:firstRowLastColumn="0" w:lastRowFirstColumn="0" w:lastRowLastColumn="0"/>
              <w:rPr>
                <w:b/>
              </w:rPr>
            </w:pPr>
          </w:p>
        </w:tc>
        <w:tc>
          <w:tcPr>
            <w:tcW w:w="0" w:type="auto"/>
            <w:shd w:val="clear" w:color="auto" w:fill="auto"/>
            <w:vAlign w:val="center"/>
          </w:tcPr>
          <w:p w14:paraId="02008CF1" w14:textId="77777777" w:rsidR="0009138D" w:rsidRPr="008C06B9" w:rsidRDefault="0009138D" w:rsidP="00AB5368">
            <w:pPr>
              <w:cnfStyle w:val="000000000000" w:firstRow="0" w:lastRow="0" w:firstColumn="0" w:lastColumn="0" w:oddVBand="0" w:evenVBand="0" w:oddHBand="0" w:evenHBand="0" w:firstRowFirstColumn="0" w:firstRowLastColumn="0" w:lastRowFirstColumn="0" w:lastRowLastColumn="0"/>
              <w:rPr>
                <w:b/>
              </w:rPr>
            </w:pPr>
            <w:r w:rsidRPr="008C06B9">
              <w:rPr>
                <w:b/>
              </w:rPr>
              <w:t>Personal Concerns</w:t>
            </w:r>
          </w:p>
        </w:tc>
        <w:tc>
          <w:tcPr>
            <w:tcW w:w="0" w:type="auto"/>
            <w:shd w:val="clear" w:color="auto" w:fill="auto"/>
            <w:vAlign w:val="center"/>
          </w:tcPr>
          <w:p w14:paraId="6A2BB75D"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155</w:t>
            </w:r>
          </w:p>
        </w:tc>
        <w:tc>
          <w:tcPr>
            <w:tcW w:w="0" w:type="auto"/>
            <w:shd w:val="clear" w:color="auto" w:fill="auto"/>
            <w:vAlign w:val="center"/>
          </w:tcPr>
          <w:p w14:paraId="2A26655F"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502.58</w:t>
            </w:r>
          </w:p>
        </w:tc>
        <w:tc>
          <w:tcPr>
            <w:tcW w:w="0" w:type="auto"/>
            <w:shd w:val="clear" w:color="auto" w:fill="auto"/>
            <w:vAlign w:val="center"/>
          </w:tcPr>
          <w:p w14:paraId="1E0BBE49"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520.58</w:t>
            </w:r>
          </w:p>
        </w:tc>
        <w:tc>
          <w:tcPr>
            <w:tcW w:w="0" w:type="auto"/>
            <w:shd w:val="clear" w:color="auto" w:fill="auto"/>
            <w:vAlign w:val="center"/>
          </w:tcPr>
          <w:p w14:paraId="438FC904"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557.67</w:t>
            </w:r>
          </w:p>
        </w:tc>
        <w:tc>
          <w:tcPr>
            <w:tcW w:w="0" w:type="auto"/>
            <w:shd w:val="clear" w:color="auto" w:fill="auto"/>
            <w:vAlign w:val="center"/>
          </w:tcPr>
          <w:p w14:paraId="7E1F77C4"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-251.29</w:t>
            </w:r>
          </w:p>
        </w:tc>
        <w:tc>
          <w:tcPr>
            <w:tcW w:w="0" w:type="auto"/>
            <w:shd w:val="clear" w:color="auto" w:fill="auto"/>
            <w:vAlign w:val="center"/>
          </w:tcPr>
          <w:p w14:paraId="184287D3"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25.38</w:t>
            </w:r>
          </w:p>
        </w:tc>
        <w:tc>
          <w:tcPr>
            <w:tcW w:w="0" w:type="auto"/>
            <w:shd w:val="clear" w:color="auto" w:fill="auto"/>
            <w:vAlign w:val="center"/>
          </w:tcPr>
          <w:p w14:paraId="4B61799A"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5</w:t>
            </w:r>
          </w:p>
        </w:tc>
        <w:tc>
          <w:tcPr>
            <w:tcW w:w="0" w:type="auto"/>
            <w:shd w:val="clear" w:color="auto" w:fill="auto"/>
            <w:vAlign w:val="center"/>
          </w:tcPr>
          <w:p w14:paraId="7582DB83"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.001</w:t>
            </w:r>
          </w:p>
        </w:tc>
        <w:tc>
          <w:tcPr>
            <w:tcW w:w="0" w:type="auto"/>
            <w:shd w:val="clear" w:color="auto" w:fill="auto"/>
            <w:vAlign w:val="center"/>
          </w:tcPr>
          <w:p w14:paraId="382C373D"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b/>
              </w:rPr>
            </w:pPr>
            <w:r w:rsidRPr="008C06B9">
              <w:rPr>
                <w:b/>
                <w:color w:val="auto"/>
              </w:rPr>
              <w:t>.07</w:t>
            </w:r>
          </w:p>
        </w:tc>
      </w:tr>
    </w:tbl>
    <w:p w14:paraId="7AAC2DBA" w14:textId="77777777" w:rsidR="0009138D" w:rsidRPr="00AF111C" w:rsidRDefault="00AF111C" w:rsidP="00AF111C">
      <w:pPr>
        <w:spacing w:line="240" w:lineRule="auto"/>
      </w:pPr>
      <w:r>
        <w:rPr>
          <w:i/>
        </w:rPr>
        <w:t>Note</w:t>
      </w:r>
      <w:r>
        <w:t xml:space="preserve">. Change in deviance and </w:t>
      </w:r>
      <w:proofErr w:type="spellStart"/>
      <w:proofErr w:type="gramStart"/>
      <w:r>
        <w:rPr>
          <w:i/>
        </w:rPr>
        <w:t>df</w:t>
      </w:r>
      <w:proofErr w:type="spellEnd"/>
      <w:proofErr w:type="gramEnd"/>
      <w:r>
        <w:t xml:space="preserve"> scores were calculated by subtracting the null model selected in Table 1 from the deviance scores of the current model.</w:t>
      </w:r>
      <w:r w:rsidRPr="00AF111C">
        <w:t xml:space="preserve"> R</w:t>
      </w:r>
      <w:r w:rsidRPr="00AF111C">
        <w:rPr>
          <w:vertAlign w:val="subscript"/>
        </w:rPr>
        <w:t>N</w:t>
      </w:r>
      <w:r w:rsidRPr="00AF111C">
        <w:rPr>
          <w:vertAlign w:val="superscript"/>
        </w:rPr>
        <w:t>2</w:t>
      </w:r>
      <w:r>
        <w:rPr>
          <w:vertAlign w:val="superscript"/>
        </w:rPr>
        <w:t xml:space="preserve"> </w:t>
      </w:r>
      <w:r>
        <w:t xml:space="preserve">denotes </w:t>
      </w:r>
      <w:proofErr w:type="spellStart"/>
      <w:r>
        <w:t>Nagelkerke’s</w:t>
      </w:r>
      <w:proofErr w:type="spellEnd"/>
      <w:r>
        <w:t xml:space="preserve"> pseudo-</w:t>
      </w:r>
      <w:r w:rsidRPr="00AF111C">
        <w:rPr>
          <w:i/>
        </w:rPr>
        <w:t>R</w:t>
      </w:r>
      <w:r w:rsidRPr="00AF111C">
        <w:rPr>
          <w:i/>
          <w:vertAlign w:val="superscript"/>
        </w:rPr>
        <w:t>2</w:t>
      </w:r>
      <w:r>
        <w:t xml:space="preserve"> for logistic regression models. Significant models have been bolded.</w:t>
      </w:r>
    </w:p>
    <w:p w14:paraId="3A6322E5" w14:textId="77777777" w:rsidR="0009138D" w:rsidRDefault="0009138D" w:rsidP="0009138D">
      <w:r>
        <w:br w:type="page"/>
      </w:r>
    </w:p>
    <w:p w14:paraId="083E7B71" w14:textId="77777777" w:rsidR="0009138D" w:rsidRDefault="0009138D" w:rsidP="0009138D">
      <w:r>
        <w:lastRenderedPageBreak/>
        <w:t xml:space="preserve">Table </w:t>
      </w:r>
      <w:r w:rsidR="000814FC">
        <w:t>III</w:t>
      </w:r>
      <w:r>
        <w:t>.</w:t>
      </w:r>
    </w:p>
    <w:p w14:paraId="60126621" w14:textId="77777777" w:rsidR="0009138D" w:rsidRPr="0042209C" w:rsidRDefault="0009138D" w:rsidP="0009138D">
      <w:pPr>
        <w:rPr>
          <w:i/>
        </w:rPr>
      </w:pPr>
      <w:r>
        <w:rPr>
          <w:i/>
        </w:rPr>
        <w:t>Hypothesis 1: Senate and House of Representative Pronoun Model Predictors</w:t>
      </w:r>
    </w:p>
    <w:tbl>
      <w:tblPr>
        <w:tblStyle w:val="LightShading"/>
        <w:tblW w:w="5000" w:type="pct"/>
        <w:tblLook w:val="04A0" w:firstRow="1" w:lastRow="0" w:firstColumn="1" w:lastColumn="0" w:noHBand="0" w:noVBand="1"/>
      </w:tblPr>
      <w:tblGrid>
        <w:gridCol w:w="1196"/>
        <w:gridCol w:w="1196"/>
        <w:gridCol w:w="1196"/>
        <w:gridCol w:w="1199"/>
        <w:gridCol w:w="1191"/>
        <w:gridCol w:w="1194"/>
        <w:gridCol w:w="1199"/>
        <w:gridCol w:w="1199"/>
        <w:gridCol w:w="1191"/>
        <w:gridCol w:w="11"/>
        <w:gridCol w:w="1484"/>
        <w:gridCol w:w="920"/>
      </w:tblGrid>
      <w:tr w:rsidR="0009138D" w:rsidRPr="009337AB" w14:paraId="2CDA7CE6" w14:textId="77777777" w:rsidTr="00AB536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4" w:type="pct"/>
            <w:shd w:val="clear" w:color="auto" w:fill="auto"/>
          </w:tcPr>
          <w:p w14:paraId="3CE4F627"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hideMark/>
          </w:tcPr>
          <w:p w14:paraId="36C3FACE" w14:textId="77777777" w:rsidR="0009138D" w:rsidRPr="009337AB" w:rsidRDefault="0009138D" w:rsidP="00AB5368">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rPr>
            </w:pPr>
          </w:p>
        </w:tc>
        <w:tc>
          <w:tcPr>
            <w:tcW w:w="454" w:type="pct"/>
            <w:shd w:val="clear" w:color="auto" w:fill="auto"/>
            <w:noWrap/>
            <w:hideMark/>
          </w:tcPr>
          <w:p w14:paraId="17797300"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rPr>
            </w:pPr>
          </w:p>
        </w:tc>
        <w:tc>
          <w:tcPr>
            <w:tcW w:w="455" w:type="pct"/>
            <w:shd w:val="clear" w:color="auto" w:fill="auto"/>
            <w:noWrap/>
            <w:hideMark/>
          </w:tcPr>
          <w:p w14:paraId="293D8963"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rPr>
            </w:pPr>
          </w:p>
        </w:tc>
        <w:tc>
          <w:tcPr>
            <w:tcW w:w="905" w:type="pct"/>
            <w:gridSpan w:val="2"/>
            <w:shd w:val="clear" w:color="auto" w:fill="auto"/>
          </w:tcPr>
          <w:p w14:paraId="38CC7242"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color w:val="000000"/>
                <w:szCs w:val="24"/>
              </w:rPr>
            </w:pPr>
            <w:r>
              <w:rPr>
                <w:rFonts w:eastAsia="Times New Roman" w:cs="Times New Roman"/>
                <w:b w:val="0"/>
                <w:i/>
                <w:iCs/>
                <w:color w:val="000000"/>
                <w:szCs w:val="24"/>
              </w:rPr>
              <w:t>95% CI B</w:t>
            </w:r>
          </w:p>
        </w:tc>
        <w:tc>
          <w:tcPr>
            <w:tcW w:w="455" w:type="pct"/>
            <w:shd w:val="clear" w:color="auto" w:fill="auto"/>
            <w:noWrap/>
            <w:hideMark/>
          </w:tcPr>
          <w:p w14:paraId="164818E8"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color w:val="000000"/>
                <w:szCs w:val="24"/>
              </w:rPr>
            </w:pPr>
          </w:p>
        </w:tc>
        <w:tc>
          <w:tcPr>
            <w:tcW w:w="455" w:type="pct"/>
            <w:shd w:val="clear" w:color="auto" w:fill="auto"/>
            <w:noWrap/>
            <w:hideMark/>
          </w:tcPr>
          <w:p w14:paraId="66F04855"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color w:val="000000"/>
                <w:szCs w:val="24"/>
              </w:rPr>
            </w:pPr>
          </w:p>
        </w:tc>
        <w:tc>
          <w:tcPr>
            <w:tcW w:w="456" w:type="pct"/>
            <w:gridSpan w:val="2"/>
            <w:shd w:val="clear" w:color="auto" w:fill="auto"/>
          </w:tcPr>
          <w:p w14:paraId="2B13CCBB"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i/>
                <w:iCs/>
                <w:color w:val="000000"/>
                <w:szCs w:val="24"/>
              </w:rPr>
            </w:pPr>
          </w:p>
        </w:tc>
        <w:tc>
          <w:tcPr>
            <w:tcW w:w="912" w:type="pct"/>
            <w:gridSpan w:val="2"/>
            <w:shd w:val="clear" w:color="auto" w:fill="auto"/>
          </w:tcPr>
          <w:p w14:paraId="31A1F255"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color w:val="000000"/>
                <w:szCs w:val="24"/>
              </w:rPr>
            </w:pPr>
            <w:r w:rsidRPr="009337AB">
              <w:rPr>
                <w:rFonts w:eastAsia="Times New Roman" w:cs="Times New Roman"/>
                <w:b w:val="0"/>
                <w:i/>
                <w:iCs/>
                <w:color w:val="000000"/>
                <w:szCs w:val="24"/>
              </w:rPr>
              <w:t xml:space="preserve">95% CI </w:t>
            </w:r>
            <w:r>
              <w:rPr>
                <w:rFonts w:eastAsia="Times New Roman" w:cs="Times New Roman"/>
                <w:b w:val="0"/>
                <w:i/>
                <w:iCs/>
                <w:color w:val="000000"/>
                <w:szCs w:val="24"/>
              </w:rPr>
              <w:t>Odds Ratio</w:t>
            </w:r>
          </w:p>
        </w:tc>
      </w:tr>
      <w:tr w:rsidR="0009138D" w:rsidRPr="009337AB" w14:paraId="553A0089" w14:textId="77777777" w:rsidTr="00AB536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4" w:type="pct"/>
            <w:shd w:val="clear" w:color="auto" w:fill="auto"/>
          </w:tcPr>
          <w:p w14:paraId="54F64B1C"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hideMark/>
          </w:tcPr>
          <w:p w14:paraId="07AC5CEC" w14:textId="77777777" w:rsidR="0009138D" w:rsidRPr="009337AB"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b/>
                <w:color w:val="000000"/>
                <w:szCs w:val="24"/>
              </w:rPr>
              <w:t> </w:t>
            </w:r>
          </w:p>
        </w:tc>
        <w:tc>
          <w:tcPr>
            <w:tcW w:w="454" w:type="pct"/>
            <w:shd w:val="clear" w:color="auto" w:fill="auto"/>
            <w:noWrap/>
            <w:vAlign w:val="center"/>
            <w:hideMark/>
          </w:tcPr>
          <w:p w14:paraId="7A7584D9" w14:textId="77777777" w:rsidR="0009138D" w:rsidRPr="009337AB" w:rsidRDefault="0009138D" w:rsidP="00AB53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Cs w:val="24"/>
              </w:rPr>
            </w:pPr>
            <w:r w:rsidRPr="009337AB">
              <w:rPr>
                <w:rFonts w:eastAsia="Times New Roman" w:cs="Times New Roman"/>
                <w:i/>
                <w:color w:val="000000"/>
                <w:szCs w:val="24"/>
              </w:rPr>
              <w:t>B</w:t>
            </w:r>
          </w:p>
        </w:tc>
        <w:tc>
          <w:tcPr>
            <w:tcW w:w="455" w:type="pct"/>
            <w:shd w:val="clear" w:color="auto" w:fill="auto"/>
            <w:noWrap/>
            <w:vAlign w:val="center"/>
            <w:hideMark/>
          </w:tcPr>
          <w:p w14:paraId="0976851A" w14:textId="77777777" w:rsidR="0009138D" w:rsidRPr="009337AB" w:rsidRDefault="0009138D" w:rsidP="00AB53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Cs w:val="24"/>
              </w:rPr>
            </w:pPr>
            <w:r w:rsidRPr="009337AB">
              <w:rPr>
                <w:rFonts w:eastAsia="Times New Roman" w:cs="Times New Roman"/>
                <w:i/>
                <w:color w:val="000000"/>
                <w:szCs w:val="24"/>
              </w:rPr>
              <w:t>SE</w:t>
            </w:r>
          </w:p>
        </w:tc>
        <w:tc>
          <w:tcPr>
            <w:tcW w:w="452" w:type="pct"/>
            <w:shd w:val="clear" w:color="auto" w:fill="auto"/>
            <w:vAlign w:val="center"/>
          </w:tcPr>
          <w:p w14:paraId="22DCEB1F" w14:textId="77777777" w:rsidR="0009138D" w:rsidRPr="009337AB" w:rsidRDefault="0009138D" w:rsidP="00AB53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9337AB">
              <w:rPr>
                <w:rFonts w:eastAsia="Times New Roman" w:cs="Times New Roman"/>
                <w:i/>
                <w:iCs/>
                <w:color w:val="000000"/>
                <w:szCs w:val="24"/>
              </w:rPr>
              <w:t>Lower</w:t>
            </w:r>
          </w:p>
        </w:tc>
        <w:tc>
          <w:tcPr>
            <w:tcW w:w="453" w:type="pct"/>
            <w:shd w:val="clear" w:color="auto" w:fill="auto"/>
            <w:vAlign w:val="center"/>
          </w:tcPr>
          <w:p w14:paraId="1034D257" w14:textId="77777777" w:rsidR="0009138D" w:rsidRPr="009337AB" w:rsidRDefault="0009138D" w:rsidP="00AB53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9337AB">
              <w:rPr>
                <w:rFonts w:eastAsia="Times New Roman" w:cs="Times New Roman"/>
                <w:i/>
                <w:iCs/>
                <w:color w:val="000000"/>
                <w:szCs w:val="24"/>
              </w:rPr>
              <w:t>Upper</w:t>
            </w:r>
          </w:p>
        </w:tc>
        <w:tc>
          <w:tcPr>
            <w:tcW w:w="455" w:type="pct"/>
            <w:shd w:val="clear" w:color="auto" w:fill="auto"/>
            <w:noWrap/>
            <w:vAlign w:val="center"/>
            <w:hideMark/>
          </w:tcPr>
          <w:p w14:paraId="5576116C" w14:textId="77777777" w:rsidR="0009138D" w:rsidRPr="009337AB" w:rsidRDefault="0009138D" w:rsidP="00AB53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9337AB">
              <w:rPr>
                <w:rFonts w:eastAsia="Times New Roman" w:cs="Times New Roman"/>
                <w:i/>
                <w:iCs/>
                <w:color w:val="000000"/>
                <w:szCs w:val="24"/>
              </w:rPr>
              <w:t>z</w:t>
            </w:r>
          </w:p>
        </w:tc>
        <w:tc>
          <w:tcPr>
            <w:tcW w:w="455" w:type="pct"/>
            <w:shd w:val="clear" w:color="auto" w:fill="auto"/>
            <w:noWrap/>
            <w:vAlign w:val="center"/>
            <w:hideMark/>
          </w:tcPr>
          <w:p w14:paraId="2D873075" w14:textId="77777777" w:rsidR="0009138D" w:rsidRPr="009337AB" w:rsidRDefault="0009138D" w:rsidP="00AB53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9337AB">
              <w:rPr>
                <w:rFonts w:eastAsia="Times New Roman" w:cs="Times New Roman"/>
                <w:i/>
                <w:iCs/>
                <w:color w:val="000000"/>
                <w:szCs w:val="24"/>
              </w:rPr>
              <w:t>p</w:t>
            </w:r>
          </w:p>
        </w:tc>
        <w:tc>
          <w:tcPr>
            <w:tcW w:w="452" w:type="pct"/>
            <w:shd w:val="clear" w:color="auto" w:fill="auto"/>
            <w:vAlign w:val="center"/>
          </w:tcPr>
          <w:p w14:paraId="365AB246" w14:textId="77777777" w:rsidR="0009138D" w:rsidRPr="009337AB" w:rsidRDefault="0009138D" w:rsidP="00AB53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9337AB">
              <w:rPr>
                <w:rFonts w:eastAsia="Times New Roman" w:cs="Times New Roman"/>
                <w:i/>
                <w:iCs/>
                <w:color w:val="000000"/>
                <w:szCs w:val="24"/>
              </w:rPr>
              <w:t>Odds Ratio</w:t>
            </w:r>
          </w:p>
        </w:tc>
        <w:tc>
          <w:tcPr>
            <w:tcW w:w="567" w:type="pct"/>
            <w:gridSpan w:val="2"/>
            <w:shd w:val="clear" w:color="auto" w:fill="auto"/>
            <w:vAlign w:val="center"/>
          </w:tcPr>
          <w:p w14:paraId="507602FE" w14:textId="77777777" w:rsidR="0009138D" w:rsidRPr="009337AB" w:rsidRDefault="0009138D" w:rsidP="00AB53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Pr>
                <w:rFonts w:eastAsia="Times New Roman" w:cs="Times New Roman"/>
                <w:i/>
                <w:iCs/>
                <w:color w:val="000000"/>
                <w:szCs w:val="24"/>
              </w:rPr>
              <w:t>Lower</w:t>
            </w:r>
          </w:p>
        </w:tc>
        <w:tc>
          <w:tcPr>
            <w:tcW w:w="349" w:type="pct"/>
            <w:shd w:val="clear" w:color="auto" w:fill="auto"/>
            <w:vAlign w:val="center"/>
          </w:tcPr>
          <w:p w14:paraId="5A5DA2C3" w14:textId="77777777" w:rsidR="0009138D" w:rsidRPr="009337AB" w:rsidRDefault="0009138D" w:rsidP="00AB5368">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Pr>
                <w:rFonts w:eastAsia="Times New Roman" w:cs="Times New Roman"/>
                <w:i/>
                <w:iCs/>
                <w:color w:val="000000"/>
                <w:szCs w:val="24"/>
              </w:rPr>
              <w:t>Upper</w:t>
            </w:r>
          </w:p>
        </w:tc>
      </w:tr>
      <w:tr w:rsidR="0009138D" w:rsidRPr="009337AB" w14:paraId="142C781A"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454" w:type="pct"/>
            <w:vMerge w:val="restart"/>
            <w:shd w:val="clear" w:color="auto" w:fill="auto"/>
            <w:vAlign w:val="center"/>
          </w:tcPr>
          <w:p w14:paraId="2D335E9D" w14:textId="77777777" w:rsidR="0009138D" w:rsidRPr="009337AB" w:rsidRDefault="0009138D" w:rsidP="00AB5368">
            <w:pPr>
              <w:jc w:val="center"/>
              <w:rPr>
                <w:rFonts w:eastAsia="Times New Roman" w:cs="Times New Roman"/>
                <w:b w:val="0"/>
                <w:color w:val="000000"/>
                <w:szCs w:val="24"/>
              </w:rPr>
            </w:pPr>
            <w:r>
              <w:rPr>
                <w:rFonts w:eastAsia="Times New Roman" w:cs="Times New Roman"/>
                <w:b w:val="0"/>
                <w:color w:val="000000"/>
                <w:szCs w:val="24"/>
              </w:rPr>
              <w:t>Senate</w:t>
            </w:r>
          </w:p>
        </w:tc>
        <w:tc>
          <w:tcPr>
            <w:tcW w:w="454" w:type="pct"/>
            <w:shd w:val="clear" w:color="auto" w:fill="auto"/>
            <w:noWrap/>
            <w:hideMark/>
          </w:tcPr>
          <w:p w14:paraId="26C17485" w14:textId="77777777" w:rsidR="0009138D" w:rsidRPr="00942EE2"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42EE2">
              <w:rPr>
                <w:rFonts w:eastAsia="Times New Roman" w:cs="Times New Roman"/>
                <w:color w:val="000000"/>
                <w:szCs w:val="24"/>
              </w:rPr>
              <w:t>Intercept</w:t>
            </w:r>
          </w:p>
        </w:tc>
        <w:tc>
          <w:tcPr>
            <w:tcW w:w="454" w:type="pct"/>
            <w:shd w:val="clear" w:color="auto" w:fill="auto"/>
            <w:noWrap/>
            <w:vAlign w:val="center"/>
            <w:hideMark/>
          </w:tcPr>
          <w:p w14:paraId="669FD0BB"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11.71</w:t>
            </w:r>
          </w:p>
        </w:tc>
        <w:tc>
          <w:tcPr>
            <w:tcW w:w="455" w:type="pct"/>
            <w:shd w:val="clear" w:color="auto" w:fill="auto"/>
            <w:noWrap/>
            <w:vAlign w:val="center"/>
            <w:hideMark/>
          </w:tcPr>
          <w:p w14:paraId="1C177B8A"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3.57</w:t>
            </w:r>
          </w:p>
        </w:tc>
        <w:tc>
          <w:tcPr>
            <w:tcW w:w="452" w:type="pct"/>
            <w:shd w:val="clear" w:color="auto" w:fill="auto"/>
            <w:vAlign w:val="center"/>
          </w:tcPr>
          <w:p w14:paraId="4BEB1C4C" w14:textId="77777777" w:rsidR="0009138D" w:rsidRPr="009337AB" w:rsidRDefault="006637C8"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4.72</w:t>
            </w:r>
          </w:p>
        </w:tc>
        <w:tc>
          <w:tcPr>
            <w:tcW w:w="453" w:type="pct"/>
            <w:shd w:val="clear" w:color="auto" w:fill="auto"/>
            <w:vAlign w:val="center"/>
          </w:tcPr>
          <w:p w14:paraId="15A96E2C" w14:textId="77777777" w:rsidR="0009138D" w:rsidRPr="009337AB" w:rsidRDefault="006637C8"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18.71</w:t>
            </w:r>
          </w:p>
        </w:tc>
        <w:tc>
          <w:tcPr>
            <w:tcW w:w="455" w:type="pct"/>
            <w:shd w:val="clear" w:color="auto" w:fill="auto"/>
            <w:noWrap/>
            <w:vAlign w:val="center"/>
            <w:hideMark/>
          </w:tcPr>
          <w:p w14:paraId="1FF44A4E"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3.28</w:t>
            </w:r>
          </w:p>
        </w:tc>
        <w:tc>
          <w:tcPr>
            <w:tcW w:w="455" w:type="pct"/>
            <w:shd w:val="clear" w:color="auto" w:fill="auto"/>
            <w:noWrap/>
            <w:vAlign w:val="center"/>
            <w:hideMark/>
          </w:tcPr>
          <w:p w14:paraId="79D34E46"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.001</w:t>
            </w:r>
          </w:p>
        </w:tc>
        <w:tc>
          <w:tcPr>
            <w:tcW w:w="452" w:type="pct"/>
            <w:shd w:val="clear" w:color="auto" w:fill="auto"/>
            <w:vAlign w:val="center"/>
          </w:tcPr>
          <w:p w14:paraId="3A6EDF9F"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567" w:type="pct"/>
            <w:gridSpan w:val="2"/>
            <w:shd w:val="clear" w:color="auto" w:fill="auto"/>
            <w:vAlign w:val="center"/>
          </w:tcPr>
          <w:p w14:paraId="4A85AAE8"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349" w:type="pct"/>
            <w:shd w:val="clear" w:color="auto" w:fill="auto"/>
            <w:vAlign w:val="center"/>
          </w:tcPr>
          <w:p w14:paraId="04FA5F73"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r w:rsidR="0009138D" w:rsidRPr="009337AB" w14:paraId="671EC933"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4" w:type="pct"/>
            <w:vMerge/>
            <w:shd w:val="clear" w:color="auto" w:fill="auto"/>
          </w:tcPr>
          <w:p w14:paraId="09082F34"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hideMark/>
          </w:tcPr>
          <w:p w14:paraId="1A078262" w14:textId="77777777" w:rsidR="0009138D" w:rsidRPr="00942EE2"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42EE2">
              <w:rPr>
                <w:rFonts w:eastAsia="Times New Roman" w:cs="Times New Roman"/>
                <w:color w:val="000000"/>
                <w:szCs w:val="24"/>
              </w:rPr>
              <w:t xml:space="preserve">I </w:t>
            </w:r>
          </w:p>
        </w:tc>
        <w:tc>
          <w:tcPr>
            <w:tcW w:w="454" w:type="pct"/>
            <w:shd w:val="clear" w:color="auto" w:fill="auto"/>
            <w:noWrap/>
            <w:vAlign w:val="center"/>
            <w:hideMark/>
          </w:tcPr>
          <w:p w14:paraId="2D21AEB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-0.62</w:t>
            </w:r>
          </w:p>
        </w:tc>
        <w:tc>
          <w:tcPr>
            <w:tcW w:w="455" w:type="pct"/>
            <w:shd w:val="clear" w:color="auto" w:fill="auto"/>
            <w:noWrap/>
            <w:vAlign w:val="center"/>
            <w:hideMark/>
          </w:tcPr>
          <w:p w14:paraId="00375B8D"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0.50</w:t>
            </w:r>
          </w:p>
        </w:tc>
        <w:tc>
          <w:tcPr>
            <w:tcW w:w="452" w:type="pct"/>
            <w:shd w:val="clear" w:color="auto" w:fill="auto"/>
            <w:vAlign w:val="center"/>
          </w:tcPr>
          <w:p w14:paraId="66BFD9E1"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-1.60</w:t>
            </w:r>
          </w:p>
        </w:tc>
        <w:tc>
          <w:tcPr>
            <w:tcW w:w="453" w:type="pct"/>
            <w:shd w:val="clear" w:color="auto" w:fill="auto"/>
            <w:vAlign w:val="center"/>
          </w:tcPr>
          <w:p w14:paraId="69168CA4"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.36</w:t>
            </w:r>
          </w:p>
        </w:tc>
        <w:tc>
          <w:tcPr>
            <w:tcW w:w="455" w:type="pct"/>
            <w:shd w:val="clear" w:color="auto" w:fill="auto"/>
            <w:noWrap/>
            <w:vAlign w:val="center"/>
            <w:hideMark/>
          </w:tcPr>
          <w:p w14:paraId="211E5A21"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-1.24</w:t>
            </w:r>
          </w:p>
        </w:tc>
        <w:tc>
          <w:tcPr>
            <w:tcW w:w="455" w:type="pct"/>
            <w:shd w:val="clear" w:color="auto" w:fill="auto"/>
            <w:noWrap/>
            <w:vAlign w:val="center"/>
            <w:hideMark/>
          </w:tcPr>
          <w:p w14:paraId="247462B5"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.216</w:t>
            </w:r>
          </w:p>
        </w:tc>
        <w:tc>
          <w:tcPr>
            <w:tcW w:w="452" w:type="pct"/>
            <w:shd w:val="clear" w:color="auto" w:fill="auto"/>
            <w:vAlign w:val="center"/>
          </w:tcPr>
          <w:p w14:paraId="1FFB6E81"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.54</w:t>
            </w:r>
          </w:p>
        </w:tc>
        <w:tc>
          <w:tcPr>
            <w:tcW w:w="567" w:type="pct"/>
            <w:gridSpan w:val="2"/>
            <w:shd w:val="clear" w:color="auto" w:fill="auto"/>
            <w:vAlign w:val="center"/>
          </w:tcPr>
          <w:p w14:paraId="0BCB1FE9"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.20</w:t>
            </w:r>
          </w:p>
        </w:tc>
        <w:tc>
          <w:tcPr>
            <w:tcW w:w="349" w:type="pct"/>
            <w:shd w:val="clear" w:color="auto" w:fill="auto"/>
            <w:vAlign w:val="center"/>
          </w:tcPr>
          <w:p w14:paraId="0A93E758"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1.44</w:t>
            </w:r>
          </w:p>
        </w:tc>
      </w:tr>
      <w:tr w:rsidR="0009138D" w:rsidRPr="009337AB" w14:paraId="5E7D2D95"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454" w:type="pct"/>
            <w:vMerge/>
            <w:shd w:val="clear" w:color="auto" w:fill="auto"/>
          </w:tcPr>
          <w:p w14:paraId="23198624"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hideMark/>
          </w:tcPr>
          <w:p w14:paraId="253BDA0A" w14:textId="77777777" w:rsidR="0009138D" w:rsidRPr="00942EE2"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42EE2">
              <w:rPr>
                <w:rFonts w:eastAsia="Times New Roman" w:cs="Times New Roman"/>
                <w:color w:val="000000"/>
                <w:szCs w:val="24"/>
              </w:rPr>
              <w:t>We</w:t>
            </w:r>
          </w:p>
        </w:tc>
        <w:tc>
          <w:tcPr>
            <w:tcW w:w="454" w:type="pct"/>
            <w:shd w:val="clear" w:color="auto" w:fill="auto"/>
            <w:noWrap/>
            <w:vAlign w:val="center"/>
            <w:hideMark/>
          </w:tcPr>
          <w:p w14:paraId="042865A3"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-1.21</w:t>
            </w:r>
          </w:p>
        </w:tc>
        <w:tc>
          <w:tcPr>
            <w:tcW w:w="455" w:type="pct"/>
            <w:shd w:val="clear" w:color="auto" w:fill="auto"/>
            <w:noWrap/>
            <w:vAlign w:val="center"/>
            <w:hideMark/>
          </w:tcPr>
          <w:p w14:paraId="1CCFD3F1"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0.72</w:t>
            </w:r>
          </w:p>
        </w:tc>
        <w:tc>
          <w:tcPr>
            <w:tcW w:w="452" w:type="pct"/>
            <w:shd w:val="clear" w:color="auto" w:fill="auto"/>
            <w:vAlign w:val="center"/>
          </w:tcPr>
          <w:p w14:paraId="6C028117"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-2.61</w:t>
            </w:r>
          </w:p>
        </w:tc>
        <w:tc>
          <w:tcPr>
            <w:tcW w:w="453" w:type="pct"/>
            <w:shd w:val="clear" w:color="auto" w:fill="auto"/>
            <w:vAlign w:val="center"/>
          </w:tcPr>
          <w:p w14:paraId="371F4691"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.20</w:t>
            </w:r>
          </w:p>
        </w:tc>
        <w:tc>
          <w:tcPr>
            <w:tcW w:w="455" w:type="pct"/>
            <w:shd w:val="clear" w:color="auto" w:fill="auto"/>
            <w:noWrap/>
            <w:vAlign w:val="center"/>
            <w:hideMark/>
          </w:tcPr>
          <w:p w14:paraId="45E30237"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-1.69</w:t>
            </w:r>
          </w:p>
        </w:tc>
        <w:tc>
          <w:tcPr>
            <w:tcW w:w="455" w:type="pct"/>
            <w:shd w:val="clear" w:color="auto" w:fill="auto"/>
            <w:noWrap/>
            <w:vAlign w:val="center"/>
            <w:hideMark/>
          </w:tcPr>
          <w:p w14:paraId="30D8D425"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.092</w:t>
            </w:r>
          </w:p>
        </w:tc>
        <w:tc>
          <w:tcPr>
            <w:tcW w:w="452" w:type="pct"/>
            <w:shd w:val="clear" w:color="auto" w:fill="auto"/>
            <w:vAlign w:val="center"/>
          </w:tcPr>
          <w:p w14:paraId="094F52F5"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.30</w:t>
            </w:r>
          </w:p>
        </w:tc>
        <w:tc>
          <w:tcPr>
            <w:tcW w:w="567" w:type="pct"/>
            <w:gridSpan w:val="2"/>
            <w:shd w:val="clear" w:color="auto" w:fill="auto"/>
            <w:vAlign w:val="center"/>
          </w:tcPr>
          <w:p w14:paraId="432E275E"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.07</w:t>
            </w:r>
          </w:p>
        </w:tc>
        <w:tc>
          <w:tcPr>
            <w:tcW w:w="349" w:type="pct"/>
            <w:shd w:val="clear" w:color="auto" w:fill="auto"/>
            <w:vAlign w:val="center"/>
          </w:tcPr>
          <w:p w14:paraId="5CA91AFC"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1.22</w:t>
            </w:r>
          </w:p>
        </w:tc>
      </w:tr>
      <w:tr w:rsidR="0009138D" w:rsidRPr="009337AB" w14:paraId="0EEDE186"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4" w:type="pct"/>
            <w:vMerge/>
            <w:shd w:val="clear" w:color="auto" w:fill="auto"/>
          </w:tcPr>
          <w:p w14:paraId="034A8686"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hideMark/>
          </w:tcPr>
          <w:p w14:paraId="5D176A8A" w14:textId="77777777" w:rsidR="0009138D" w:rsidRPr="00942EE2"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42EE2">
              <w:rPr>
                <w:rFonts w:eastAsia="Times New Roman" w:cs="Times New Roman"/>
                <w:color w:val="000000"/>
                <w:szCs w:val="24"/>
              </w:rPr>
              <w:t>You</w:t>
            </w:r>
          </w:p>
        </w:tc>
        <w:tc>
          <w:tcPr>
            <w:tcW w:w="454" w:type="pct"/>
            <w:shd w:val="clear" w:color="auto" w:fill="auto"/>
            <w:noWrap/>
            <w:vAlign w:val="center"/>
            <w:hideMark/>
          </w:tcPr>
          <w:p w14:paraId="665F224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0.16</w:t>
            </w:r>
          </w:p>
        </w:tc>
        <w:tc>
          <w:tcPr>
            <w:tcW w:w="455" w:type="pct"/>
            <w:shd w:val="clear" w:color="auto" w:fill="auto"/>
            <w:noWrap/>
            <w:vAlign w:val="center"/>
            <w:hideMark/>
          </w:tcPr>
          <w:p w14:paraId="6AB1D43A"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1.94</w:t>
            </w:r>
          </w:p>
        </w:tc>
        <w:tc>
          <w:tcPr>
            <w:tcW w:w="452" w:type="pct"/>
            <w:shd w:val="clear" w:color="auto" w:fill="auto"/>
            <w:vAlign w:val="center"/>
          </w:tcPr>
          <w:p w14:paraId="4327B34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-3.65</w:t>
            </w:r>
          </w:p>
        </w:tc>
        <w:tc>
          <w:tcPr>
            <w:tcW w:w="453" w:type="pct"/>
            <w:shd w:val="clear" w:color="auto" w:fill="auto"/>
            <w:vAlign w:val="center"/>
          </w:tcPr>
          <w:p w14:paraId="65147397"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3.96</w:t>
            </w:r>
          </w:p>
        </w:tc>
        <w:tc>
          <w:tcPr>
            <w:tcW w:w="455" w:type="pct"/>
            <w:shd w:val="clear" w:color="auto" w:fill="auto"/>
            <w:noWrap/>
            <w:vAlign w:val="center"/>
            <w:hideMark/>
          </w:tcPr>
          <w:p w14:paraId="5CA363C9"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0.08</w:t>
            </w:r>
          </w:p>
        </w:tc>
        <w:tc>
          <w:tcPr>
            <w:tcW w:w="455" w:type="pct"/>
            <w:shd w:val="clear" w:color="auto" w:fill="auto"/>
            <w:noWrap/>
            <w:vAlign w:val="center"/>
            <w:hideMark/>
          </w:tcPr>
          <w:p w14:paraId="0338007F"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.936</w:t>
            </w:r>
          </w:p>
        </w:tc>
        <w:tc>
          <w:tcPr>
            <w:tcW w:w="452" w:type="pct"/>
            <w:shd w:val="clear" w:color="auto" w:fill="auto"/>
            <w:vAlign w:val="center"/>
          </w:tcPr>
          <w:p w14:paraId="1677BFE3"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1.17</w:t>
            </w:r>
          </w:p>
        </w:tc>
        <w:tc>
          <w:tcPr>
            <w:tcW w:w="567" w:type="pct"/>
            <w:gridSpan w:val="2"/>
            <w:shd w:val="clear" w:color="auto" w:fill="auto"/>
            <w:vAlign w:val="center"/>
          </w:tcPr>
          <w:p w14:paraId="0B092057"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.03</w:t>
            </w:r>
          </w:p>
        </w:tc>
        <w:tc>
          <w:tcPr>
            <w:tcW w:w="349" w:type="pct"/>
            <w:shd w:val="clear" w:color="auto" w:fill="auto"/>
            <w:vAlign w:val="center"/>
          </w:tcPr>
          <w:p w14:paraId="782A6EE9"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52.39</w:t>
            </w:r>
          </w:p>
        </w:tc>
      </w:tr>
      <w:tr w:rsidR="0009138D" w:rsidRPr="009337AB" w14:paraId="4C55FE08"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454" w:type="pct"/>
            <w:vMerge/>
            <w:shd w:val="clear" w:color="auto" w:fill="auto"/>
          </w:tcPr>
          <w:p w14:paraId="56F19557"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hideMark/>
          </w:tcPr>
          <w:p w14:paraId="0CFB0546" w14:textId="77777777" w:rsidR="0009138D" w:rsidRPr="008C06B9"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roofErr w:type="spellStart"/>
            <w:r>
              <w:rPr>
                <w:rFonts w:eastAsia="Times New Roman" w:cs="Times New Roman"/>
                <w:b/>
                <w:color w:val="000000"/>
                <w:szCs w:val="24"/>
              </w:rPr>
              <w:t>He/She</w:t>
            </w:r>
            <w:proofErr w:type="spellEnd"/>
          </w:p>
        </w:tc>
        <w:tc>
          <w:tcPr>
            <w:tcW w:w="454" w:type="pct"/>
            <w:shd w:val="clear" w:color="auto" w:fill="auto"/>
            <w:noWrap/>
            <w:vAlign w:val="center"/>
            <w:hideMark/>
          </w:tcPr>
          <w:p w14:paraId="1505F9AB"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8C06B9">
              <w:rPr>
                <w:rFonts w:eastAsia="Times New Roman" w:cs="Times New Roman"/>
                <w:b/>
                <w:color w:val="000000"/>
                <w:szCs w:val="24"/>
              </w:rPr>
              <w:t>1.55</w:t>
            </w:r>
          </w:p>
        </w:tc>
        <w:tc>
          <w:tcPr>
            <w:tcW w:w="455" w:type="pct"/>
            <w:shd w:val="clear" w:color="auto" w:fill="auto"/>
            <w:noWrap/>
            <w:vAlign w:val="center"/>
            <w:hideMark/>
          </w:tcPr>
          <w:p w14:paraId="2147C12E"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8C06B9">
              <w:rPr>
                <w:rFonts w:eastAsia="Times New Roman" w:cs="Times New Roman"/>
                <w:b/>
                <w:color w:val="000000"/>
                <w:szCs w:val="24"/>
              </w:rPr>
              <w:t>0.87</w:t>
            </w:r>
          </w:p>
        </w:tc>
        <w:tc>
          <w:tcPr>
            <w:tcW w:w="452" w:type="pct"/>
            <w:shd w:val="clear" w:color="auto" w:fill="auto"/>
            <w:vAlign w:val="center"/>
          </w:tcPr>
          <w:p w14:paraId="58CAD40E"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8C06B9">
              <w:rPr>
                <w:rFonts w:eastAsia="Times New Roman" w:cs="Times New Roman"/>
                <w:b/>
                <w:color w:val="000000"/>
                <w:szCs w:val="24"/>
              </w:rPr>
              <w:t>-0.15</w:t>
            </w:r>
          </w:p>
        </w:tc>
        <w:tc>
          <w:tcPr>
            <w:tcW w:w="453" w:type="pct"/>
            <w:shd w:val="clear" w:color="auto" w:fill="auto"/>
            <w:vAlign w:val="center"/>
          </w:tcPr>
          <w:p w14:paraId="78360ED3"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8C06B9">
              <w:rPr>
                <w:rFonts w:eastAsia="Times New Roman" w:cs="Times New Roman"/>
                <w:b/>
                <w:color w:val="000000"/>
                <w:szCs w:val="24"/>
              </w:rPr>
              <w:t>3.25</w:t>
            </w:r>
          </w:p>
        </w:tc>
        <w:tc>
          <w:tcPr>
            <w:tcW w:w="455" w:type="pct"/>
            <w:shd w:val="clear" w:color="auto" w:fill="auto"/>
            <w:noWrap/>
            <w:vAlign w:val="center"/>
            <w:hideMark/>
          </w:tcPr>
          <w:p w14:paraId="4CE3AA84"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8C06B9">
              <w:rPr>
                <w:rFonts w:eastAsia="Times New Roman" w:cs="Times New Roman"/>
                <w:b/>
                <w:color w:val="000000"/>
                <w:szCs w:val="24"/>
              </w:rPr>
              <w:t>1.79</w:t>
            </w:r>
          </w:p>
        </w:tc>
        <w:tc>
          <w:tcPr>
            <w:tcW w:w="455" w:type="pct"/>
            <w:shd w:val="clear" w:color="auto" w:fill="auto"/>
            <w:noWrap/>
            <w:vAlign w:val="center"/>
            <w:hideMark/>
          </w:tcPr>
          <w:p w14:paraId="55115927"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8C06B9">
              <w:rPr>
                <w:rFonts w:eastAsia="Times New Roman" w:cs="Times New Roman"/>
                <w:b/>
                <w:color w:val="000000"/>
                <w:szCs w:val="24"/>
              </w:rPr>
              <w:t>.073</w:t>
            </w:r>
          </w:p>
        </w:tc>
        <w:tc>
          <w:tcPr>
            <w:tcW w:w="452" w:type="pct"/>
            <w:shd w:val="clear" w:color="auto" w:fill="auto"/>
            <w:vAlign w:val="center"/>
          </w:tcPr>
          <w:p w14:paraId="159606C9"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8C06B9">
              <w:rPr>
                <w:rFonts w:eastAsia="Times New Roman" w:cs="Times New Roman"/>
                <w:b/>
                <w:color w:val="000000"/>
                <w:szCs w:val="24"/>
              </w:rPr>
              <w:t>4.72</w:t>
            </w:r>
          </w:p>
        </w:tc>
        <w:tc>
          <w:tcPr>
            <w:tcW w:w="567" w:type="pct"/>
            <w:gridSpan w:val="2"/>
            <w:shd w:val="clear" w:color="auto" w:fill="auto"/>
            <w:vAlign w:val="center"/>
          </w:tcPr>
          <w:p w14:paraId="378F09CA"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8C06B9">
              <w:rPr>
                <w:rFonts w:eastAsia="Times New Roman" w:cs="Times New Roman"/>
                <w:b/>
                <w:color w:val="000000"/>
                <w:szCs w:val="24"/>
              </w:rPr>
              <w:t>0.86</w:t>
            </w:r>
          </w:p>
        </w:tc>
        <w:tc>
          <w:tcPr>
            <w:tcW w:w="349" w:type="pct"/>
            <w:shd w:val="clear" w:color="auto" w:fill="auto"/>
            <w:vAlign w:val="center"/>
          </w:tcPr>
          <w:p w14:paraId="057749C7"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8C06B9">
              <w:rPr>
                <w:rFonts w:eastAsia="Times New Roman" w:cs="Times New Roman"/>
                <w:b/>
                <w:color w:val="000000"/>
                <w:szCs w:val="24"/>
              </w:rPr>
              <w:t>25.73</w:t>
            </w:r>
          </w:p>
        </w:tc>
      </w:tr>
      <w:tr w:rsidR="0009138D" w:rsidRPr="009337AB" w14:paraId="62105660"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4" w:type="pct"/>
            <w:vMerge/>
            <w:shd w:val="clear" w:color="auto" w:fill="auto"/>
          </w:tcPr>
          <w:p w14:paraId="19FF4F3A"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hideMark/>
          </w:tcPr>
          <w:p w14:paraId="728F2122" w14:textId="77777777" w:rsidR="0009138D" w:rsidRPr="00942EE2"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42EE2">
              <w:rPr>
                <w:rFonts w:eastAsia="Times New Roman" w:cs="Times New Roman"/>
                <w:color w:val="000000"/>
                <w:szCs w:val="24"/>
              </w:rPr>
              <w:t>They</w:t>
            </w:r>
          </w:p>
        </w:tc>
        <w:tc>
          <w:tcPr>
            <w:tcW w:w="454" w:type="pct"/>
            <w:shd w:val="clear" w:color="auto" w:fill="auto"/>
            <w:noWrap/>
            <w:vAlign w:val="center"/>
            <w:hideMark/>
          </w:tcPr>
          <w:p w14:paraId="77F716F9"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0.49</w:t>
            </w:r>
          </w:p>
        </w:tc>
        <w:tc>
          <w:tcPr>
            <w:tcW w:w="455" w:type="pct"/>
            <w:shd w:val="clear" w:color="auto" w:fill="auto"/>
            <w:noWrap/>
            <w:vAlign w:val="center"/>
            <w:hideMark/>
          </w:tcPr>
          <w:p w14:paraId="5D3957F3"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1.11</w:t>
            </w:r>
          </w:p>
        </w:tc>
        <w:tc>
          <w:tcPr>
            <w:tcW w:w="452" w:type="pct"/>
            <w:shd w:val="clear" w:color="auto" w:fill="auto"/>
            <w:vAlign w:val="center"/>
          </w:tcPr>
          <w:p w14:paraId="7BEFEB1A"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-1.68</w:t>
            </w:r>
          </w:p>
        </w:tc>
        <w:tc>
          <w:tcPr>
            <w:tcW w:w="453" w:type="pct"/>
            <w:shd w:val="clear" w:color="auto" w:fill="auto"/>
            <w:vAlign w:val="center"/>
          </w:tcPr>
          <w:p w14:paraId="3E1B3EE1"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2.66</w:t>
            </w:r>
          </w:p>
        </w:tc>
        <w:tc>
          <w:tcPr>
            <w:tcW w:w="455" w:type="pct"/>
            <w:shd w:val="clear" w:color="auto" w:fill="auto"/>
            <w:noWrap/>
            <w:vAlign w:val="center"/>
            <w:hideMark/>
          </w:tcPr>
          <w:p w14:paraId="36481016"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0.04</w:t>
            </w:r>
          </w:p>
        </w:tc>
        <w:tc>
          <w:tcPr>
            <w:tcW w:w="455" w:type="pct"/>
            <w:shd w:val="clear" w:color="auto" w:fill="auto"/>
            <w:noWrap/>
            <w:vAlign w:val="center"/>
            <w:hideMark/>
          </w:tcPr>
          <w:p w14:paraId="059DE76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.657</w:t>
            </w:r>
          </w:p>
        </w:tc>
        <w:tc>
          <w:tcPr>
            <w:tcW w:w="452" w:type="pct"/>
            <w:shd w:val="clear" w:color="auto" w:fill="auto"/>
            <w:vAlign w:val="center"/>
          </w:tcPr>
          <w:p w14:paraId="15C1F703"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1.63</w:t>
            </w:r>
          </w:p>
        </w:tc>
        <w:tc>
          <w:tcPr>
            <w:tcW w:w="567" w:type="pct"/>
            <w:gridSpan w:val="2"/>
            <w:shd w:val="clear" w:color="auto" w:fill="auto"/>
            <w:vAlign w:val="center"/>
          </w:tcPr>
          <w:p w14:paraId="4D2DFD37"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.19</w:t>
            </w:r>
          </w:p>
        </w:tc>
        <w:tc>
          <w:tcPr>
            <w:tcW w:w="349" w:type="pct"/>
            <w:shd w:val="clear" w:color="auto" w:fill="auto"/>
            <w:vAlign w:val="center"/>
          </w:tcPr>
          <w:p w14:paraId="7857F9A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14.30</w:t>
            </w:r>
          </w:p>
        </w:tc>
      </w:tr>
      <w:tr w:rsidR="0009138D" w:rsidRPr="009337AB" w14:paraId="0005424C"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454" w:type="pct"/>
            <w:vMerge w:val="restart"/>
            <w:shd w:val="clear" w:color="auto" w:fill="auto"/>
            <w:vAlign w:val="center"/>
          </w:tcPr>
          <w:p w14:paraId="27CE8668" w14:textId="77777777" w:rsidR="0009138D" w:rsidRPr="009337AB" w:rsidRDefault="0009138D" w:rsidP="00AB5368">
            <w:pPr>
              <w:jc w:val="center"/>
              <w:rPr>
                <w:rFonts w:eastAsia="Times New Roman" w:cs="Times New Roman"/>
                <w:b w:val="0"/>
                <w:color w:val="000000"/>
                <w:szCs w:val="24"/>
              </w:rPr>
            </w:pPr>
            <w:r>
              <w:rPr>
                <w:rFonts w:eastAsia="Times New Roman" w:cs="Times New Roman"/>
                <w:b w:val="0"/>
                <w:color w:val="000000"/>
                <w:szCs w:val="24"/>
              </w:rPr>
              <w:t>House</w:t>
            </w:r>
          </w:p>
        </w:tc>
        <w:tc>
          <w:tcPr>
            <w:tcW w:w="454" w:type="pct"/>
            <w:shd w:val="clear" w:color="auto" w:fill="auto"/>
            <w:noWrap/>
          </w:tcPr>
          <w:p w14:paraId="3906FBFA" w14:textId="77777777" w:rsidR="0009138D" w:rsidRPr="00942EE2"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42EE2">
              <w:rPr>
                <w:rFonts w:eastAsia="Times New Roman" w:cs="Times New Roman"/>
                <w:color w:val="000000"/>
                <w:szCs w:val="24"/>
              </w:rPr>
              <w:t>Intercept</w:t>
            </w:r>
          </w:p>
        </w:tc>
        <w:tc>
          <w:tcPr>
            <w:tcW w:w="454" w:type="pct"/>
            <w:shd w:val="clear" w:color="auto" w:fill="auto"/>
            <w:noWrap/>
            <w:vAlign w:val="center"/>
          </w:tcPr>
          <w:p w14:paraId="5BFD8880"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.13</w:t>
            </w:r>
          </w:p>
        </w:tc>
        <w:tc>
          <w:tcPr>
            <w:tcW w:w="455" w:type="pct"/>
            <w:shd w:val="clear" w:color="auto" w:fill="auto"/>
            <w:noWrap/>
            <w:vAlign w:val="center"/>
          </w:tcPr>
          <w:p w14:paraId="286A78CF"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1.09</w:t>
            </w:r>
          </w:p>
        </w:tc>
        <w:tc>
          <w:tcPr>
            <w:tcW w:w="452" w:type="pct"/>
            <w:shd w:val="clear" w:color="auto" w:fill="auto"/>
            <w:vAlign w:val="center"/>
          </w:tcPr>
          <w:p w14:paraId="17A95CAB"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-2.27</w:t>
            </w:r>
          </w:p>
        </w:tc>
        <w:tc>
          <w:tcPr>
            <w:tcW w:w="453" w:type="pct"/>
            <w:shd w:val="clear" w:color="auto" w:fill="auto"/>
            <w:vAlign w:val="center"/>
          </w:tcPr>
          <w:p w14:paraId="5754B9D4"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2.00</w:t>
            </w:r>
          </w:p>
        </w:tc>
        <w:tc>
          <w:tcPr>
            <w:tcW w:w="455" w:type="pct"/>
            <w:shd w:val="clear" w:color="auto" w:fill="auto"/>
            <w:noWrap/>
            <w:vAlign w:val="center"/>
          </w:tcPr>
          <w:p w14:paraId="6869CC36" w14:textId="77777777" w:rsidR="000913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.12</w:t>
            </w:r>
          </w:p>
        </w:tc>
        <w:tc>
          <w:tcPr>
            <w:tcW w:w="455" w:type="pct"/>
            <w:shd w:val="clear" w:color="auto" w:fill="auto"/>
            <w:noWrap/>
            <w:vAlign w:val="center"/>
          </w:tcPr>
          <w:p w14:paraId="3DCC176C"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.902</w:t>
            </w:r>
          </w:p>
        </w:tc>
        <w:tc>
          <w:tcPr>
            <w:tcW w:w="452" w:type="pct"/>
            <w:shd w:val="clear" w:color="auto" w:fill="auto"/>
            <w:vAlign w:val="center"/>
          </w:tcPr>
          <w:p w14:paraId="59AB61F9"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567" w:type="pct"/>
            <w:gridSpan w:val="2"/>
            <w:shd w:val="clear" w:color="auto" w:fill="auto"/>
            <w:vAlign w:val="center"/>
          </w:tcPr>
          <w:p w14:paraId="1EDA8233"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349" w:type="pct"/>
            <w:shd w:val="clear" w:color="auto" w:fill="auto"/>
            <w:vAlign w:val="center"/>
          </w:tcPr>
          <w:p w14:paraId="3FC191DB" w14:textId="77777777" w:rsidR="000913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r w:rsidR="0009138D" w:rsidRPr="009337AB" w14:paraId="41775A7A"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4" w:type="pct"/>
            <w:vMerge/>
            <w:shd w:val="clear" w:color="auto" w:fill="auto"/>
          </w:tcPr>
          <w:p w14:paraId="64CD18E0"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tcPr>
          <w:p w14:paraId="2B403D38" w14:textId="77777777" w:rsidR="0009138D" w:rsidRPr="00942EE2"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42EE2">
              <w:rPr>
                <w:rFonts w:eastAsia="Times New Roman" w:cs="Times New Roman"/>
                <w:color w:val="000000"/>
                <w:szCs w:val="24"/>
              </w:rPr>
              <w:t xml:space="preserve">I </w:t>
            </w:r>
          </w:p>
        </w:tc>
        <w:tc>
          <w:tcPr>
            <w:tcW w:w="454" w:type="pct"/>
            <w:shd w:val="clear" w:color="auto" w:fill="auto"/>
            <w:noWrap/>
            <w:vAlign w:val="center"/>
          </w:tcPr>
          <w:p w14:paraId="5A7947A3"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0.01</w:t>
            </w:r>
          </w:p>
        </w:tc>
        <w:tc>
          <w:tcPr>
            <w:tcW w:w="455" w:type="pct"/>
            <w:shd w:val="clear" w:color="auto" w:fill="auto"/>
            <w:noWrap/>
            <w:vAlign w:val="center"/>
          </w:tcPr>
          <w:p w14:paraId="79BE1E3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.14</w:t>
            </w:r>
          </w:p>
        </w:tc>
        <w:tc>
          <w:tcPr>
            <w:tcW w:w="452" w:type="pct"/>
            <w:shd w:val="clear" w:color="auto" w:fill="auto"/>
            <w:vAlign w:val="center"/>
          </w:tcPr>
          <w:p w14:paraId="0D991FCF"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.27</w:t>
            </w:r>
          </w:p>
        </w:tc>
        <w:tc>
          <w:tcPr>
            <w:tcW w:w="453" w:type="pct"/>
            <w:shd w:val="clear" w:color="auto" w:fill="auto"/>
            <w:vAlign w:val="center"/>
          </w:tcPr>
          <w:p w14:paraId="46661227"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.26</w:t>
            </w:r>
          </w:p>
        </w:tc>
        <w:tc>
          <w:tcPr>
            <w:tcW w:w="455" w:type="pct"/>
            <w:shd w:val="clear" w:color="auto" w:fill="auto"/>
            <w:noWrap/>
            <w:vAlign w:val="center"/>
          </w:tcPr>
          <w:p w14:paraId="54D346B9" w14:textId="77777777" w:rsidR="000913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.03</w:t>
            </w:r>
          </w:p>
        </w:tc>
        <w:tc>
          <w:tcPr>
            <w:tcW w:w="455" w:type="pct"/>
            <w:shd w:val="clear" w:color="auto" w:fill="auto"/>
            <w:noWrap/>
            <w:vAlign w:val="center"/>
          </w:tcPr>
          <w:p w14:paraId="484CF7E8"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.973</w:t>
            </w:r>
          </w:p>
        </w:tc>
        <w:tc>
          <w:tcPr>
            <w:tcW w:w="452" w:type="pct"/>
            <w:shd w:val="clear" w:color="auto" w:fill="auto"/>
            <w:vAlign w:val="center"/>
          </w:tcPr>
          <w:p w14:paraId="4BCF4ACF"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1.00</w:t>
            </w:r>
          </w:p>
        </w:tc>
        <w:tc>
          <w:tcPr>
            <w:tcW w:w="567" w:type="pct"/>
            <w:gridSpan w:val="2"/>
            <w:shd w:val="clear" w:color="auto" w:fill="auto"/>
            <w:vAlign w:val="center"/>
          </w:tcPr>
          <w:p w14:paraId="6A75C4A2"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.76</w:t>
            </w:r>
          </w:p>
        </w:tc>
        <w:tc>
          <w:tcPr>
            <w:tcW w:w="349" w:type="pct"/>
            <w:shd w:val="clear" w:color="auto" w:fill="auto"/>
            <w:vAlign w:val="center"/>
          </w:tcPr>
          <w:p w14:paraId="43056819" w14:textId="77777777" w:rsidR="000913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1.30</w:t>
            </w:r>
          </w:p>
        </w:tc>
      </w:tr>
      <w:tr w:rsidR="0009138D" w:rsidRPr="009337AB" w14:paraId="1517383F"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454" w:type="pct"/>
            <w:vMerge/>
            <w:shd w:val="clear" w:color="auto" w:fill="auto"/>
          </w:tcPr>
          <w:p w14:paraId="1AD6DA88"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tcPr>
          <w:p w14:paraId="3F8A4F93" w14:textId="77777777" w:rsidR="0009138D" w:rsidRPr="00942EE2"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42EE2">
              <w:rPr>
                <w:rFonts w:eastAsia="Times New Roman" w:cs="Times New Roman"/>
                <w:color w:val="000000"/>
                <w:szCs w:val="24"/>
              </w:rPr>
              <w:t>We</w:t>
            </w:r>
          </w:p>
        </w:tc>
        <w:tc>
          <w:tcPr>
            <w:tcW w:w="454" w:type="pct"/>
            <w:shd w:val="clear" w:color="auto" w:fill="auto"/>
            <w:noWrap/>
            <w:vAlign w:val="center"/>
          </w:tcPr>
          <w:p w14:paraId="381B8EC6"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.12</w:t>
            </w:r>
          </w:p>
        </w:tc>
        <w:tc>
          <w:tcPr>
            <w:tcW w:w="455" w:type="pct"/>
            <w:shd w:val="clear" w:color="auto" w:fill="auto"/>
            <w:noWrap/>
            <w:vAlign w:val="center"/>
          </w:tcPr>
          <w:p w14:paraId="144109A4"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.11</w:t>
            </w:r>
          </w:p>
        </w:tc>
        <w:tc>
          <w:tcPr>
            <w:tcW w:w="452" w:type="pct"/>
            <w:shd w:val="clear" w:color="auto" w:fill="auto"/>
            <w:vAlign w:val="center"/>
          </w:tcPr>
          <w:p w14:paraId="1E1B858A"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.34</w:t>
            </w:r>
          </w:p>
        </w:tc>
        <w:tc>
          <w:tcPr>
            <w:tcW w:w="453" w:type="pct"/>
            <w:shd w:val="clear" w:color="auto" w:fill="auto"/>
            <w:vAlign w:val="center"/>
          </w:tcPr>
          <w:p w14:paraId="20DEB203"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.10</w:t>
            </w:r>
          </w:p>
        </w:tc>
        <w:tc>
          <w:tcPr>
            <w:tcW w:w="455" w:type="pct"/>
            <w:shd w:val="clear" w:color="auto" w:fill="auto"/>
            <w:noWrap/>
            <w:vAlign w:val="center"/>
          </w:tcPr>
          <w:p w14:paraId="1A5FDD62" w14:textId="77777777" w:rsidR="000913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-1.06</w:t>
            </w:r>
          </w:p>
        </w:tc>
        <w:tc>
          <w:tcPr>
            <w:tcW w:w="455" w:type="pct"/>
            <w:shd w:val="clear" w:color="auto" w:fill="auto"/>
            <w:noWrap/>
            <w:vAlign w:val="center"/>
          </w:tcPr>
          <w:p w14:paraId="6ABCA63B"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.288</w:t>
            </w:r>
          </w:p>
        </w:tc>
        <w:tc>
          <w:tcPr>
            <w:tcW w:w="452" w:type="pct"/>
            <w:shd w:val="clear" w:color="auto" w:fill="auto"/>
            <w:vAlign w:val="center"/>
          </w:tcPr>
          <w:p w14:paraId="62421706"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.89</w:t>
            </w:r>
          </w:p>
        </w:tc>
        <w:tc>
          <w:tcPr>
            <w:tcW w:w="567" w:type="pct"/>
            <w:gridSpan w:val="2"/>
            <w:shd w:val="clear" w:color="auto" w:fill="auto"/>
            <w:vAlign w:val="center"/>
          </w:tcPr>
          <w:p w14:paraId="1C7A291C"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.71</w:t>
            </w:r>
          </w:p>
        </w:tc>
        <w:tc>
          <w:tcPr>
            <w:tcW w:w="349" w:type="pct"/>
            <w:shd w:val="clear" w:color="auto" w:fill="auto"/>
            <w:vAlign w:val="center"/>
          </w:tcPr>
          <w:p w14:paraId="1587C82E" w14:textId="77777777" w:rsidR="000913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1.11</w:t>
            </w:r>
          </w:p>
        </w:tc>
      </w:tr>
      <w:tr w:rsidR="0009138D" w:rsidRPr="009337AB" w14:paraId="7F092B9B"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4" w:type="pct"/>
            <w:vMerge/>
            <w:shd w:val="clear" w:color="auto" w:fill="auto"/>
          </w:tcPr>
          <w:p w14:paraId="36D590D2"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tcPr>
          <w:p w14:paraId="3A218A27" w14:textId="77777777" w:rsidR="0009138D" w:rsidRPr="00942EE2"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42EE2">
              <w:rPr>
                <w:rFonts w:eastAsia="Times New Roman" w:cs="Times New Roman"/>
                <w:color w:val="000000"/>
                <w:szCs w:val="24"/>
              </w:rPr>
              <w:t>You</w:t>
            </w:r>
          </w:p>
        </w:tc>
        <w:tc>
          <w:tcPr>
            <w:tcW w:w="454" w:type="pct"/>
            <w:shd w:val="clear" w:color="auto" w:fill="auto"/>
            <w:noWrap/>
            <w:vAlign w:val="center"/>
          </w:tcPr>
          <w:p w14:paraId="33BDC70C"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.27</w:t>
            </w:r>
          </w:p>
        </w:tc>
        <w:tc>
          <w:tcPr>
            <w:tcW w:w="455" w:type="pct"/>
            <w:shd w:val="clear" w:color="auto" w:fill="auto"/>
            <w:noWrap/>
            <w:vAlign w:val="center"/>
          </w:tcPr>
          <w:p w14:paraId="1289D8C6"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.54</w:t>
            </w:r>
          </w:p>
        </w:tc>
        <w:tc>
          <w:tcPr>
            <w:tcW w:w="452" w:type="pct"/>
            <w:shd w:val="clear" w:color="auto" w:fill="auto"/>
            <w:vAlign w:val="center"/>
          </w:tcPr>
          <w:p w14:paraId="4D4DED5C"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.79</w:t>
            </w:r>
          </w:p>
        </w:tc>
        <w:tc>
          <w:tcPr>
            <w:tcW w:w="453" w:type="pct"/>
            <w:shd w:val="clear" w:color="auto" w:fill="auto"/>
            <w:vAlign w:val="center"/>
          </w:tcPr>
          <w:p w14:paraId="4197BC9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1.33</w:t>
            </w:r>
          </w:p>
        </w:tc>
        <w:tc>
          <w:tcPr>
            <w:tcW w:w="455" w:type="pct"/>
            <w:shd w:val="clear" w:color="auto" w:fill="auto"/>
            <w:noWrap/>
            <w:vAlign w:val="center"/>
          </w:tcPr>
          <w:p w14:paraId="7529A77E" w14:textId="77777777" w:rsidR="000913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.50</w:t>
            </w:r>
          </w:p>
        </w:tc>
        <w:tc>
          <w:tcPr>
            <w:tcW w:w="455" w:type="pct"/>
            <w:shd w:val="clear" w:color="auto" w:fill="auto"/>
            <w:noWrap/>
            <w:vAlign w:val="center"/>
          </w:tcPr>
          <w:p w14:paraId="5A0B7C0A"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.615</w:t>
            </w:r>
          </w:p>
        </w:tc>
        <w:tc>
          <w:tcPr>
            <w:tcW w:w="452" w:type="pct"/>
            <w:shd w:val="clear" w:color="auto" w:fill="auto"/>
            <w:vAlign w:val="center"/>
          </w:tcPr>
          <w:p w14:paraId="05A281CC"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1.31</w:t>
            </w:r>
          </w:p>
        </w:tc>
        <w:tc>
          <w:tcPr>
            <w:tcW w:w="567" w:type="pct"/>
            <w:gridSpan w:val="2"/>
            <w:shd w:val="clear" w:color="auto" w:fill="auto"/>
            <w:vAlign w:val="center"/>
          </w:tcPr>
          <w:p w14:paraId="465A33BE"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.45</w:t>
            </w:r>
          </w:p>
        </w:tc>
        <w:tc>
          <w:tcPr>
            <w:tcW w:w="349" w:type="pct"/>
            <w:shd w:val="clear" w:color="auto" w:fill="auto"/>
            <w:vAlign w:val="center"/>
          </w:tcPr>
          <w:p w14:paraId="0D7FE88D" w14:textId="77777777" w:rsidR="000913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3.79</w:t>
            </w:r>
          </w:p>
        </w:tc>
      </w:tr>
      <w:tr w:rsidR="0009138D" w:rsidRPr="009337AB" w14:paraId="2184D881"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454" w:type="pct"/>
            <w:vMerge/>
            <w:shd w:val="clear" w:color="auto" w:fill="auto"/>
          </w:tcPr>
          <w:p w14:paraId="1DDAD6F7"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tcPr>
          <w:p w14:paraId="6F758CBB" w14:textId="77777777" w:rsidR="0009138D" w:rsidRPr="00C84B5F"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roofErr w:type="spellStart"/>
            <w:r>
              <w:rPr>
                <w:rFonts w:eastAsia="Times New Roman" w:cs="Times New Roman"/>
                <w:b/>
                <w:color w:val="000000"/>
                <w:szCs w:val="24"/>
              </w:rPr>
              <w:t>He/She</w:t>
            </w:r>
            <w:proofErr w:type="spellEnd"/>
          </w:p>
        </w:tc>
        <w:tc>
          <w:tcPr>
            <w:tcW w:w="454" w:type="pct"/>
            <w:shd w:val="clear" w:color="auto" w:fill="auto"/>
            <w:noWrap/>
            <w:vAlign w:val="center"/>
          </w:tcPr>
          <w:p w14:paraId="0BA4DB52" w14:textId="77777777" w:rsidR="0009138D" w:rsidRPr="00C84B5F"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C84B5F">
              <w:rPr>
                <w:rFonts w:eastAsia="Times New Roman" w:cs="Times New Roman"/>
                <w:b/>
                <w:color w:val="000000"/>
                <w:szCs w:val="24"/>
              </w:rPr>
              <w:t>1.26</w:t>
            </w:r>
          </w:p>
        </w:tc>
        <w:tc>
          <w:tcPr>
            <w:tcW w:w="455" w:type="pct"/>
            <w:shd w:val="clear" w:color="auto" w:fill="auto"/>
            <w:noWrap/>
            <w:vAlign w:val="center"/>
          </w:tcPr>
          <w:p w14:paraId="4E7E9628" w14:textId="77777777" w:rsidR="0009138D" w:rsidRPr="00C84B5F"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C84B5F">
              <w:rPr>
                <w:rFonts w:eastAsia="Times New Roman" w:cs="Times New Roman"/>
                <w:b/>
                <w:color w:val="000000"/>
                <w:szCs w:val="24"/>
              </w:rPr>
              <w:t>0.25</w:t>
            </w:r>
          </w:p>
        </w:tc>
        <w:tc>
          <w:tcPr>
            <w:tcW w:w="452" w:type="pct"/>
            <w:shd w:val="clear" w:color="auto" w:fill="auto"/>
            <w:vAlign w:val="center"/>
          </w:tcPr>
          <w:p w14:paraId="69534D4D" w14:textId="77777777" w:rsidR="0009138D" w:rsidRPr="00C84B5F"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C84B5F">
              <w:rPr>
                <w:rFonts w:eastAsia="Times New Roman" w:cs="Times New Roman"/>
                <w:b/>
                <w:color w:val="000000"/>
                <w:szCs w:val="24"/>
              </w:rPr>
              <w:t>0.77</w:t>
            </w:r>
          </w:p>
        </w:tc>
        <w:tc>
          <w:tcPr>
            <w:tcW w:w="453" w:type="pct"/>
            <w:shd w:val="clear" w:color="auto" w:fill="auto"/>
            <w:vAlign w:val="center"/>
          </w:tcPr>
          <w:p w14:paraId="3BC97BD5" w14:textId="77777777" w:rsidR="0009138D" w:rsidRPr="00C84B5F"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C84B5F">
              <w:rPr>
                <w:rFonts w:eastAsia="Times New Roman" w:cs="Times New Roman"/>
                <w:b/>
                <w:color w:val="000000"/>
                <w:szCs w:val="24"/>
              </w:rPr>
              <w:t>1.74</w:t>
            </w:r>
          </w:p>
        </w:tc>
        <w:tc>
          <w:tcPr>
            <w:tcW w:w="455" w:type="pct"/>
            <w:shd w:val="clear" w:color="auto" w:fill="auto"/>
            <w:noWrap/>
            <w:vAlign w:val="center"/>
          </w:tcPr>
          <w:p w14:paraId="3BA073B2" w14:textId="77777777" w:rsidR="0009138D" w:rsidRPr="00C84B5F"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C84B5F">
              <w:rPr>
                <w:rFonts w:eastAsia="Times New Roman" w:cs="Times New Roman"/>
                <w:b/>
                <w:color w:val="000000"/>
                <w:szCs w:val="24"/>
              </w:rPr>
              <w:t>5.10</w:t>
            </w:r>
          </w:p>
        </w:tc>
        <w:tc>
          <w:tcPr>
            <w:tcW w:w="455" w:type="pct"/>
            <w:shd w:val="clear" w:color="auto" w:fill="auto"/>
            <w:noWrap/>
            <w:vAlign w:val="center"/>
          </w:tcPr>
          <w:p w14:paraId="15833AEC" w14:textId="77777777" w:rsidR="0009138D" w:rsidRPr="00C84B5F"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C84B5F">
              <w:rPr>
                <w:rFonts w:eastAsia="Times New Roman" w:cs="Times New Roman"/>
                <w:b/>
                <w:color w:val="000000"/>
                <w:szCs w:val="24"/>
              </w:rPr>
              <w:t>.001</w:t>
            </w:r>
          </w:p>
        </w:tc>
        <w:tc>
          <w:tcPr>
            <w:tcW w:w="452" w:type="pct"/>
            <w:shd w:val="clear" w:color="auto" w:fill="auto"/>
            <w:vAlign w:val="center"/>
          </w:tcPr>
          <w:p w14:paraId="66783F9B" w14:textId="77777777" w:rsidR="0009138D" w:rsidRPr="00C84B5F"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C84B5F">
              <w:rPr>
                <w:rFonts w:eastAsia="Times New Roman" w:cs="Times New Roman"/>
                <w:b/>
                <w:color w:val="000000"/>
                <w:szCs w:val="24"/>
              </w:rPr>
              <w:t>3.52</w:t>
            </w:r>
          </w:p>
        </w:tc>
        <w:tc>
          <w:tcPr>
            <w:tcW w:w="567" w:type="pct"/>
            <w:gridSpan w:val="2"/>
            <w:shd w:val="clear" w:color="auto" w:fill="auto"/>
            <w:vAlign w:val="center"/>
          </w:tcPr>
          <w:p w14:paraId="2E2D0F47" w14:textId="77777777" w:rsidR="0009138D" w:rsidRPr="00C84B5F"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C84B5F">
              <w:rPr>
                <w:rFonts w:eastAsia="Times New Roman" w:cs="Times New Roman"/>
                <w:b/>
                <w:color w:val="000000"/>
                <w:szCs w:val="24"/>
              </w:rPr>
              <w:t>2.17</w:t>
            </w:r>
          </w:p>
        </w:tc>
        <w:tc>
          <w:tcPr>
            <w:tcW w:w="349" w:type="pct"/>
            <w:shd w:val="clear" w:color="auto" w:fill="auto"/>
            <w:vAlign w:val="center"/>
          </w:tcPr>
          <w:p w14:paraId="11AFD4D6" w14:textId="77777777" w:rsidR="0009138D" w:rsidRPr="00C84B5F"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C84B5F">
              <w:rPr>
                <w:rFonts w:eastAsia="Times New Roman" w:cs="Times New Roman"/>
                <w:b/>
                <w:color w:val="000000"/>
                <w:szCs w:val="24"/>
              </w:rPr>
              <w:t>5.70</w:t>
            </w:r>
          </w:p>
        </w:tc>
      </w:tr>
      <w:tr w:rsidR="0009138D" w:rsidRPr="009337AB" w14:paraId="40808B4F"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454" w:type="pct"/>
            <w:vMerge/>
            <w:shd w:val="clear" w:color="auto" w:fill="auto"/>
          </w:tcPr>
          <w:p w14:paraId="0072A0A3" w14:textId="77777777" w:rsidR="0009138D" w:rsidRPr="009337AB" w:rsidRDefault="0009138D" w:rsidP="00AB5368">
            <w:pPr>
              <w:rPr>
                <w:rFonts w:eastAsia="Times New Roman" w:cs="Times New Roman"/>
                <w:b w:val="0"/>
                <w:color w:val="000000"/>
                <w:szCs w:val="24"/>
              </w:rPr>
            </w:pPr>
          </w:p>
        </w:tc>
        <w:tc>
          <w:tcPr>
            <w:tcW w:w="454" w:type="pct"/>
            <w:shd w:val="clear" w:color="auto" w:fill="auto"/>
            <w:noWrap/>
          </w:tcPr>
          <w:p w14:paraId="4889438A" w14:textId="77777777" w:rsidR="0009138D" w:rsidRPr="00942EE2"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42EE2">
              <w:rPr>
                <w:rFonts w:eastAsia="Times New Roman" w:cs="Times New Roman"/>
                <w:color w:val="000000"/>
                <w:szCs w:val="24"/>
              </w:rPr>
              <w:t>They</w:t>
            </w:r>
          </w:p>
        </w:tc>
        <w:tc>
          <w:tcPr>
            <w:tcW w:w="454" w:type="pct"/>
            <w:shd w:val="clear" w:color="auto" w:fill="auto"/>
            <w:noWrap/>
            <w:vAlign w:val="center"/>
          </w:tcPr>
          <w:p w14:paraId="54F0D30F"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.27</w:t>
            </w:r>
          </w:p>
        </w:tc>
        <w:tc>
          <w:tcPr>
            <w:tcW w:w="455" w:type="pct"/>
            <w:shd w:val="clear" w:color="auto" w:fill="auto"/>
            <w:noWrap/>
            <w:vAlign w:val="center"/>
          </w:tcPr>
          <w:p w14:paraId="35DDC828"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.26</w:t>
            </w:r>
          </w:p>
        </w:tc>
        <w:tc>
          <w:tcPr>
            <w:tcW w:w="452" w:type="pct"/>
            <w:shd w:val="clear" w:color="auto" w:fill="auto"/>
            <w:vAlign w:val="center"/>
          </w:tcPr>
          <w:p w14:paraId="18547AFA"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.25</w:t>
            </w:r>
          </w:p>
        </w:tc>
        <w:tc>
          <w:tcPr>
            <w:tcW w:w="453" w:type="pct"/>
            <w:shd w:val="clear" w:color="auto" w:fill="auto"/>
            <w:vAlign w:val="center"/>
          </w:tcPr>
          <w:p w14:paraId="7BFE977E"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.78</w:t>
            </w:r>
          </w:p>
        </w:tc>
        <w:tc>
          <w:tcPr>
            <w:tcW w:w="455" w:type="pct"/>
            <w:shd w:val="clear" w:color="auto" w:fill="auto"/>
            <w:noWrap/>
            <w:vAlign w:val="center"/>
          </w:tcPr>
          <w:p w14:paraId="7106B255"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1.03</w:t>
            </w:r>
          </w:p>
        </w:tc>
        <w:tc>
          <w:tcPr>
            <w:tcW w:w="455" w:type="pct"/>
            <w:shd w:val="clear" w:color="auto" w:fill="auto"/>
            <w:noWrap/>
            <w:vAlign w:val="center"/>
          </w:tcPr>
          <w:p w14:paraId="28F466EF"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.305</w:t>
            </w:r>
          </w:p>
        </w:tc>
        <w:tc>
          <w:tcPr>
            <w:tcW w:w="452" w:type="pct"/>
            <w:shd w:val="clear" w:color="auto" w:fill="auto"/>
            <w:vAlign w:val="center"/>
          </w:tcPr>
          <w:p w14:paraId="431DA2A2"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1.31</w:t>
            </w:r>
          </w:p>
        </w:tc>
        <w:tc>
          <w:tcPr>
            <w:tcW w:w="567" w:type="pct"/>
            <w:gridSpan w:val="2"/>
            <w:shd w:val="clear" w:color="auto" w:fill="auto"/>
            <w:vAlign w:val="center"/>
          </w:tcPr>
          <w:p w14:paraId="62F50973"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.78</w:t>
            </w:r>
          </w:p>
        </w:tc>
        <w:tc>
          <w:tcPr>
            <w:tcW w:w="349" w:type="pct"/>
            <w:shd w:val="clear" w:color="auto" w:fill="auto"/>
            <w:vAlign w:val="center"/>
          </w:tcPr>
          <w:p w14:paraId="6D78707E" w14:textId="77777777" w:rsidR="000913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2.19</w:t>
            </w:r>
          </w:p>
        </w:tc>
      </w:tr>
    </w:tbl>
    <w:p w14:paraId="1E6D2128" w14:textId="77777777" w:rsidR="0009138D" w:rsidRPr="00AF111C" w:rsidRDefault="00AF111C" w:rsidP="0009138D">
      <w:r>
        <w:rPr>
          <w:i/>
        </w:rPr>
        <w:t>Note</w:t>
      </w:r>
      <w:r>
        <w:t>. Bolded lines indicate significant predictors for pronoun models.</w:t>
      </w:r>
    </w:p>
    <w:p w14:paraId="5B9DABA2" w14:textId="77777777" w:rsidR="0009138D" w:rsidRPr="009337AB" w:rsidRDefault="0009138D" w:rsidP="0009138D">
      <w:pPr>
        <w:spacing w:line="240" w:lineRule="auto"/>
      </w:pPr>
      <w:r>
        <w:br w:type="page"/>
      </w:r>
    </w:p>
    <w:p w14:paraId="4ACE5738" w14:textId="77777777" w:rsidR="0009138D" w:rsidRDefault="0009138D" w:rsidP="0009138D">
      <w:r>
        <w:lastRenderedPageBreak/>
        <w:t xml:space="preserve">Table </w:t>
      </w:r>
      <w:r w:rsidR="000814FC">
        <w:t>IV</w:t>
      </w:r>
      <w:r>
        <w:t>.</w:t>
      </w:r>
    </w:p>
    <w:p w14:paraId="68F4D25D" w14:textId="77777777" w:rsidR="0009138D" w:rsidRDefault="0009138D" w:rsidP="0009138D">
      <w:pPr>
        <w:rPr>
          <w:i/>
        </w:rPr>
      </w:pPr>
      <w:r>
        <w:rPr>
          <w:i/>
        </w:rPr>
        <w:t>Hypothesis 3 and 4 Individual Predictors for the House of Representatives Data</w:t>
      </w:r>
    </w:p>
    <w:tbl>
      <w:tblPr>
        <w:tblStyle w:val="LightShading"/>
        <w:tblW w:w="5000" w:type="pct"/>
        <w:tblLook w:val="04A0" w:firstRow="1" w:lastRow="0" w:firstColumn="1" w:lastColumn="0" w:noHBand="0" w:noVBand="1"/>
      </w:tblPr>
      <w:tblGrid>
        <w:gridCol w:w="1883"/>
        <w:gridCol w:w="2050"/>
        <w:gridCol w:w="959"/>
        <w:gridCol w:w="1046"/>
        <w:gridCol w:w="1038"/>
        <w:gridCol w:w="1041"/>
        <w:gridCol w:w="1046"/>
        <w:gridCol w:w="1046"/>
        <w:gridCol w:w="1038"/>
        <w:gridCol w:w="8"/>
        <w:gridCol w:w="1191"/>
        <w:gridCol w:w="830"/>
      </w:tblGrid>
      <w:tr w:rsidR="0009138D" w:rsidRPr="009337AB" w14:paraId="70DF588D" w14:textId="77777777" w:rsidTr="00AB536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shd w:val="clear" w:color="auto" w:fill="auto"/>
          </w:tcPr>
          <w:p w14:paraId="13371D85" w14:textId="77777777" w:rsidR="0009138D" w:rsidRPr="009337AB" w:rsidRDefault="0009138D" w:rsidP="00AB5368">
            <w:pPr>
              <w:rPr>
                <w:rFonts w:eastAsia="Times New Roman" w:cs="Times New Roman"/>
                <w:b w:val="0"/>
                <w:color w:val="000000"/>
                <w:szCs w:val="24"/>
              </w:rPr>
            </w:pPr>
          </w:p>
        </w:tc>
        <w:tc>
          <w:tcPr>
            <w:tcW w:w="778" w:type="pct"/>
            <w:shd w:val="clear" w:color="auto" w:fill="auto"/>
            <w:noWrap/>
            <w:hideMark/>
          </w:tcPr>
          <w:p w14:paraId="447421BA" w14:textId="77777777" w:rsidR="0009138D" w:rsidRPr="009337AB" w:rsidRDefault="0009138D" w:rsidP="00AB5368">
            <w:pP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rPr>
            </w:pPr>
          </w:p>
        </w:tc>
        <w:tc>
          <w:tcPr>
            <w:tcW w:w="364" w:type="pct"/>
            <w:shd w:val="clear" w:color="auto" w:fill="auto"/>
            <w:noWrap/>
            <w:hideMark/>
          </w:tcPr>
          <w:p w14:paraId="363EAF11"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rPr>
            </w:pPr>
          </w:p>
        </w:tc>
        <w:tc>
          <w:tcPr>
            <w:tcW w:w="397" w:type="pct"/>
            <w:shd w:val="clear" w:color="auto" w:fill="auto"/>
            <w:noWrap/>
            <w:hideMark/>
          </w:tcPr>
          <w:p w14:paraId="1DCEF87E"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color w:val="000000"/>
                <w:szCs w:val="24"/>
              </w:rPr>
            </w:pPr>
          </w:p>
        </w:tc>
        <w:tc>
          <w:tcPr>
            <w:tcW w:w="789" w:type="pct"/>
            <w:gridSpan w:val="2"/>
            <w:shd w:val="clear" w:color="auto" w:fill="auto"/>
          </w:tcPr>
          <w:p w14:paraId="281FC108"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color w:val="000000"/>
                <w:szCs w:val="24"/>
              </w:rPr>
            </w:pPr>
            <w:r>
              <w:rPr>
                <w:rFonts w:eastAsia="Times New Roman" w:cs="Times New Roman"/>
                <w:b w:val="0"/>
                <w:i/>
                <w:iCs/>
                <w:color w:val="000000"/>
                <w:szCs w:val="24"/>
              </w:rPr>
              <w:t>95% CI B</w:t>
            </w:r>
          </w:p>
        </w:tc>
        <w:tc>
          <w:tcPr>
            <w:tcW w:w="397" w:type="pct"/>
            <w:shd w:val="clear" w:color="auto" w:fill="auto"/>
            <w:noWrap/>
            <w:hideMark/>
          </w:tcPr>
          <w:p w14:paraId="653D1FC7"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color w:val="000000"/>
                <w:szCs w:val="24"/>
              </w:rPr>
            </w:pPr>
          </w:p>
        </w:tc>
        <w:tc>
          <w:tcPr>
            <w:tcW w:w="397" w:type="pct"/>
            <w:shd w:val="clear" w:color="auto" w:fill="auto"/>
            <w:noWrap/>
            <w:hideMark/>
          </w:tcPr>
          <w:p w14:paraId="74F90742"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color w:val="000000"/>
                <w:szCs w:val="24"/>
              </w:rPr>
            </w:pPr>
          </w:p>
        </w:tc>
        <w:tc>
          <w:tcPr>
            <w:tcW w:w="397" w:type="pct"/>
            <w:gridSpan w:val="2"/>
            <w:shd w:val="clear" w:color="auto" w:fill="auto"/>
          </w:tcPr>
          <w:p w14:paraId="10985362"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Cs w:val="0"/>
                <w:i/>
                <w:iCs/>
                <w:color w:val="000000"/>
                <w:szCs w:val="24"/>
              </w:rPr>
            </w:pPr>
          </w:p>
        </w:tc>
        <w:tc>
          <w:tcPr>
            <w:tcW w:w="767" w:type="pct"/>
            <w:gridSpan w:val="2"/>
            <w:shd w:val="clear" w:color="auto" w:fill="auto"/>
          </w:tcPr>
          <w:p w14:paraId="3EC3995D" w14:textId="77777777" w:rsidR="0009138D" w:rsidRPr="009337AB" w:rsidRDefault="0009138D" w:rsidP="00AB5368">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i/>
                <w:iCs/>
                <w:color w:val="000000"/>
                <w:szCs w:val="24"/>
              </w:rPr>
            </w:pPr>
            <w:r w:rsidRPr="009337AB">
              <w:rPr>
                <w:rFonts w:eastAsia="Times New Roman" w:cs="Times New Roman"/>
                <w:b w:val="0"/>
                <w:i/>
                <w:iCs/>
                <w:color w:val="000000"/>
                <w:szCs w:val="24"/>
              </w:rPr>
              <w:t xml:space="preserve">95% CI </w:t>
            </w:r>
            <w:r>
              <w:rPr>
                <w:rFonts w:eastAsia="Times New Roman" w:cs="Times New Roman"/>
                <w:b w:val="0"/>
                <w:i/>
                <w:iCs/>
                <w:color w:val="000000"/>
                <w:szCs w:val="24"/>
              </w:rPr>
              <w:t>Odds Ratio</w:t>
            </w:r>
          </w:p>
        </w:tc>
      </w:tr>
      <w:tr w:rsidR="0009138D" w:rsidRPr="009337AB" w14:paraId="1A04765E"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tcBorders>
              <w:bottom w:val="nil"/>
            </w:tcBorders>
            <w:shd w:val="clear" w:color="auto" w:fill="auto"/>
          </w:tcPr>
          <w:p w14:paraId="43551C46" w14:textId="77777777" w:rsidR="0009138D" w:rsidRPr="009337AB" w:rsidRDefault="0009138D" w:rsidP="00AB5368">
            <w:pPr>
              <w:rPr>
                <w:rFonts w:eastAsia="Times New Roman" w:cs="Times New Roman"/>
                <w:b w:val="0"/>
                <w:color w:val="000000"/>
                <w:szCs w:val="24"/>
              </w:rPr>
            </w:pPr>
          </w:p>
        </w:tc>
        <w:tc>
          <w:tcPr>
            <w:tcW w:w="778" w:type="pct"/>
            <w:tcBorders>
              <w:bottom w:val="nil"/>
            </w:tcBorders>
            <w:shd w:val="clear" w:color="auto" w:fill="auto"/>
            <w:noWrap/>
            <w:hideMark/>
          </w:tcPr>
          <w:p w14:paraId="332A776E" w14:textId="77777777" w:rsidR="0009138D" w:rsidRPr="009337AB"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b/>
                <w:color w:val="000000"/>
                <w:szCs w:val="24"/>
              </w:rPr>
              <w:t> </w:t>
            </w:r>
          </w:p>
        </w:tc>
        <w:tc>
          <w:tcPr>
            <w:tcW w:w="364" w:type="pct"/>
            <w:tcBorders>
              <w:bottom w:val="nil"/>
            </w:tcBorders>
            <w:shd w:val="clear" w:color="auto" w:fill="auto"/>
            <w:noWrap/>
            <w:vAlign w:val="center"/>
            <w:hideMark/>
          </w:tcPr>
          <w:p w14:paraId="7F34942B"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Cs w:val="24"/>
              </w:rPr>
            </w:pPr>
            <w:r w:rsidRPr="009337AB">
              <w:rPr>
                <w:rFonts w:eastAsia="Times New Roman" w:cs="Times New Roman"/>
                <w:i/>
                <w:color w:val="000000"/>
                <w:szCs w:val="24"/>
              </w:rPr>
              <w:t>B</w:t>
            </w:r>
          </w:p>
        </w:tc>
        <w:tc>
          <w:tcPr>
            <w:tcW w:w="397" w:type="pct"/>
            <w:tcBorders>
              <w:bottom w:val="nil"/>
            </w:tcBorders>
            <w:shd w:val="clear" w:color="auto" w:fill="auto"/>
            <w:noWrap/>
            <w:vAlign w:val="center"/>
            <w:hideMark/>
          </w:tcPr>
          <w:p w14:paraId="1F253454"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color w:val="000000"/>
                <w:szCs w:val="24"/>
              </w:rPr>
            </w:pPr>
            <w:r w:rsidRPr="009337AB">
              <w:rPr>
                <w:rFonts w:eastAsia="Times New Roman" w:cs="Times New Roman"/>
                <w:i/>
                <w:color w:val="000000"/>
                <w:szCs w:val="24"/>
              </w:rPr>
              <w:t>SE</w:t>
            </w:r>
          </w:p>
        </w:tc>
        <w:tc>
          <w:tcPr>
            <w:tcW w:w="394" w:type="pct"/>
            <w:tcBorders>
              <w:bottom w:val="nil"/>
            </w:tcBorders>
            <w:shd w:val="clear" w:color="auto" w:fill="auto"/>
            <w:vAlign w:val="center"/>
          </w:tcPr>
          <w:p w14:paraId="715533FC"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9337AB">
              <w:rPr>
                <w:rFonts w:eastAsia="Times New Roman" w:cs="Times New Roman"/>
                <w:i/>
                <w:iCs/>
                <w:color w:val="000000"/>
                <w:szCs w:val="24"/>
              </w:rPr>
              <w:t>Lower</w:t>
            </w:r>
          </w:p>
        </w:tc>
        <w:tc>
          <w:tcPr>
            <w:tcW w:w="395" w:type="pct"/>
            <w:tcBorders>
              <w:bottom w:val="nil"/>
            </w:tcBorders>
            <w:shd w:val="clear" w:color="auto" w:fill="auto"/>
            <w:vAlign w:val="center"/>
          </w:tcPr>
          <w:p w14:paraId="6CB83099"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9337AB">
              <w:rPr>
                <w:rFonts w:eastAsia="Times New Roman" w:cs="Times New Roman"/>
                <w:i/>
                <w:iCs/>
                <w:color w:val="000000"/>
                <w:szCs w:val="24"/>
              </w:rPr>
              <w:t>Upper</w:t>
            </w:r>
          </w:p>
        </w:tc>
        <w:tc>
          <w:tcPr>
            <w:tcW w:w="397" w:type="pct"/>
            <w:tcBorders>
              <w:bottom w:val="nil"/>
            </w:tcBorders>
            <w:shd w:val="clear" w:color="auto" w:fill="auto"/>
            <w:noWrap/>
            <w:vAlign w:val="center"/>
            <w:hideMark/>
          </w:tcPr>
          <w:p w14:paraId="712D46B4"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9337AB">
              <w:rPr>
                <w:rFonts w:eastAsia="Times New Roman" w:cs="Times New Roman"/>
                <w:i/>
                <w:iCs/>
                <w:color w:val="000000"/>
                <w:szCs w:val="24"/>
              </w:rPr>
              <w:t>z</w:t>
            </w:r>
          </w:p>
        </w:tc>
        <w:tc>
          <w:tcPr>
            <w:tcW w:w="397" w:type="pct"/>
            <w:tcBorders>
              <w:bottom w:val="nil"/>
            </w:tcBorders>
            <w:shd w:val="clear" w:color="auto" w:fill="auto"/>
            <w:noWrap/>
            <w:vAlign w:val="center"/>
            <w:hideMark/>
          </w:tcPr>
          <w:p w14:paraId="70FE6199"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9337AB">
              <w:rPr>
                <w:rFonts w:eastAsia="Times New Roman" w:cs="Times New Roman"/>
                <w:i/>
                <w:iCs/>
                <w:color w:val="000000"/>
                <w:szCs w:val="24"/>
              </w:rPr>
              <w:t>p</w:t>
            </w:r>
          </w:p>
        </w:tc>
        <w:tc>
          <w:tcPr>
            <w:tcW w:w="394" w:type="pct"/>
            <w:tcBorders>
              <w:bottom w:val="nil"/>
            </w:tcBorders>
            <w:shd w:val="clear" w:color="auto" w:fill="auto"/>
            <w:vAlign w:val="center"/>
          </w:tcPr>
          <w:p w14:paraId="69F30E4F"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sidRPr="009337AB">
              <w:rPr>
                <w:rFonts w:eastAsia="Times New Roman" w:cs="Times New Roman"/>
                <w:i/>
                <w:iCs/>
                <w:color w:val="000000"/>
                <w:szCs w:val="24"/>
              </w:rPr>
              <w:t>Odds Ratio</w:t>
            </w:r>
          </w:p>
        </w:tc>
        <w:tc>
          <w:tcPr>
            <w:tcW w:w="455" w:type="pct"/>
            <w:gridSpan w:val="2"/>
            <w:tcBorders>
              <w:bottom w:val="nil"/>
            </w:tcBorders>
            <w:shd w:val="clear" w:color="auto" w:fill="auto"/>
            <w:vAlign w:val="center"/>
          </w:tcPr>
          <w:p w14:paraId="2C78E3E9"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Pr>
                <w:rFonts w:eastAsia="Times New Roman" w:cs="Times New Roman"/>
                <w:i/>
                <w:iCs/>
                <w:color w:val="000000"/>
                <w:szCs w:val="24"/>
              </w:rPr>
              <w:t>Lower</w:t>
            </w:r>
          </w:p>
        </w:tc>
        <w:tc>
          <w:tcPr>
            <w:tcW w:w="315" w:type="pct"/>
            <w:tcBorders>
              <w:bottom w:val="nil"/>
            </w:tcBorders>
            <w:shd w:val="clear" w:color="auto" w:fill="auto"/>
            <w:vAlign w:val="center"/>
          </w:tcPr>
          <w:p w14:paraId="34CC3B1C"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color w:val="000000"/>
                <w:szCs w:val="24"/>
              </w:rPr>
            </w:pPr>
            <w:r>
              <w:rPr>
                <w:rFonts w:eastAsia="Times New Roman" w:cs="Times New Roman"/>
                <w:i/>
                <w:iCs/>
                <w:color w:val="000000"/>
                <w:szCs w:val="24"/>
              </w:rPr>
              <w:t>Upper</w:t>
            </w:r>
          </w:p>
        </w:tc>
      </w:tr>
      <w:tr w:rsidR="0009138D" w:rsidRPr="009337AB" w14:paraId="3B6C9FF9"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val="restart"/>
            <w:tcBorders>
              <w:top w:val="nil"/>
              <w:bottom w:val="nil"/>
            </w:tcBorders>
            <w:shd w:val="clear" w:color="auto" w:fill="auto"/>
            <w:vAlign w:val="center"/>
          </w:tcPr>
          <w:p w14:paraId="383DBBC8" w14:textId="77777777" w:rsidR="0009138D" w:rsidRPr="009337AB" w:rsidRDefault="0009138D" w:rsidP="00AB5368">
            <w:pPr>
              <w:jc w:val="center"/>
              <w:rPr>
                <w:rFonts w:eastAsia="Times New Roman" w:cs="Times New Roman"/>
                <w:b w:val="0"/>
                <w:color w:val="000000"/>
                <w:szCs w:val="24"/>
              </w:rPr>
            </w:pPr>
            <w:r>
              <w:rPr>
                <w:rFonts w:eastAsia="Times New Roman" w:cs="Times New Roman"/>
                <w:b w:val="0"/>
                <w:color w:val="000000"/>
                <w:szCs w:val="24"/>
              </w:rPr>
              <w:t>Social/Emotional</w:t>
            </w:r>
          </w:p>
        </w:tc>
        <w:tc>
          <w:tcPr>
            <w:tcW w:w="778" w:type="pct"/>
            <w:tcBorders>
              <w:top w:val="nil"/>
              <w:bottom w:val="nil"/>
            </w:tcBorders>
            <w:shd w:val="clear" w:color="auto" w:fill="auto"/>
            <w:noWrap/>
          </w:tcPr>
          <w:p w14:paraId="3359B402" w14:textId="77777777" w:rsidR="0009138D" w:rsidRPr="00985548"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85548">
              <w:rPr>
                <w:rFonts w:eastAsia="Times New Roman" w:cs="Times New Roman"/>
                <w:color w:val="000000"/>
                <w:szCs w:val="24"/>
              </w:rPr>
              <w:t>Intercept</w:t>
            </w:r>
          </w:p>
        </w:tc>
        <w:tc>
          <w:tcPr>
            <w:tcW w:w="364" w:type="pct"/>
            <w:tcBorders>
              <w:top w:val="nil"/>
              <w:bottom w:val="nil"/>
            </w:tcBorders>
            <w:shd w:val="clear" w:color="auto" w:fill="auto"/>
            <w:noWrap/>
            <w:vAlign w:val="center"/>
          </w:tcPr>
          <w:p w14:paraId="135B8E17"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-1.80</w:t>
            </w:r>
          </w:p>
        </w:tc>
        <w:tc>
          <w:tcPr>
            <w:tcW w:w="397" w:type="pct"/>
            <w:tcBorders>
              <w:top w:val="nil"/>
              <w:bottom w:val="nil"/>
            </w:tcBorders>
            <w:shd w:val="clear" w:color="auto" w:fill="auto"/>
            <w:noWrap/>
            <w:vAlign w:val="center"/>
          </w:tcPr>
          <w:p w14:paraId="3A66C845"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1.24</w:t>
            </w:r>
          </w:p>
        </w:tc>
        <w:tc>
          <w:tcPr>
            <w:tcW w:w="394" w:type="pct"/>
            <w:tcBorders>
              <w:top w:val="nil"/>
              <w:bottom w:val="nil"/>
            </w:tcBorders>
            <w:shd w:val="clear" w:color="auto" w:fill="auto"/>
            <w:vAlign w:val="center"/>
          </w:tcPr>
          <w:p w14:paraId="141DD696"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-4.22</w:t>
            </w:r>
          </w:p>
        </w:tc>
        <w:tc>
          <w:tcPr>
            <w:tcW w:w="395" w:type="pct"/>
            <w:tcBorders>
              <w:top w:val="nil"/>
              <w:bottom w:val="nil"/>
            </w:tcBorders>
            <w:shd w:val="clear" w:color="auto" w:fill="auto"/>
            <w:vAlign w:val="center"/>
          </w:tcPr>
          <w:p w14:paraId="57BDF1F6"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.62</w:t>
            </w:r>
          </w:p>
        </w:tc>
        <w:tc>
          <w:tcPr>
            <w:tcW w:w="397" w:type="pct"/>
            <w:tcBorders>
              <w:top w:val="nil"/>
              <w:bottom w:val="nil"/>
            </w:tcBorders>
            <w:shd w:val="clear" w:color="auto" w:fill="auto"/>
            <w:noWrap/>
            <w:vAlign w:val="center"/>
          </w:tcPr>
          <w:p w14:paraId="2CF8506C"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-1.46</w:t>
            </w:r>
          </w:p>
        </w:tc>
        <w:tc>
          <w:tcPr>
            <w:tcW w:w="397" w:type="pct"/>
            <w:tcBorders>
              <w:top w:val="nil"/>
              <w:bottom w:val="nil"/>
            </w:tcBorders>
            <w:shd w:val="clear" w:color="auto" w:fill="auto"/>
            <w:noWrap/>
            <w:vAlign w:val="center"/>
          </w:tcPr>
          <w:p w14:paraId="4D3201D8"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.146</w:t>
            </w:r>
          </w:p>
        </w:tc>
        <w:tc>
          <w:tcPr>
            <w:tcW w:w="394" w:type="pct"/>
            <w:tcBorders>
              <w:top w:val="nil"/>
              <w:bottom w:val="nil"/>
            </w:tcBorders>
            <w:shd w:val="clear" w:color="auto" w:fill="auto"/>
            <w:vAlign w:val="center"/>
          </w:tcPr>
          <w:p w14:paraId="127DA7AB"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455" w:type="pct"/>
            <w:gridSpan w:val="2"/>
            <w:tcBorders>
              <w:top w:val="nil"/>
              <w:bottom w:val="nil"/>
            </w:tcBorders>
            <w:shd w:val="clear" w:color="auto" w:fill="auto"/>
            <w:vAlign w:val="center"/>
          </w:tcPr>
          <w:p w14:paraId="799609AF"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c>
          <w:tcPr>
            <w:tcW w:w="315" w:type="pct"/>
            <w:tcBorders>
              <w:top w:val="nil"/>
              <w:bottom w:val="nil"/>
            </w:tcBorders>
            <w:shd w:val="clear" w:color="auto" w:fill="auto"/>
            <w:vAlign w:val="center"/>
          </w:tcPr>
          <w:p w14:paraId="0BFE721E"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p>
        </w:tc>
      </w:tr>
      <w:tr w:rsidR="0009138D" w:rsidRPr="009337AB" w14:paraId="05B48E88"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5141DA57"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66620F00" w14:textId="77777777" w:rsidR="0009138D" w:rsidRPr="007773F6"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7773F6">
              <w:rPr>
                <w:rFonts w:eastAsia="Times New Roman" w:cs="Times New Roman"/>
                <w:b/>
                <w:color w:val="000000"/>
                <w:szCs w:val="24"/>
              </w:rPr>
              <w:t>Social</w:t>
            </w:r>
          </w:p>
        </w:tc>
        <w:tc>
          <w:tcPr>
            <w:tcW w:w="364" w:type="pct"/>
            <w:tcBorders>
              <w:top w:val="nil"/>
              <w:bottom w:val="nil"/>
            </w:tcBorders>
            <w:shd w:val="clear" w:color="auto" w:fill="auto"/>
            <w:noWrap/>
            <w:vAlign w:val="center"/>
          </w:tcPr>
          <w:p w14:paraId="5AE65335" w14:textId="77777777" w:rsidR="0009138D" w:rsidRPr="007773F6"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b/>
                <w:color w:val="000000"/>
                <w:szCs w:val="24"/>
              </w:rPr>
              <w:t>0</w:t>
            </w:r>
            <w:r w:rsidRPr="007773F6">
              <w:rPr>
                <w:rFonts w:eastAsia="Times New Roman" w:cs="Times New Roman"/>
                <w:b/>
                <w:color w:val="000000"/>
                <w:szCs w:val="24"/>
              </w:rPr>
              <w:t>.18</w:t>
            </w:r>
          </w:p>
        </w:tc>
        <w:tc>
          <w:tcPr>
            <w:tcW w:w="397" w:type="pct"/>
            <w:tcBorders>
              <w:top w:val="nil"/>
              <w:bottom w:val="nil"/>
            </w:tcBorders>
            <w:shd w:val="clear" w:color="auto" w:fill="auto"/>
            <w:noWrap/>
            <w:vAlign w:val="center"/>
          </w:tcPr>
          <w:p w14:paraId="5112FAC9" w14:textId="77777777" w:rsidR="0009138D" w:rsidRPr="007773F6"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b/>
                <w:color w:val="000000"/>
                <w:szCs w:val="24"/>
              </w:rPr>
              <w:t>0</w:t>
            </w:r>
            <w:r w:rsidRPr="007773F6">
              <w:rPr>
                <w:rFonts w:eastAsia="Times New Roman" w:cs="Times New Roman"/>
                <w:b/>
                <w:color w:val="000000"/>
                <w:szCs w:val="24"/>
              </w:rPr>
              <w:t>.06</w:t>
            </w:r>
          </w:p>
        </w:tc>
        <w:tc>
          <w:tcPr>
            <w:tcW w:w="394" w:type="pct"/>
            <w:tcBorders>
              <w:top w:val="nil"/>
              <w:bottom w:val="nil"/>
            </w:tcBorders>
            <w:shd w:val="clear" w:color="auto" w:fill="auto"/>
            <w:vAlign w:val="center"/>
          </w:tcPr>
          <w:p w14:paraId="602BC563" w14:textId="77777777" w:rsidR="0009138D" w:rsidRPr="007773F6"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b/>
                <w:color w:val="000000"/>
                <w:szCs w:val="24"/>
              </w:rPr>
              <w:t>0</w:t>
            </w:r>
            <w:r w:rsidRPr="007773F6">
              <w:rPr>
                <w:rFonts w:eastAsia="Times New Roman" w:cs="Times New Roman"/>
                <w:b/>
                <w:color w:val="000000"/>
                <w:szCs w:val="24"/>
              </w:rPr>
              <w:t>.05</w:t>
            </w:r>
          </w:p>
        </w:tc>
        <w:tc>
          <w:tcPr>
            <w:tcW w:w="395" w:type="pct"/>
            <w:tcBorders>
              <w:top w:val="nil"/>
              <w:bottom w:val="nil"/>
            </w:tcBorders>
            <w:shd w:val="clear" w:color="auto" w:fill="auto"/>
            <w:vAlign w:val="center"/>
          </w:tcPr>
          <w:p w14:paraId="0A40550A" w14:textId="77777777" w:rsidR="0009138D" w:rsidRPr="007773F6"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b/>
                <w:color w:val="000000"/>
                <w:szCs w:val="24"/>
              </w:rPr>
              <w:t>0</w:t>
            </w:r>
            <w:r w:rsidRPr="007773F6">
              <w:rPr>
                <w:rFonts w:eastAsia="Times New Roman" w:cs="Times New Roman"/>
                <w:b/>
                <w:color w:val="000000"/>
                <w:szCs w:val="24"/>
              </w:rPr>
              <w:t>.30</w:t>
            </w:r>
          </w:p>
        </w:tc>
        <w:tc>
          <w:tcPr>
            <w:tcW w:w="397" w:type="pct"/>
            <w:tcBorders>
              <w:top w:val="nil"/>
              <w:bottom w:val="nil"/>
            </w:tcBorders>
            <w:shd w:val="clear" w:color="auto" w:fill="auto"/>
            <w:noWrap/>
            <w:vAlign w:val="center"/>
          </w:tcPr>
          <w:p w14:paraId="610B0D97" w14:textId="77777777" w:rsidR="0009138D" w:rsidRPr="007773F6"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7773F6">
              <w:rPr>
                <w:rFonts w:eastAsia="Times New Roman" w:cs="Times New Roman"/>
                <w:b/>
                <w:color w:val="000000"/>
                <w:szCs w:val="24"/>
              </w:rPr>
              <w:t>2.84</w:t>
            </w:r>
          </w:p>
        </w:tc>
        <w:tc>
          <w:tcPr>
            <w:tcW w:w="397" w:type="pct"/>
            <w:tcBorders>
              <w:top w:val="nil"/>
              <w:bottom w:val="nil"/>
            </w:tcBorders>
            <w:shd w:val="clear" w:color="auto" w:fill="auto"/>
            <w:noWrap/>
            <w:vAlign w:val="center"/>
          </w:tcPr>
          <w:p w14:paraId="00153319" w14:textId="77777777" w:rsidR="0009138D" w:rsidRPr="007773F6"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7773F6">
              <w:rPr>
                <w:rFonts w:eastAsia="Times New Roman" w:cs="Times New Roman"/>
                <w:b/>
                <w:color w:val="000000"/>
                <w:szCs w:val="24"/>
              </w:rPr>
              <w:t>.004</w:t>
            </w:r>
          </w:p>
        </w:tc>
        <w:tc>
          <w:tcPr>
            <w:tcW w:w="394" w:type="pct"/>
            <w:tcBorders>
              <w:top w:val="nil"/>
              <w:bottom w:val="nil"/>
            </w:tcBorders>
            <w:shd w:val="clear" w:color="auto" w:fill="auto"/>
            <w:vAlign w:val="center"/>
          </w:tcPr>
          <w:p w14:paraId="4856065F" w14:textId="77777777" w:rsidR="0009138D" w:rsidRPr="007773F6"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1.19</w:t>
            </w:r>
          </w:p>
        </w:tc>
        <w:tc>
          <w:tcPr>
            <w:tcW w:w="455" w:type="pct"/>
            <w:gridSpan w:val="2"/>
            <w:tcBorders>
              <w:top w:val="nil"/>
              <w:bottom w:val="nil"/>
            </w:tcBorders>
            <w:shd w:val="clear" w:color="auto" w:fill="auto"/>
            <w:vAlign w:val="center"/>
          </w:tcPr>
          <w:p w14:paraId="273F3E82" w14:textId="77777777" w:rsidR="0009138D" w:rsidRPr="007773F6"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1.06</w:t>
            </w:r>
          </w:p>
        </w:tc>
        <w:tc>
          <w:tcPr>
            <w:tcW w:w="315" w:type="pct"/>
            <w:tcBorders>
              <w:top w:val="nil"/>
              <w:bottom w:val="nil"/>
            </w:tcBorders>
            <w:shd w:val="clear" w:color="auto" w:fill="auto"/>
            <w:vAlign w:val="center"/>
          </w:tcPr>
          <w:p w14:paraId="404DDA18" w14:textId="77777777" w:rsidR="0009138D" w:rsidRPr="007773F6"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1.35</w:t>
            </w:r>
          </w:p>
        </w:tc>
      </w:tr>
      <w:tr w:rsidR="0009138D" w:rsidRPr="009337AB" w14:paraId="1C90CBFF"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7ACCB9A4"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1AFAB84C" w14:textId="77777777" w:rsidR="0009138D" w:rsidRPr="00985548"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85548">
              <w:rPr>
                <w:rFonts w:eastAsia="Times New Roman" w:cs="Times New Roman"/>
                <w:color w:val="000000"/>
                <w:szCs w:val="24"/>
              </w:rPr>
              <w:t>Positive Emotion</w:t>
            </w:r>
          </w:p>
        </w:tc>
        <w:tc>
          <w:tcPr>
            <w:tcW w:w="364" w:type="pct"/>
            <w:tcBorders>
              <w:top w:val="nil"/>
              <w:bottom w:val="nil"/>
            </w:tcBorders>
            <w:shd w:val="clear" w:color="auto" w:fill="auto"/>
            <w:noWrap/>
            <w:vAlign w:val="center"/>
          </w:tcPr>
          <w:p w14:paraId="1F7D0EDB"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.12</w:t>
            </w:r>
          </w:p>
        </w:tc>
        <w:tc>
          <w:tcPr>
            <w:tcW w:w="397" w:type="pct"/>
            <w:tcBorders>
              <w:top w:val="nil"/>
              <w:bottom w:val="nil"/>
            </w:tcBorders>
            <w:shd w:val="clear" w:color="auto" w:fill="auto"/>
            <w:noWrap/>
            <w:vAlign w:val="center"/>
          </w:tcPr>
          <w:p w14:paraId="1BAFB9D5"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.13</w:t>
            </w:r>
          </w:p>
        </w:tc>
        <w:tc>
          <w:tcPr>
            <w:tcW w:w="394" w:type="pct"/>
            <w:tcBorders>
              <w:top w:val="nil"/>
              <w:bottom w:val="nil"/>
            </w:tcBorders>
            <w:shd w:val="clear" w:color="auto" w:fill="auto"/>
            <w:vAlign w:val="center"/>
          </w:tcPr>
          <w:p w14:paraId="3F78E4CA"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.13</w:t>
            </w:r>
          </w:p>
        </w:tc>
        <w:tc>
          <w:tcPr>
            <w:tcW w:w="395" w:type="pct"/>
            <w:tcBorders>
              <w:top w:val="nil"/>
              <w:bottom w:val="nil"/>
            </w:tcBorders>
            <w:shd w:val="clear" w:color="auto" w:fill="auto"/>
            <w:vAlign w:val="center"/>
          </w:tcPr>
          <w:p w14:paraId="1BEDED01"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.37</w:t>
            </w:r>
          </w:p>
        </w:tc>
        <w:tc>
          <w:tcPr>
            <w:tcW w:w="397" w:type="pct"/>
            <w:tcBorders>
              <w:top w:val="nil"/>
              <w:bottom w:val="nil"/>
            </w:tcBorders>
            <w:shd w:val="clear" w:color="auto" w:fill="auto"/>
            <w:noWrap/>
            <w:vAlign w:val="center"/>
          </w:tcPr>
          <w:p w14:paraId="11AA0E1E"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.94</w:t>
            </w:r>
          </w:p>
        </w:tc>
        <w:tc>
          <w:tcPr>
            <w:tcW w:w="397" w:type="pct"/>
            <w:tcBorders>
              <w:top w:val="nil"/>
              <w:bottom w:val="nil"/>
            </w:tcBorders>
            <w:shd w:val="clear" w:color="auto" w:fill="auto"/>
            <w:noWrap/>
            <w:vAlign w:val="center"/>
          </w:tcPr>
          <w:p w14:paraId="43EC44B4"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.348</w:t>
            </w:r>
          </w:p>
        </w:tc>
        <w:tc>
          <w:tcPr>
            <w:tcW w:w="394" w:type="pct"/>
            <w:tcBorders>
              <w:top w:val="nil"/>
              <w:bottom w:val="nil"/>
            </w:tcBorders>
            <w:shd w:val="clear" w:color="auto" w:fill="auto"/>
            <w:vAlign w:val="center"/>
          </w:tcPr>
          <w:p w14:paraId="5A1482E2"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773F6">
              <w:rPr>
                <w:rFonts w:eastAsia="Times New Roman" w:cs="Times New Roman"/>
                <w:b/>
                <w:color w:val="000000"/>
                <w:szCs w:val="24"/>
              </w:rPr>
              <w:t>1.13</w:t>
            </w:r>
          </w:p>
        </w:tc>
        <w:tc>
          <w:tcPr>
            <w:tcW w:w="455" w:type="pct"/>
            <w:gridSpan w:val="2"/>
            <w:tcBorders>
              <w:top w:val="nil"/>
              <w:bottom w:val="nil"/>
            </w:tcBorders>
            <w:shd w:val="clear" w:color="auto" w:fill="auto"/>
            <w:vAlign w:val="center"/>
          </w:tcPr>
          <w:p w14:paraId="5FEDFB9B"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773F6">
              <w:rPr>
                <w:rFonts w:eastAsia="Times New Roman" w:cs="Times New Roman"/>
                <w:b/>
                <w:color w:val="000000"/>
                <w:szCs w:val="24"/>
              </w:rPr>
              <w:t>.88</w:t>
            </w:r>
          </w:p>
        </w:tc>
        <w:tc>
          <w:tcPr>
            <w:tcW w:w="315" w:type="pct"/>
            <w:tcBorders>
              <w:top w:val="nil"/>
              <w:bottom w:val="nil"/>
            </w:tcBorders>
            <w:shd w:val="clear" w:color="auto" w:fill="auto"/>
            <w:vAlign w:val="center"/>
          </w:tcPr>
          <w:p w14:paraId="47DA4B8A"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773F6">
              <w:rPr>
                <w:rFonts w:eastAsia="Times New Roman" w:cs="Times New Roman"/>
                <w:b/>
                <w:color w:val="000000"/>
                <w:szCs w:val="24"/>
              </w:rPr>
              <w:t>1.44</w:t>
            </w:r>
          </w:p>
        </w:tc>
      </w:tr>
      <w:tr w:rsidR="0009138D" w:rsidRPr="009337AB" w14:paraId="14141E91"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single" w:sz="4" w:space="0" w:color="auto"/>
            </w:tcBorders>
            <w:shd w:val="clear" w:color="auto" w:fill="auto"/>
          </w:tcPr>
          <w:p w14:paraId="79EEA776" w14:textId="77777777" w:rsidR="0009138D" w:rsidRPr="009337AB" w:rsidRDefault="0009138D" w:rsidP="00AB5368">
            <w:pPr>
              <w:rPr>
                <w:rFonts w:eastAsia="Times New Roman" w:cs="Times New Roman"/>
                <w:b w:val="0"/>
                <w:color w:val="000000"/>
                <w:szCs w:val="24"/>
              </w:rPr>
            </w:pPr>
          </w:p>
        </w:tc>
        <w:tc>
          <w:tcPr>
            <w:tcW w:w="778" w:type="pct"/>
            <w:tcBorders>
              <w:top w:val="nil"/>
              <w:bottom w:val="single" w:sz="4" w:space="0" w:color="auto"/>
            </w:tcBorders>
            <w:shd w:val="clear" w:color="auto" w:fill="auto"/>
            <w:noWrap/>
          </w:tcPr>
          <w:p w14:paraId="539B520D" w14:textId="77777777" w:rsidR="0009138D" w:rsidRPr="00985548"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85548">
              <w:rPr>
                <w:rFonts w:eastAsia="Times New Roman" w:cs="Times New Roman"/>
                <w:color w:val="000000"/>
                <w:szCs w:val="24"/>
              </w:rPr>
              <w:t>Negative Emotion</w:t>
            </w:r>
          </w:p>
        </w:tc>
        <w:tc>
          <w:tcPr>
            <w:tcW w:w="364" w:type="pct"/>
            <w:tcBorders>
              <w:top w:val="nil"/>
              <w:bottom w:val="single" w:sz="4" w:space="0" w:color="auto"/>
            </w:tcBorders>
            <w:shd w:val="clear" w:color="auto" w:fill="auto"/>
            <w:noWrap/>
            <w:vAlign w:val="center"/>
          </w:tcPr>
          <w:p w14:paraId="08A7A40D"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.18</w:t>
            </w:r>
          </w:p>
        </w:tc>
        <w:tc>
          <w:tcPr>
            <w:tcW w:w="397" w:type="pct"/>
            <w:tcBorders>
              <w:top w:val="nil"/>
              <w:bottom w:val="single" w:sz="4" w:space="0" w:color="auto"/>
            </w:tcBorders>
            <w:shd w:val="clear" w:color="auto" w:fill="auto"/>
            <w:noWrap/>
            <w:vAlign w:val="center"/>
          </w:tcPr>
          <w:p w14:paraId="224D4CB5"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.11</w:t>
            </w:r>
          </w:p>
        </w:tc>
        <w:tc>
          <w:tcPr>
            <w:tcW w:w="394" w:type="pct"/>
            <w:tcBorders>
              <w:top w:val="nil"/>
              <w:bottom w:val="single" w:sz="4" w:space="0" w:color="auto"/>
            </w:tcBorders>
            <w:shd w:val="clear" w:color="auto" w:fill="auto"/>
            <w:vAlign w:val="center"/>
          </w:tcPr>
          <w:p w14:paraId="0A848842"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.04</w:t>
            </w:r>
          </w:p>
        </w:tc>
        <w:tc>
          <w:tcPr>
            <w:tcW w:w="395" w:type="pct"/>
            <w:tcBorders>
              <w:top w:val="nil"/>
              <w:bottom w:val="single" w:sz="4" w:space="0" w:color="auto"/>
            </w:tcBorders>
            <w:shd w:val="clear" w:color="auto" w:fill="auto"/>
            <w:vAlign w:val="center"/>
          </w:tcPr>
          <w:p w14:paraId="196C10EA"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.40</w:t>
            </w:r>
          </w:p>
        </w:tc>
        <w:tc>
          <w:tcPr>
            <w:tcW w:w="397" w:type="pct"/>
            <w:tcBorders>
              <w:top w:val="nil"/>
              <w:bottom w:val="single" w:sz="4" w:space="0" w:color="auto"/>
            </w:tcBorders>
            <w:shd w:val="clear" w:color="auto" w:fill="auto"/>
            <w:noWrap/>
            <w:vAlign w:val="center"/>
          </w:tcPr>
          <w:p w14:paraId="61D198AE"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1.59</w:t>
            </w:r>
          </w:p>
        </w:tc>
        <w:tc>
          <w:tcPr>
            <w:tcW w:w="397" w:type="pct"/>
            <w:tcBorders>
              <w:top w:val="nil"/>
              <w:bottom w:val="single" w:sz="4" w:space="0" w:color="auto"/>
            </w:tcBorders>
            <w:shd w:val="clear" w:color="auto" w:fill="auto"/>
            <w:noWrap/>
            <w:vAlign w:val="center"/>
          </w:tcPr>
          <w:p w14:paraId="40DB237A"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.113</w:t>
            </w:r>
          </w:p>
        </w:tc>
        <w:tc>
          <w:tcPr>
            <w:tcW w:w="394" w:type="pct"/>
            <w:tcBorders>
              <w:top w:val="nil"/>
              <w:bottom w:val="single" w:sz="4" w:space="0" w:color="auto"/>
            </w:tcBorders>
            <w:shd w:val="clear" w:color="auto" w:fill="auto"/>
            <w:vAlign w:val="center"/>
          </w:tcPr>
          <w:p w14:paraId="31ECD81D"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1.19</w:t>
            </w:r>
          </w:p>
        </w:tc>
        <w:tc>
          <w:tcPr>
            <w:tcW w:w="455" w:type="pct"/>
            <w:gridSpan w:val="2"/>
            <w:tcBorders>
              <w:top w:val="nil"/>
              <w:bottom w:val="single" w:sz="4" w:space="0" w:color="auto"/>
            </w:tcBorders>
            <w:shd w:val="clear" w:color="auto" w:fill="auto"/>
            <w:vAlign w:val="center"/>
          </w:tcPr>
          <w:p w14:paraId="662B8D6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.96</w:t>
            </w:r>
          </w:p>
        </w:tc>
        <w:tc>
          <w:tcPr>
            <w:tcW w:w="315" w:type="pct"/>
            <w:tcBorders>
              <w:top w:val="nil"/>
              <w:bottom w:val="single" w:sz="4" w:space="0" w:color="auto"/>
            </w:tcBorders>
            <w:shd w:val="clear" w:color="auto" w:fill="auto"/>
            <w:vAlign w:val="center"/>
          </w:tcPr>
          <w:p w14:paraId="2FDB8899"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1.49</w:t>
            </w:r>
          </w:p>
        </w:tc>
      </w:tr>
      <w:tr w:rsidR="0009138D" w:rsidRPr="008C06B9" w14:paraId="4B609AA9"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val="restart"/>
            <w:tcBorders>
              <w:top w:val="single" w:sz="4" w:space="0" w:color="auto"/>
              <w:bottom w:val="nil"/>
            </w:tcBorders>
            <w:shd w:val="clear" w:color="auto" w:fill="auto"/>
            <w:vAlign w:val="center"/>
          </w:tcPr>
          <w:p w14:paraId="62E55101" w14:textId="77777777" w:rsidR="0009138D" w:rsidRPr="009337AB" w:rsidRDefault="0009138D" w:rsidP="00AB5368">
            <w:pPr>
              <w:jc w:val="center"/>
              <w:rPr>
                <w:rFonts w:eastAsia="Times New Roman" w:cs="Times New Roman"/>
                <w:b w:val="0"/>
                <w:color w:val="000000"/>
                <w:szCs w:val="24"/>
              </w:rPr>
            </w:pPr>
            <w:r>
              <w:rPr>
                <w:rFonts w:eastAsia="Times New Roman" w:cs="Times New Roman"/>
                <w:b w:val="0"/>
                <w:color w:val="000000"/>
                <w:szCs w:val="24"/>
              </w:rPr>
              <w:t>Other Function</w:t>
            </w:r>
          </w:p>
        </w:tc>
        <w:tc>
          <w:tcPr>
            <w:tcW w:w="778" w:type="pct"/>
            <w:tcBorders>
              <w:top w:val="single" w:sz="4" w:space="0" w:color="auto"/>
              <w:bottom w:val="nil"/>
            </w:tcBorders>
            <w:shd w:val="clear" w:color="auto" w:fill="auto"/>
            <w:noWrap/>
          </w:tcPr>
          <w:p w14:paraId="12617346" w14:textId="77777777" w:rsidR="0009138D" w:rsidRPr="007773F6"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773F6">
              <w:rPr>
                <w:rFonts w:eastAsia="Times New Roman" w:cs="Times New Roman"/>
                <w:color w:val="000000"/>
                <w:szCs w:val="24"/>
              </w:rPr>
              <w:t>Intercept</w:t>
            </w:r>
          </w:p>
        </w:tc>
        <w:tc>
          <w:tcPr>
            <w:tcW w:w="364" w:type="pct"/>
            <w:tcBorders>
              <w:top w:val="single" w:sz="4" w:space="0" w:color="auto"/>
              <w:bottom w:val="nil"/>
            </w:tcBorders>
            <w:shd w:val="clear" w:color="auto" w:fill="auto"/>
            <w:noWrap/>
            <w:vAlign w:val="center"/>
          </w:tcPr>
          <w:p w14:paraId="3F900B16"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6.53</w:t>
            </w:r>
          </w:p>
        </w:tc>
        <w:tc>
          <w:tcPr>
            <w:tcW w:w="397" w:type="pct"/>
            <w:tcBorders>
              <w:top w:val="single" w:sz="4" w:space="0" w:color="auto"/>
              <w:bottom w:val="nil"/>
            </w:tcBorders>
            <w:shd w:val="clear" w:color="auto" w:fill="auto"/>
            <w:noWrap/>
            <w:vAlign w:val="center"/>
          </w:tcPr>
          <w:p w14:paraId="14062FD9"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1.94</w:t>
            </w:r>
          </w:p>
        </w:tc>
        <w:tc>
          <w:tcPr>
            <w:tcW w:w="394" w:type="pct"/>
            <w:tcBorders>
              <w:top w:val="single" w:sz="4" w:space="0" w:color="auto"/>
              <w:bottom w:val="nil"/>
            </w:tcBorders>
            <w:shd w:val="clear" w:color="auto" w:fill="auto"/>
            <w:vAlign w:val="center"/>
          </w:tcPr>
          <w:p w14:paraId="4C665E0A"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2.72</w:t>
            </w:r>
          </w:p>
        </w:tc>
        <w:tc>
          <w:tcPr>
            <w:tcW w:w="395" w:type="pct"/>
            <w:tcBorders>
              <w:top w:val="single" w:sz="4" w:space="0" w:color="auto"/>
              <w:bottom w:val="nil"/>
            </w:tcBorders>
            <w:shd w:val="clear" w:color="auto" w:fill="auto"/>
            <w:vAlign w:val="center"/>
          </w:tcPr>
          <w:p w14:paraId="0E32870B"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10.34</w:t>
            </w:r>
          </w:p>
        </w:tc>
        <w:tc>
          <w:tcPr>
            <w:tcW w:w="397" w:type="pct"/>
            <w:tcBorders>
              <w:top w:val="single" w:sz="4" w:space="0" w:color="auto"/>
              <w:bottom w:val="nil"/>
            </w:tcBorders>
            <w:shd w:val="clear" w:color="auto" w:fill="auto"/>
            <w:noWrap/>
            <w:vAlign w:val="center"/>
          </w:tcPr>
          <w:p w14:paraId="43736991"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3.36</w:t>
            </w:r>
          </w:p>
        </w:tc>
        <w:tc>
          <w:tcPr>
            <w:tcW w:w="397" w:type="pct"/>
            <w:tcBorders>
              <w:top w:val="single" w:sz="4" w:space="0" w:color="auto"/>
              <w:bottom w:val="nil"/>
            </w:tcBorders>
            <w:shd w:val="clear" w:color="auto" w:fill="auto"/>
            <w:noWrap/>
            <w:vAlign w:val="center"/>
          </w:tcPr>
          <w:p w14:paraId="3DA5BED6"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.001</w:t>
            </w:r>
          </w:p>
        </w:tc>
        <w:tc>
          <w:tcPr>
            <w:tcW w:w="394" w:type="pct"/>
            <w:tcBorders>
              <w:top w:val="single" w:sz="4" w:space="0" w:color="auto"/>
              <w:bottom w:val="nil"/>
            </w:tcBorders>
            <w:shd w:val="clear" w:color="auto" w:fill="auto"/>
            <w:vAlign w:val="center"/>
          </w:tcPr>
          <w:p w14:paraId="1A96E572"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
        </w:tc>
        <w:tc>
          <w:tcPr>
            <w:tcW w:w="455" w:type="pct"/>
            <w:gridSpan w:val="2"/>
            <w:tcBorders>
              <w:top w:val="single" w:sz="4" w:space="0" w:color="auto"/>
              <w:bottom w:val="nil"/>
            </w:tcBorders>
            <w:shd w:val="clear" w:color="auto" w:fill="auto"/>
            <w:vAlign w:val="center"/>
          </w:tcPr>
          <w:p w14:paraId="29ED07C1"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
        </w:tc>
        <w:tc>
          <w:tcPr>
            <w:tcW w:w="315" w:type="pct"/>
            <w:tcBorders>
              <w:top w:val="single" w:sz="4" w:space="0" w:color="auto"/>
              <w:bottom w:val="nil"/>
            </w:tcBorders>
            <w:shd w:val="clear" w:color="auto" w:fill="auto"/>
            <w:vAlign w:val="center"/>
          </w:tcPr>
          <w:p w14:paraId="054F3994" w14:textId="77777777" w:rsidR="0009138D" w:rsidRPr="008C06B9"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
        </w:tc>
      </w:tr>
      <w:tr w:rsidR="0009138D" w:rsidRPr="009337AB" w14:paraId="2CA37EE1"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541A3290"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0C12B11B" w14:textId="77777777" w:rsidR="0009138D" w:rsidRPr="00A27273"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Articles</w:t>
            </w:r>
          </w:p>
        </w:tc>
        <w:tc>
          <w:tcPr>
            <w:tcW w:w="364" w:type="pct"/>
            <w:tcBorders>
              <w:top w:val="nil"/>
              <w:bottom w:val="nil"/>
            </w:tcBorders>
            <w:shd w:val="clear" w:color="auto" w:fill="auto"/>
            <w:noWrap/>
            <w:vAlign w:val="center"/>
          </w:tcPr>
          <w:p w14:paraId="442116C6"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-0.42</w:t>
            </w:r>
          </w:p>
        </w:tc>
        <w:tc>
          <w:tcPr>
            <w:tcW w:w="397" w:type="pct"/>
            <w:tcBorders>
              <w:top w:val="nil"/>
              <w:bottom w:val="nil"/>
            </w:tcBorders>
            <w:shd w:val="clear" w:color="auto" w:fill="auto"/>
            <w:noWrap/>
            <w:vAlign w:val="center"/>
          </w:tcPr>
          <w:p w14:paraId="44738C16"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0.10</w:t>
            </w:r>
          </w:p>
        </w:tc>
        <w:tc>
          <w:tcPr>
            <w:tcW w:w="394" w:type="pct"/>
            <w:tcBorders>
              <w:top w:val="nil"/>
              <w:bottom w:val="nil"/>
            </w:tcBorders>
            <w:shd w:val="clear" w:color="auto" w:fill="auto"/>
            <w:vAlign w:val="center"/>
          </w:tcPr>
          <w:p w14:paraId="1FD1FFE3"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-0.62</w:t>
            </w:r>
          </w:p>
        </w:tc>
        <w:tc>
          <w:tcPr>
            <w:tcW w:w="395" w:type="pct"/>
            <w:tcBorders>
              <w:top w:val="nil"/>
              <w:bottom w:val="nil"/>
            </w:tcBorders>
            <w:shd w:val="clear" w:color="auto" w:fill="auto"/>
            <w:vAlign w:val="center"/>
          </w:tcPr>
          <w:p w14:paraId="56525D6A"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-0.21</w:t>
            </w:r>
          </w:p>
        </w:tc>
        <w:tc>
          <w:tcPr>
            <w:tcW w:w="397" w:type="pct"/>
            <w:tcBorders>
              <w:top w:val="nil"/>
              <w:bottom w:val="nil"/>
            </w:tcBorders>
            <w:shd w:val="clear" w:color="auto" w:fill="auto"/>
            <w:noWrap/>
            <w:vAlign w:val="center"/>
          </w:tcPr>
          <w:p w14:paraId="30D67CF5"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-4.01</w:t>
            </w:r>
          </w:p>
        </w:tc>
        <w:tc>
          <w:tcPr>
            <w:tcW w:w="397" w:type="pct"/>
            <w:tcBorders>
              <w:top w:val="nil"/>
              <w:bottom w:val="nil"/>
            </w:tcBorders>
            <w:shd w:val="clear" w:color="auto" w:fill="auto"/>
            <w:noWrap/>
            <w:vAlign w:val="center"/>
          </w:tcPr>
          <w:p w14:paraId="2F84877D"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.001</w:t>
            </w:r>
          </w:p>
        </w:tc>
        <w:tc>
          <w:tcPr>
            <w:tcW w:w="394" w:type="pct"/>
            <w:tcBorders>
              <w:top w:val="nil"/>
              <w:bottom w:val="nil"/>
            </w:tcBorders>
            <w:shd w:val="clear" w:color="auto" w:fill="auto"/>
            <w:vAlign w:val="center"/>
          </w:tcPr>
          <w:p w14:paraId="0A4EA101"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0.66</w:t>
            </w:r>
          </w:p>
        </w:tc>
        <w:tc>
          <w:tcPr>
            <w:tcW w:w="455" w:type="pct"/>
            <w:gridSpan w:val="2"/>
            <w:tcBorders>
              <w:top w:val="nil"/>
              <w:bottom w:val="nil"/>
            </w:tcBorders>
            <w:shd w:val="clear" w:color="auto" w:fill="auto"/>
            <w:vAlign w:val="center"/>
          </w:tcPr>
          <w:p w14:paraId="058347A2"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0.54</w:t>
            </w:r>
          </w:p>
        </w:tc>
        <w:tc>
          <w:tcPr>
            <w:tcW w:w="315" w:type="pct"/>
            <w:tcBorders>
              <w:top w:val="nil"/>
              <w:bottom w:val="nil"/>
            </w:tcBorders>
            <w:shd w:val="clear" w:color="auto" w:fill="auto"/>
            <w:vAlign w:val="center"/>
          </w:tcPr>
          <w:p w14:paraId="185FC209"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0.81</w:t>
            </w:r>
          </w:p>
        </w:tc>
      </w:tr>
      <w:tr w:rsidR="0009138D" w:rsidRPr="009337AB" w14:paraId="07A2C151"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17474CA4"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2553ED52" w14:textId="77777777" w:rsidR="0009138D" w:rsidRPr="00A27273"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Adverbs</w:t>
            </w:r>
          </w:p>
        </w:tc>
        <w:tc>
          <w:tcPr>
            <w:tcW w:w="364" w:type="pct"/>
            <w:tcBorders>
              <w:top w:val="nil"/>
              <w:bottom w:val="nil"/>
            </w:tcBorders>
            <w:shd w:val="clear" w:color="auto" w:fill="auto"/>
            <w:noWrap/>
            <w:vAlign w:val="center"/>
          </w:tcPr>
          <w:p w14:paraId="1FC4300B"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-0.49</w:t>
            </w:r>
          </w:p>
        </w:tc>
        <w:tc>
          <w:tcPr>
            <w:tcW w:w="397" w:type="pct"/>
            <w:tcBorders>
              <w:top w:val="nil"/>
              <w:bottom w:val="nil"/>
            </w:tcBorders>
            <w:shd w:val="clear" w:color="auto" w:fill="auto"/>
            <w:noWrap/>
            <w:vAlign w:val="center"/>
          </w:tcPr>
          <w:p w14:paraId="4473D3E3"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0.15</w:t>
            </w:r>
          </w:p>
        </w:tc>
        <w:tc>
          <w:tcPr>
            <w:tcW w:w="394" w:type="pct"/>
            <w:tcBorders>
              <w:top w:val="nil"/>
              <w:bottom w:val="nil"/>
            </w:tcBorders>
            <w:shd w:val="clear" w:color="auto" w:fill="auto"/>
            <w:vAlign w:val="center"/>
          </w:tcPr>
          <w:p w14:paraId="2A9486A7"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-0.79</w:t>
            </w:r>
          </w:p>
        </w:tc>
        <w:tc>
          <w:tcPr>
            <w:tcW w:w="395" w:type="pct"/>
            <w:tcBorders>
              <w:top w:val="nil"/>
              <w:bottom w:val="nil"/>
            </w:tcBorders>
            <w:shd w:val="clear" w:color="auto" w:fill="auto"/>
            <w:vAlign w:val="center"/>
          </w:tcPr>
          <w:p w14:paraId="1EFE90AF"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-0.19</w:t>
            </w:r>
          </w:p>
        </w:tc>
        <w:tc>
          <w:tcPr>
            <w:tcW w:w="397" w:type="pct"/>
            <w:tcBorders>
              <w:top w:val="nil"/>
              <w:bottom w:val="nil"/>
            </w:tcBorders>
            <w:shd w:val="clear" w:color="auto" w:fill="auto"/>
            <w:noWrap/>
            <w:vAlign w:val="center"/>
          </w:tcPr>
          <w:p w14:paraId="27013F26"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-3.19</w:t>
            </w:r>
          </w:p>
        </w:tc>
        <w:tc>
          <w:tcPr>
            <w:tcW w:w="397" w:type="pct"/>
            <w:tcBorders>
              <w:top w:val="nil"/>
              <w:bottom w:val="nil"/>
            </w:tcBorders>
            <w:shd w:val="clear" w:color="auto" w:fill="auto"/>
            <w:noWrap/>
            <w:vAlign w:val="center"/>
          </w:tcPr>
          <w:p w14:paraId="75E069C5"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.001</w:t>
            </w:r>
          </w:p>
        </w:tc>
        <w:tc>
          <w:tcPr>
            <w:tcW w:w="394" w:type="pct"/>
            <w:tcBorders>
              <w:top w:val="nil"/>
              <w:bottom w:val="nil"/>
            </w:tcBorders>
            <w:shd w:val="clear" w:color="auto" w:fill="auto"/>
            <w:vAlign w:val="center"/>
          </w:tcPr>
          <w:p w14:paraId="3D46AA05"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0.61</w:t>
            </w:r>
          </w:p>
        </w:tc>
        <w:tc>
          <w:tcPr>
            <w:tcW w:w="455" w:type="pct"/>
            <w:gridSpan w:val="2"/>
            <w:tcBorders>
              <w:top w:val="nil"/>
              <w:bottom w:val="nil"/>
            </w:tcBorders>
            <w:shd w:val="clear" w:color="auto" w:fill="auto"/>
            <w:vAlign w:val="center"/>
          </w:tcPr>
          <w:p w14:paraId="5AF55A9B"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0.46</w:t>
            </w:r>
          </w:p>
        </w:tc>
        <w:tc>
          <w:tcPr>
            <w:tcW w:w="315" w:type="pct"/>
            <w:tcBorders>
              <w:top w:val="nil"/>
              <w:bottom w:val="nil"/>
            </w:tcBorders>
            <w:shd w:val="clear" w:color="auto" w:fill="auto"/>
            <w:vAlign w:val="center"/>
          </w:tcPr>
          <w:p w14:paraId="11A1CF84"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0.83</w:t>
            </w:r>
          </w:p>
        </w:tc>
      </w:tr>
      <w:tr w:rsidR="0009138D" w:rsidRPr="009337AB" w14:paraId="67FDE422"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09DEE30C"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46B8F3B0" w14:textId="77777777" w:rsidR="0009138D" w:rsidRPr="007773F6"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7773F6">
              <w:rPr>
                <w:rFonts w:eastAsia="Times New Roman" w:cs="Times New Roman"/>
                <w:color w:val="000000"/>
                <w:szCs w:val="24"/>
              </w:rPr>
              <w:t>Prepositions</w:t>
            </w:r>
          </w:p>
        </w:tc>
        <w:tc>
          <w:tcPr>
            <w:tcW w:w="364" w:type="pct"/>
            <w:tcBorders>
              <w:top w:val="nil"/>
              <w:bottom w:val="nil"/>
            </w:tcBorders>
            <w:shd w:val="clear" w:color="auto" w:fill="auto"/>
            <w:noWrap/>
            <w:vAlign w:val="center"/>
          </w:tcPr>
          <w:p w14:paraId="406986D9"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.05</w:t>
            </w:r>
          </w:p>
        </w:tc>
        <w:tc>
          <w:tcPr>
            <w:tcW w:w="397" w:type="pct"/>
            <w:tcBorders>
              <w:top w:val="nil"/>
              <w:bottom w:val="nil"/>
            </w:tcBorders>
            <w:shd w:val="clear" w:color="auto" w:fill="auto"/>
            <w:noWrap/>
            <w:vAlign w:val="center"/>
          </w:tcPr>
          <w:p w14:paraId="2B66F97E"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.09</w:t>
            </w:r>
          </w:p>
        </w:tc>
        <w:tc>
          <w:tcPr>
            <w:tcW w:w="394" w:type="pct"/>
            <w:tcBorders>
              <w:top w:val="nil"/>
              <w:bottom w:val="nil"/>
            </w:tcBorders>
            <w:shd w:val="clear" w:color="auto" w:fill="auto"/>
            <w:vAlign w:val="center"/>
          </w:tcPr>
          <w:p w14:paraId="287E1544"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.12</w:t>
            </w:r>
          </w:p>
        </w:tc>
        <w:tc>
          <w:tcPr>
            <w:tcW w:w="395" w:type="pct"/>
            <w:tcBorders>
              <w:top w:val="nil"/>
              <w:bottom w:val="nil"/>
            </w:tcBorders>
            <w:shd w:val="clear" w:color="auto" w:fill="auto"/>
            <w:vAlign w:val="center"/>
          </w:tcPr>
          <w:p w14:paraId="080297EA"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.22</w:t>
            </w:r>
          </w:p>
        </w:tc>
        <w:tc>
          <w:tcPr>
            <w:tcW w:w="397" w:type="pct"/>
            <w:tcBorders>
              <w:top w:val="nil"/>
              <w:bottom w:val="nil"/>
            </w:tcBorders>
            <w:shd w:val="clear" w:color="auto" w:fill="auto"/>
            <w:noWrap/>
            <w:vAlign w:val="center"/>
          </w:tcPr>
          <w:p w14:paraId="668AA70D"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.57</w:t>
            </w:r>
          </w:p>
        </w:tc>
        <w:tc>
          <w:tcPr>
            <w:tcW w:w="397" w:type="pct"/>
            <w:tcBorders>
              <w:top w:val="nil"/>
              <w:bottom w:val="nil"/>
            </w:tcBorders>
            <w:shd w:val="clear" w:color="auto" w:fill="auto"/>
            <w:noWrap/>
            <w:vAlign w:val="center"/>
          </w:tcPr>
          <w:p w14:paraId="70377CA7"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.570</w:t>
            </w:r>
          </w:p>
        </w:tc>
        <w:tc>
          <w:tcPr>
            <w:tcW w:w="394" w:type="pct"/>
            <w:tcBorders>
              <w:top w:val="nil"/>
              <w:bottom w:val="nil"/>
            </w:tcBorders>
            <w:shd w:val="clear" w:color="auto" w:fill="auto"/>
            <w:vAlign w:val="center"/>
          </w:tcPr>
          <w:p w14:paraId="1BB61831"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1.05</w:t>
            </w:r>
          </w:p>
        </w:tc>
        <w:tc>
          <w:tcPr>
            <w:tcW w:w="455" w:type="pct"/>
            <w:gridSpan w:val="2"/>
            <w:tcBorders>
              <w:top w:val="nil"/>
              <w:bottom w:val="nil"/>
            </w:tcBorders>
            <w:shd w:val="clear" w:color="auto" w:fill="auto"/>
            <w:vAlign w:val="center"/>
          </w:tcPr>
          <w:p w14:paraId="33CADDA7"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.88</w:t>
            </w:r>
          </w:p>
        </w:tc>
        <w:tc>
          <w:tcPr>
            <w:tcW w:w="315" w:type="pct"/>
            <w:tcBorders>
              <w:top w:val="nil"/>
              <w:bottom w:val="nil"/>
            </w:tcBorders>
            <w:shd w:val="clear" w:color="auto" w:fill="auto"/>
            <w:vAlign w:val="center"/>
          </w:tcPr>
          <w:p w14:paraId="08A61EF2"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1.25</w:t>
            </w:r>
          </w:p>
        </w:tc>
      </w:tr>
      <w:tr w:rsidR="0009138D" w:rsidRPr="009337AB" w14:paraId="6C0D3652"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1225CB5D"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4EF76E8C" w14:textId="77777777" w:rsidR="0009138D" w:rsidRPr="007773F6"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7773F6">
              <w:rPr>
                <w:rFonts w:eastAsia="Times New Roman" w:cs="Times New Roman"/>
                <w:color w:val="000000"/>
                <w:szCs w:val="24"/>
              </w:rPr>
              <w:t>Conjunctions</w:t>
            </w:r>
          </w:p>
        </w:tc>
        <w:tc>
          <w:tcPr>
            <w:tcW w:w="364" w:type="pct"/>
            <w:tcBorders>
              <w:top w:val="nil"/>
              <w:bottom w:val="nil"/>
            </w:tcBorders>
            <w:shd w:val="clear" w:color="auto" w:fill="auto"/>
            <w:noWrap/>
            <w:vAlign w:val="center"/>
          </w:tcPr>
          <w:p w14:paraId="0558E0CE"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-0.01</w:t>
            </w:r>
          </w:p>
        </w:tc>
        <w:tc>
          <w:tcPr>
            <w:tcW w:w="397" w:type="pct"/>
            <w:tcBorders>
              <w:top w:val="nil"/>
              <w:bottom w:val="nil"/>
            </w:tcBorders>
            <w:shd w:val="clear" w:color="auto" w:fill="auto"/>
            <w:noWrap/>
            <w:vAlign w:val="center"/>
          </w:tcPr>
          <w:p w14:paraId="3DB5008C"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.12</w:t>
            </w:r>
          </w:p>
        </w:tc>
        <w:tc>
          <w:tcPr>
            <w:tcW w:w="394" w:type="pct"/>
            <w:tcBorders>
              <w:top w:val="nil"/>
              <w:bottom w:val="nil"/>
            </w:tcBorders>
            <w:shd w:val="clear" w:color="auto" w:fill="auto"/>
            <w:vAlign w:val="center"/>
          </w:tcPr>
          <w:p w14:paraId="63E2E029"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.24</w:t>
            </w:r>
          </w:p>
        </w:tc>
        <w:tc>
          <w:tcPr>
            <w:tcW w:w="395" w:type="pct"/>
            <w:tcBorders>
              <w:top w:val="nil"/>
              <w:bottom w:val="nil"/>
            </w:tcBorders>
            <w:shd w:val="clear" w:color="auto" w:fill="auto"/>
            <w:vAlign w:val="center"/>
          </w:tcPr>
          <w:p w14:paraId="11BE74EA"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.23</w:t>
            </w:r>
          </w:p>
        </w:tc>
        <w:tc>
          <w:tcPr>
            <w:tcW w:w="397" w:type="pct"/>
            <w:tcBorders>
              <w:top w:val="nil"/>
              <w:bottom w:val="nil"/>
            </w:tcBorders>
            <w:shd w:val="clear" w:color="auto" w:fill="auto"/>
            <w:noWrap/>
            <w:vAlign w:val="center"/>
          </w:tcPr>
          <w:p w14:paraId="5297FDB0"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.04</w:t>
            </w:r>
          </w:p>
        </w:tc>
        <w:tc>
          <w:tcPr>
            <w:tcW w:w="397" w:type="pct"/>
            <w:tcBorders>
              <w:top w:val="nil"/>
              <w:bottom w:val="nil"/>
            </w:tcBorders>
            <w:shd w:val="clear" w:color="auto" w:fill="auto"/>
            <w:noWrap/>
            <w:vAlign w:val="center"/>
          </w:tcPr>
          <w:p w14:paraId="2BEC2A1F"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.968</w:t>
            </w:r>
          </w:p>
        </w:tc>
        <w:tc>
          <w:tcPr>
            <w:tcW w:w="394" w:type="pct"/>
            <w:tcBorders>
              <w:top w:val="nil"/>
              <w:bottom w:val="nil"/>
            </w:tcBorders>
            <w:shd w:val="clear" w:color="auto" w:fill="auto"/>
            <w:vAlign w:val="center"/>
          </w:tcPr>
          <w:p w14:paraId="1E18B14B"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1.00</w:t>
            </w:r>
          </w:p>
        </w:tc>
        <w:tc>
          <w:tcPr>
            <w:tcW w:w="455" w:type="pct"/>
            <w:gridSpan w:val="2"/>
            <w:tcBorders>
              <w:top w:val="nil"/>
              <w:bottom w:val="nil"/>
            </w:tcBorders>
            <w:shd w:val="clear" w:color="auto" w:fill="auto"/>
            <w:vAlign w:val="center"/>
          </w:tcPr>
          <w:p w14:paraId="34564F68"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.79</w:t>
            </w:r>
          </w:p>
        </w:tc>
        <w:tc>
          <w:tcPr>
            <w:tcW w:w="315" w:type="pct"/>
            <w:tcBorders>
              <w:top w:val="nil"/>
              <w:bottom w:val="nil"/>
            </w:tcBorders>
            <w:shd w:val="clear" w:color="auto" w:fill="auto"/>
            <w:vAlign w:val="center"/>
          </w:tcPr>
          <w:p w14:paraId="6E31155B"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1.26</w:t>
            </w:r>
          </w:p>
        </w:tc>
      </w:tr>
      <w:tr w:rsidR="0009138D" w:rsidRPr="009337AB" w14:paraId="2E387DA7"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51E9E824"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157B8CC4" w14:textId="77777777" w:rsidR="0009138D" w:rsidRPr="00A27273"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Negations</w:t>
            </w:r>
          </w:p>
        </w:tc>
        <w:tc>
          <w:tcPr>
            <w:tcW w:w="364" w:type="pct"/>
            <w:tcBorders>
              <w:top w:val="nil"/>
              <w:bottom w:val="nil"/>
            </w:tcBorders>
            <w:shd w:val="clear" w:color="auto" w:fill="auto"/>
            <w:noWrap/>
            <w:vAlign w:val="center"/>
          </w:tcPr>
          <w:p w14:paraId="3FD3ECF5"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-1.01</w:t>
            </w:r>
          </w:p>
        </w:tc>
        <w:tc>
          <w:tcPr>
            <w:tcW w:w="397" w:type="pct"/>
            <w:tcBorders>
              <w:top w:val="nil"/>
              <w:bottom w:val="nil"/>
            </w:tcBorders>
            <w:shd w:val="clear" w:color="auto" w:fill="auto"/>
            <w:noWrap/>
            <w:vAlign w:val="center"/>
          </w:tcPr>
          <w:p w14:paraId="40363DDC"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0.24</w:t>
            </w:r>
          </w:p>
        </w:tc>
        <w:tc>
          <w:tcPr>
            <w:tcW w:w="394" w:type="pct"/>
            <w:tcBorders>
              <w:top w:val="nil"/>
              <w:bottom w:val="nil"/>
            </w:tcBorders>
            <w:shd w:val="clear" w:color="auto" w:fill="auto"/>
            <w:vAlign w:val="center"/>
          </w:tcPr>
          <w:p w14:paraId="7BEFE601"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-1.47</w:t>
            </w:r>
          </w:p>
        </w:tc>
        <w:tc>
          <w:tcPr>
            <w:tcW w:w="395" w:type="pct"/>
            <w:tcBorders>
              <w:top w:val="nil"/>
              <w:bottom w:val="nil"/>
            </w:tcBorders>
            <w:shd w:val="clear" w:color="auto" w:fill="auto"/>
            <w:vAlign w:val="center"/>
          </w:tcPr>
          <w:p w14:paraId="3D57A056"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-0.55</w:t>
            </w:r>
          </w:p>
        </w:tc>
        <w:tc>
          <w:tcPr>
            <w:tcW w:w="397" w:type="pct"/>
            <w:tcBorders>
              <w:top w:val="nil"/>
              <w:bottom w:val="nil"/>
            </w:tcBorders>
            <w:shd w:val="clear" w:color="auto" w:fill="auto"/>
            <w:noWrap/>
            <w:vAlign w:val="center"/>
          </w:tcPr>
          <w:p w14:paraId="65AED357"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-4.29</w:t>
            </w:r>
          </w:p>
        </w:tc>
        <w:tc>
          <w:tcPr>
            <w:tcW w:w="397" w:type="pct"/>
            <w:tcBorders>
              <w:top w:val="nil"/>
              <w:bottom w:val="nil"/>
            </w:tcBorders>
            <w:shd w:val="clear" w:color="auto" w:fill="auto"/>
            <w:noWrap/>
            <w:vAlign w:val="center"/>
          </w:tcPr>
          <w:p w14:paraId="7EEE911C"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.001</w:t>
            </w:r>
          </w:p>
        </w:tc>
        <w:tc>
          <w:tcPr>
            <w:tcW w:w="394" w:type="pct"/>
            <w:tcBorders>
              <w:top w:val="nil"/>
              <w:bottom w:val="nil"/>
            </w:tcBorders>
            <w:shd w:val="clear" w:color="auto" w:fill="auto"/>
            <w:vAlign w:val="center"/>
          </w:tcPr>
          <w:p w14:paraId="2141DD94"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0.36</w:t>
            </w:r>
          </w:p>
        </w:tc>
        <w:tc>
          <w:tcPr>
            <w:tcW w:w="455" w:type="pct"/>
            <w:gridSpan w:val="2"/>
            <w:tcBorders>
              <w:top w:val="nil"/>
              <w:bottom w:val="nil"/>
            </w:tcBorders>
            <w:shd w:val="clear" w:color="auto" w:fill="auto"/>
            <w:vAlign w:val="center"/>
          </w:tcPr>
          <w:p w14:paraId="76DE3AB9"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0.23</w:t>
            </w:r>
          </w:p>
        </w:tc>
        <w:tc>
          <w:tcPr>
            <w:tcW w:w="315" w:type="pct"/>
            <w:tcBorders>
              <w:top w:val="nil"/>
              <w:bottom w:val="nil"/>
            </w:tcBorders>
            <w:shd w:val="clear" w:color="auto" w:fill="auto"/>
            <w:vAlign w:val="center"/>
          </w:tcPr>
          <w:p w14:paraId="467FC1BE"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0.58</w:t>
            </w:r>
          </w:p>
        </w:tc>
      </w:tr>
      <w:tr w:rsidR="0009138D" w:rsidRPr="009337AB" w14:paraId="0FA873D4"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single" w:sz="4" w:space="0" w:color="auto"/>
            </w:tcBorders>
            <w:shd w:val="clear" w:color="auto" w:fill="auto"/>
          </w:tcPr>
          <w:p w14:paraId="48392B29" w14:textId="77777777" w:rsidR="0009138D" w:rsidRPr="009337AB" w:rsidRDefault="0009138D" w:rsidP="00AB5368">
            <w:pPr>
              <w:rPr>
                <w:rFonts w:eastAsia="Times New Roman" w:cs="Times New Roman"/>
                <w:b w:val="0"/>
                <w:color w:val="000000"/>
                <w:szCs w:val="24"/>
              </w:rPr>
            </w:pPr>
          </w:p>
        </w:tc>
        <w:tc>
          <w:tcPr>
            <w:tcW w:w="778" w:type="pct"/>
            <w:tcBorders>
              <w:top w:val="nil"/>
              <w:bottom w:val="single" w:sz="4" w:space="0" w:color="auto"/>
            </w:tcBorders>
            <w:shd w:val="clear" w:color="auto" w:fill="auto"/>
            <w:noWrap/>
          </w:tcPr>
          <w:p w14:paraId="5439A646" w14:textId="77777777" w:rsidR="0009138D" w:rsidRPr="00A27273"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Quantifiers</w:t>
            </w:r>
          </w:p>
        </w:tc>
        <w:tc>
          <w:tcPr>
            <w:tcW w:w="364" w:type="pct"/>
            <w:tcBorders>
              <w:top w:val="nil"/>
              <w:bottom w:val="single" w:sz="4" w:space="0" w:color="auto"/>
            </w:tcBorders>
            <w:shd w:val="clear" w:color="auto" w:fill="auto"/>
            <w:noWrap/>
            <w:vAlign w:val="center"/>
          </w:tcPr>
          <w:p w14:paraId="42ACB83A"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-0.47</w:t>
            </w:r>
          </w:p>
        </w:tc>
        <w:tc>
          <w:tcPr>
            <w:tcW w:w="397" w:type="pct"/>
            <w:tcBorders>
              <w:top w:val="nil"/>
              <w:bottom w:val="single" w:sz="4" w:space="0" w:color="auto"/>
            </w:tcBorders>
            <w:shd w:val="clear" w:color="auto" w:fill="auto"/>
            <w:noWrap/>
            <w:vAlign w:val="center"/>
          </w:tcPr>
          <w:p w14:paraId="77245904"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0.20</w:t>
            </w:r>
          </w:p>
        </w:tc>
        <w:tc>
          <w:tcPr>
            <w:tcW w:w="394" w:type="pct"/>
            <w:tcBorders>
              <w:top w:val="nil"/>
              <w:bottom w:val="single" w:sz="4" w:space="0" w:color="auto"/>
            </w:tcBorders>
            <w:shd w:val="clear" w:color="auto" w:fill="auto"/>
            <w:vAlign w:val="center"/>
          </w:tcPr>
          <w:p w14:paraId="4877E763"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-0.87</w:t>
            </w:r>
          </w:p>
        </w:tc>
        <w:tc>
          <w:tcPr>
            <w:tcW w:w="395" w:type="pct"/>
            <w:tcBorders>
              <w:top w:val="nil"/>
              <w:bottom w:val="single" w:sz="4" w:space="0" w:color="auto"/>
            </w:tcBorders>
            <w:shd w:val="clear" w:color="auto" w:fill="auto"/>
            <w:vAlign w:val="center"/>
          </w:tcPr>
          <w:p w14:paraId="3AF4A166"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-0.07</w:t>
            </w:r>
          </w:p>
        </w:tc>
        <w:tc>
          <w:tcPr>
            <w:tcW w:w="397" w:type="pct"/>
            <w:tcBorders>
              <w:top w:val="nil"/>
              <w:bottom w:val="single" w:sz="4" w:space="0" w:color="auto"/>
            </w:tcBorders>
            <w:shd w:val="clear" w:color="auto" w:fill="auto"/>
            <w:noWrap/>
            <w:vAlign w:val="center"/>
          </w:tcPr>
          <w:p w14:paraId="55E09720"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-2.28</w:t>
            </w:r>
          </w:p>
        </w:tc>
        <w:tc>
          <w:tcPr>
            <w:tcW w:w="397" w:type="pct"/>
            <w:tcBorders>
              <w:top w:val="nil"/>
              <w:bottom w:val="single" w:sz="4" w:space="0" w:color="auto"/>
            </w:tcBorders>
            <w:shd w:val="clear" w:color="auto" w:fill="auto"/>
            <w:noWrap/>
            <w:vAlign w:val="center"/>
          </w:tcPr>
          <w:p w14:paraId="241294FF"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.022</w:t>
            </w:r>
          </w:p>
        </w:tc>
        <w:tc>
          <w:tcPr>
            <w:tcW w:w="394" w:type="pct"/>
            <w:tcBorders>
              <w:top w:val="nil"/>
              <w:bottom w:val="single" w:sz="4" w:space="0" w:color="auto"/>
            </w:tcBorders>
            <w:shd w:val="clear" w:color="auto" w:fill="auto"/>
            <w:vAlign w:val="center"/>
          </w:tcPr>
          <w:p w14:paraId="77EAC377"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0.63</w:t>
            </w:r>
          </w:p>
        </w:tc>
        <w:tc>
          <w:tcPr>
            <w:tcW w:w="455" w:type="pct"/>
            <w:gridSpan w:val="2"/>
            <w:tcBorders>
              <w:top w:val="nil"/>
              <w:bottom w:val="single" w:sz="4" w:space="0" w:color="auto"/>
            </w:tcBorders>
            <w:shd w:val="clear" w:color="auto" w:fill="auto"/>
            <w:vAlign w:val="center"/>
          </w:tcPr>
          <w:p w14:paraId="04599B5A"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0.42</w:t>
            </w:r>
          </w:p>
        </w:tc>
        <w:tc>
          <w:tcPr>
            <w:tcW w:w="315" w:type="pct"/>
            <w:tcBorders>
              <w:top w:val="nil"/>
              <w:bottom w:val="single" w:sz="4" w:space="0" w:color="auto"/>
            </w:tcBorders>
            <w:shd w:val="clear" w:color="auto" w:fill="auto"/>
            <w:vAlign w:val="center"/>
          </w:tcPr>
          <w:p w14:paraId="7CA98D8E"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0.94</w:t>
            </w:r>
          </w:p>
        </w:tc>
      </w:tr>
      <w:tr w:rsidR="0009138D" w:rsidRPr="009337AB" w14:paraId="68CAF1F2"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val="restart"/>
            <w:tcBorders>
              <w:top w:val="single" w:sz="4" w:space="0" w:color="auto"/>
              <w:bottom w:val="nil"/>
            </w:tcBorders>
            <w:shd w:val="clear" w:color="auto" w:fill="auto"/>
            <w:vAlign w:val="center"/>
          </w:tcPr>
          <w:p w14:paraId="4C704D94" w14:textId="77777777" w:rsidR="0009138D" w:rsidRPr="009337AB" w:rsidRDefault="0009138D" w:rsidP="00AB5368">
            <w:pPr>
              <w:jc w:val="center"/>
              <w:rPr>
                <w:rFonts w:eastAsia="Times New Roman" w:cs="Times New Roman"/>
                <w:b w:val="0"/>
                <w:color w:val="000000"/>
                <w:szCs w:val="24"/>
              </w:rPr>
            </w:pPr>
            <w:r>
              <w:rPr>
                <w:rFonts w:eastAsia="Times New Roman" w:cs="Times New Roman"/>
                <w:b w:val="0"/>
                <w:color w:val="000000"/>
                <w:szCs w:val="24"/>
              </w:rPr>
              <w:t>Cognitive Mechanisms</w:t>
            </w:r>
          </w:p>
        </w:tc>
        <w:tc>
          <w:tcPr>
            <w:tcW w:w="778" w:type="pct"/>
            <w:tcBorders>
              <w:top w:val="single" w:sz="4" w:space="0" w:color="auto"/>
              <w:bottom w:val="nil"/>
            </w:tcBorders>
            <w:shd w:val="clear" w:color="auto" w:fill="auto"/>
            <w:noWrap/>
          </w:tcPr>
          <w:p w14:paraId="0B5CFE23" w14:textId="77777777" w:rsidR="0009138D" w:rsidRPr="00A27273"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A27273">
              <w:rPr>
                <w:rFonts w:eastAsia="Times New Roman" w:cs="Times New Roman"/>
                <w:color w:val="000000"/>
                <w:szCs w:val="24"/>
              </w:rPr>
              <w:t>Intercept</w:t>
            </w:r>
          </w:p>
        </w:tc>
        <w:tc>
          <w:tcPr>
            <w:tcW w:w="364" w:type="pct"/>
            <w:tcBorders>
              <w:top w:val="single" w:sz="4" w:space="0" w:color="auto"/>
              <w:bottom w:val="nil"/>
            </w:tcBorders>
            <w:shd w:val="clear" w:color="auto" w:fill="auto"/>
            <w:noWrap/>
            <w:vAlign w:val="center"/>
          </w:tcPr>
          <w:p w14:paraId="098E3040"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.76</w:t>
            </w:r>
          </w:p>
        </w:tc>
        <w:tc>
          <w:tcPr>
            <w:tcW w:w="397" w:type="pct"/>
            <w:tcBorders>
              <w:top w:val="single" w:sz="4" w:space="0" w:color="auto"/>
              <w:bottom w:val="nil"/>
            </w:tcBorders>
            <w:shd w:val="clear" w:color="auto" w:fill="auto"/>
            <w:noWrap/>
            <w:vAlign w:val="center"/>
          </w:tcPr>
          <w:p w14:paraId="2EDDCF2F"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1.29</w:t>
            </w:r>
          </w:p>
        </w:tc>
        <w:tc>
          <w:tcPr>
            <w:tcW w:w="394" w:type="pct"/>
            <w:tcBorders>
              <w:top w:val="single" w:sz="4" w:space="0" w:color="auto"/>
              <w:bottom w:val="nil"/>
            </w:tcBorders>
            <w:shd w:val="clear" w:color="auto" w:fill="auto"/>
            <w:vAlign w:val="center"/>
          </w:tcPr>
          <w:p w14:paraId="0E61FFF1"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-1.77</w:t>
            </w:r>
          </w:p>
        </w:tc>
        <w:tc>
          <w:tcPr>
            <w:tcW w:w="395" w:type="pct"/>
            <w:tcBorders>
              <w:top w:val="single" w:sz="4" w:space="0" w:color="auto"/>
              <w:bottom w:val="nil"/>
            </w:tcBorders>
            <w:shd w:val="clear" w:color="auto" w:fill="auto"/>
            <w:vAlign w:val="center"/>
          </w:tcPr>
          <w:p w14:paraId="60A46710"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3.29</w:t>
            </w:r>
          </w:p>
        </w:tc>
        <w:tc>
          <w:tcPr>
            <w:tcW w:w="397" w:type="pct"/>
            <w:tcBorders>
              <w:top w:val="single" w:sz="4" w:space="0" w:color="auto"/>
              <w:bottom w:val="nil"/>
            </w:tcBorders>
            <w:shd w:val="clear" w:color="auto" w:fill="auto"/>
            <w:noWrap/>
            <w:vAlign w:val="center"/>
          </w:tcPr>
          <w:p w14:paraId="1E12B897"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.59</w:t>
            </w:r>
          </w:p>
        </w:tc>
        <w:tc>
          <w:tcPr>
            <w:tcW w:w="397" w:type="pct"/>
            <w:tcBorders>
              <w:top w:val="single" w:sz="4" w:space="0" w:color="auto"/>
              <w:bottom w:val="nil"/>
            </w:tcBorders>
            <w:shd w:val="clear" w:color="auto" w:fill="auto"/>
            <w:noWrap/>
            <w:vAlign w:val="center"/>
          </w:tcPr>
          <w:p w14:paraId="4F404249"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.557</w:t>
            </w:r>
          </w:p>
        </w:tc>
        <w:tc>
          <w:tcPr>
            <w:tcW w:w="394" w:type="pct"/>
            <w:tcBorders>
              <w:top w:val="single" w:sz="4" w:space="0" w:color="auto"/>
              <w:bottom w:val="nil"/>
            </w:tcBorders>
            <w:shd w:val="clear" w:color="auto" w:fill="auto"/>
            <w:vAlign w:val="center"/>
          </w:tcPr>
          <w:p w14:paraId="6F3BC4A8"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p>
        </w:tc>
        <w:tc>
          <w:tcPr>
            <w:tcW w:w="455" w:type="pct"/>
            <w:gridSpan w:val="2"/>
            <w:tcBorders>
              <w:top w:val="single" w:sz="4" w:space="0" w:color="auto"/>
              <w:bottom w:val="nil"/>
            </w:tcBorders>
            <w:shd w:val="clear" w:color="auto" w:fill="auto"/>
            <w:vAlign w:val="center"/>
          </w:tcPr>
          <w:p w14:paraId="62F44E93"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p>
        </w:tc>
        <w:tc>
          <w:tcPr>
            <w:tcW w:w="315" w:type="pct"/>
            <w:tcBorders>
              <w:top w:val="single" w:sz="4" w:space="0" w:color="auto"/>
              <w:bottom w:val="nil"/>
            </w:tcBorders>
            <w:shd w:val="clear" w:color="auto" w:fill="auto"/>
            <w:vAlign w:val="center"/>
          </w:tcPr>
          <w:p w14:paraId="51774CD2"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p>
        </w:tc>
      </w:tr>
      <w:tr w:rsidR="0009138D" w:rsidRPr="009337AB" w14:paraId="70D928EF"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4CB0D310"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369DFA35" w14:textId="77777777" w:rsidR="0009138D" w:rsidRPr="00A27273"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A27273">
              <w:rPr>
                <w:rFonts w:eastAsia="Times New Roman" w:cs="Times New Roman"/>
                <w:color w:val="000000"/>
                <w:szCs w:val="24"/>
              </w:rPr>
              <w:t>Insight</w:t>
            </w:r>
          </w:p>
        </w:tc>
        <w:tc>
          <w:tcPr>
            <w:tcW w:w="364" w:type="pct"/>
            <w:tcBorders>
              <w:top w:val="nil"/>
              <w:bottom w:val="nil"/>
            </w:tcBorders>
            <w:shd w:val="clear" w:color="auto" w:fill="auto"/>
            <w:noWrap/>
            <w:vAlign w:val="center"/>
          </w:tcPr>
          <w:p w14:paraId="6594A495"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.06</w:t>
            </w:r>
          </w:p>
        </w:tc>
        <w:tc>
          <w:tcPr>
            <w:tcW w:w="397" w:type="pct"/>
            <w:tcBorders>
              <w:top w:val="nil"/>
              <w:bottom w:val="nil"/>
            </w:tcBorders>
            <w:shd w:val="clear" w:color="auto" w:fill="auto"/>
            <w:noWrap/>
            <w:vAlign w:val="center"/>
          </w:tcPr>
          <w:p w14:paraId="127AE676"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.15</w:t>
            </w:r>
          </w:p>
        </w:tc>
        <w:tc>
          <w:tcPr>
            <w:tcW w:w="394" w:type="pct"/>
            <w:tcBorders>
              <w:top w:val="nil"/>
              <w:bottom w:val="nil"/>
            </w:tcBorders>
            <w:shd w:val="clear" w:color="auto" w:fill="auto"/>
            <w:vAlign w:val="center"/>
          </w:tcPr>
          <w:p w14:paraId="0FE7F9CA"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.35</w:t>
            </w:r>
          </w:p>
        </w:tc>
        <w:tc>
          <w:tcPr>
            <w:tcW w:w="395" w:type="pct"/>
            <w:tcBorders>
              <w:top w:val="nil"/>
              <w:bottom w:val="nil"/>
            </w:tcBorders>
            <w:shd w:val="clear" w:color="auto" w:fill="auto"/>
            <w:vAlign w:val="center"/>
          </w:tcPr>
          <w:p w14:paraId="51666158"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.23</w:t>
            </w:r>
          </w:p>
        </w:tc>
        <w:tc>
          <w:tcPr>
            <w:tcW w:w="397" w:type="pct"/>
            <w:tcBorders>
              <w:top w:val="nil"/>
              <w:bottom w:val="nil"/>
            </w:tcBorders>
            <w:shd w:val="clear" w:color="auto" w:fill="auto"/>
            <w:noWrap/>
            <w:vAlign w:val="center"/>
          </w:tcPr>
          <w:p w14:paraId="5FB15831"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.39</w:t>
            </w:r>
          </w:p>
        </w:tc>
        <w:tc>
          <w:tcPr>
            <w:tcW w:w="397" w:type="pct"/>
            <w:tcBorders>
              <w:top w:val="nil"/>
              <w:bottom w:val="nil"/>
            </w:tcBorders>
            <w:shd w:val="clear" w:color="auto" w:fill="auto"/>
            <w:noWrap/>
            <w:vAlign w:val="center"/>
          </w:tcPr>
          <w:p w14:paraId="319126DE"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.698</w:t>
            </w:r>
          </w:p>
        </w:tc>
        <w:tc>
          <w:tcPr>
            <w:tcW w:w="394" w:type="pct"/>
            <w:tcBorders>
              <w:top w:val="nil"/>
              <w:bottom w:val="nil"/>
            </w:tcBorders>
            <w:shd w:val="clear" w:color="auto" w:fill="auto"/>
            <w:vAlign w:val="center"/>
          </w:tcPr>
          <w:p w14:paraId="288CEF09"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.94</w:t>
            </w:r>
          </w:p>
        </w:tc>
        <w:tc>
          <w:tcPr>
            <w:tcW w:w="455" w:type="pct"/>
            <w:gridSpan w:val="2"/>
            <w:tcBorders>
              <w:top w:val="nil"/>
              <w:bottom w:val="nil"/>
            </w:tcBorders>
            <w:shd w:val="clear" w:color="auto" w:fill="auto"/>
            <w:vAlign w:val="center"/>
          </w:tcPr>
          <w:p w14:paraId="41BB04AF"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.71</w:t>
            </w:r>
          </w:p>
        </w:tc>
        <w:tc>
          <w:tcPr>
            <w:tcW w:w="315" w:type="pct"/>
            <w:tcBorders>
              <w:top w:val="nil"/>
              <w:bottom w:val="nil"/>
            </w:tcBorders>
            <w:shd w:val="clear" w:color="auto" w:fill="auto"/>
            <w:vAlign w:val="center"/>
          </w:tcPr>
          <w:p w14:paraId="3EAF944D"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1.26</w:t>
            </w:r>
          </w:p>
        </w:tc>
      </w:tr>
      <w:tr w:rsidR="0009138D" w:rsidRPr="009337AB" w14:paraId="054D0932"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5604464B"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7D09939E" w14:textId="77777777" w:rsidR="0009138D" w:rsidRPr="00A27273"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A27273">
              <w:rPr>
                <w:rFonts w:eastAsia="Times New Roman" w:cs="Times New Roman"/>
                <w:color w:val="000000"/>
                <w:szCs w:val="24"/>
              </w:rPr>
              <w:t>Causation</w:t>
            </w:r>
          </w:p>
        </w:tc>
        <w:tc>
          <w:tcPr>
            <w:tcW w:w="364" w:type="pct"/>
            <w:tcBorders>
              <w:top w:val="nil"/>
              <w:bottom w:val="nil"/>
            </w:tcBorders>
            <w:shd w:val="clear" w:color="auto" w:fill="auto"/>
            <w:noWrap/>
            <w:vAlign w:val="center"/>
          </w:tcPr>
          <w:p w14:paraId="73711592"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.01</w:t>
            </w:r>
          </w:p>
        </w:tc>
        <w:tc>
          <w:tcPr>
            <w:tcW w:w="397" w:type="pct"/>
            <w:tcBorders>
              <w:top w:val="nil"/>
              <w:bottom w:val="nil"/>
            </w:tcBorders>
            <w:shd w:val="clear" w:color="auto" w:fill="auto"/>
            <w:noWrap/>
            <w:vAlign w:val="center"/>
          </w:tcPr>
          <w:p w14:paraId="545587EF"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.17</w:t>
            </w:r>
          </w:p>
        </w:tc>
        <w:tc>
          <w:tcPr>
            <w:tcW w:w="394" w:type="pct"/>
            <w:tcBorders>
              <w:top w:val="nil"/>
              <w:bottom w:val="nil"/>
            </w:tcBorders>
            <w:shd w:val="clear" w:color="auto" w:fill="auto"/>
            <w:vAlign w:val="center"/>
          </w:tcPr>
          <w:p w14:paraId="704CCC7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.33</w:t>
            </w:r>
          </w:p>
        </w:tc>
        <w:tc>
          <w:tcPr>
            <w:tcW w:w="395" w:type="pct"/>
            <w:tcBorders>
              <w:top w:val="nil"/>
              <w:bottom w:val="nil"/>
            </w:tcBorders>
            <w:shd w:val="clear" w:color="auto" w:fill="auto"/>
            <w:vAlign w:val="center"/>
          </w:tcPr>
          <w:p w14:paraId="4D4BE51D"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.34</w:t>
            </w:r>
          </w:p>
        </w:tc>
        <w:tc>
          <w:tcPr>
            <w:tcW w:w="397" w:type="pct"/>
            <w:tcBorders>
              <w:top w:val="nil"/>
              <w:bottom w:val="nil"/>
            </w:tcBorders>
            <w:shd w:val="clear" w:color="auto" w:fill="auto"/>
            <w:noWrap/>
            <w:vAlign w:val="center"/>
          </w:tcPr>
          <w:p w14:paraId="73A17042"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.05</w:t>
            </w:r>
          </w:p>
        </w:tc>
        <w:tc>
          <w:tcPr>
            <w:tcW w:w="397" w:type="pct"/>
            <w:tcBorders>
              <w:top w:val="nil"/>
              <w:bottom w:val="nil"/>
            </w:tcBorders>
            <w:shd w:val="clear" w:color="auto" w:fill="auto"/>
            <w:noWrap/>
            <w:vAlign w:val="center"/>
          </w:tcPr>
          <w:p w14:paraId="135C954E"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.964</w:t>
            </w:r>
          </w:p>
        </w:tc>
        <w:tc>
          <w:tcPr>
            <w:tcW w:w="394" w:type="pct"/>
            <w:tcBorders>
              <w:top w:val="nil"/>
              <w:bottom w:val="nil"/>
            </w:tcBorders>
            <w:shd w:val="clear" w:color="auto" w:fill="auto"/>
            <w:vAlign w:val="center"/>
          </w:tcPr>
          <w:p w14:paraId="61D89897"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1.01</w:t>
            </w:r>
          </w:p>
        </w:tc>
        <w:tc>
          <w:tcPr>
            <w:tcW w:w="455" w:type="pct"/>
            <w:gridSpan w:val="2"/>
            <w:tcBorders>
              <w:top w:val="nil"/>
              <w:bottom w:val="nil"/>
            </w:tcBorders>
            <w:shd w:val="clear" w:color="auto" w:fill="auto"/>
            <w:vAlign w:val="center"/>
          </w:tcPr>
          <w:p w14:paraId="4D62CF18"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.72</w:t>
            </w:r>
          </w:p>
        </w:tc>
        <w:tc>
          <w:tcPr>
            <w:tcW w:w="315" w:type="pct"/>
            <w:tcBorders>
              <w:top w:val="nil"/>
              <w:bottom w:val="nil"/>
            </w:tcBorders>
            <w:shd w:val="clear" w:color="auto" w:fill="auto"/>
            <w:vAlign w:val="center"/>
          </w:tcPr>
          <w:p w14:paraId="62AF9752"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1.41</w:t>
            </w:r>
          </w:p>
        </w:tc>
      </w:tr>
      <w:tr w:rsidR="0009138D" w:rsidRPr="009337AB" w14:paraId="12FD4ABB"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776685EC"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332CA8DE" w14:textId="77777777" w:rsidR="0009138D" w:rsidRPr="00A27273"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A27273">
              <w:rPr>
                <w:rFonts w:eastAsia="Times New Roman" w:cs="Times New Roman"/>
                <w:color w:val="000000"/>
                <w:szCs w:val="24"/>
              </w:rPr>
              <w:t>Discrepancy</w:t>
            </w:r>
          </w:p>
        </w:tc>
        <w:tc>
          <w:tcPr>
            <w:tcW w:w="364" w:type="pct"/>
            <w:tcBorders>
              <w:top w:val="nil"/>
              <w:bottom w:val="nil"/>
            </w:tcBorders>
            <w:shd w:val="clear" w:color="auto" w:fill="auto"/>
            <w:noWrap/>
            <w:vAlign w:val="center"/>
          </w:tcPr>
          <w:p w14:paraId="5357297C"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.25</w:t>
            </w:r>
          </w:p>
        </w:tc>
        <w:tc>
          <w:tcPr>
            <w:tcW w:w="397" w:type="pct"/>
            <w:tcBorders>
              <w:top w:val="nil"/>
              <w:bottom w:val="nil"/>
            </w:tcBorders>
            <w:shd w:val="clear" w:color="auto" w:fill="auto"/>
            <w:noWrap/>
            <w:vAlign w:val="center"/>
          </w:tcPr>
          <w:p w14:paraId="51DF55E8"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.19</w:t>
            </w:r>
          </w:p>
        </w:tc>
        <w:tc>
          <w:tcPr>
            <w:tcW w:w="394" w:type="pct"/>
            <w:tcBorders>
              <w:top w:val="nil"/>
              <w:bottom w:val="nil"/>
            </w:tcBorders>
            <w:shd w:val="clear" w:color="auto" w:fill="auto"/>
            <w:vAlign w:val="center"/>
          </w:tcPr>
          <w:p w14:paraId="7FEF99A4"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.13</w:t>
            </w:r>
          </w:p>
        </w:tc>
        <w:tc>
          <w:tcPr>
            <w:tcW w:w="395" w:type="pct"/>
            <w:tcBorders>
              <w:top w:val="nil"/>
              <w:bottom w:val="nil"/>
            </w:tcBorders>
            <w:shd w:val="clear" w:color="auto" w:fill="auto"/>
            <w:vAlign w:val="center"/>
          </w:tcPr>
          <w:p w14:paraId="25E62C27"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.62</w:t>
            </w:r>
          </w:p>
        </w:tc>
        <w:tc>
          <w:tcPr>
            <w:tcW w:w="397" w:type="pct"/>
            <w:tcBorders>
              <w:top w:val="nil"/>
              <w:bottom w:val="nil"/>
            </w:tcBorders>
            <w:shd w:val="clear" w:color="auto" w:fill="auto"/>
            <w:noWrap/>
            <w:vAlign w:val="center"/>
          </w:tcPr>
          <w:p w14:paraId="0A38AC83"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1.30</w:t>
            </w:r>
          </w:p>
        </w:tc>
        <w:tc>
          <w:tcPr>
            <w:tcW w:w="397" w:type="pct"/>
            <w:tcBorders>
              <w:top w:val="nil"/>
              <w:bottom w:val="nil"/>
            </w:tcBorders>
            <w:shd w:val="clear" w:color="auto" w:fill="auto"/>
            <w:noWrap/>
            <w:vAlign w:val="center"/>
          </w:tcPr>
          <w:p w14:paraId="3B3ED6FC"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.194</w:t>
            </w:r>
          </w:p>
        </w:tc>
        <w:tc>
          <w:tcPr>
            <w:tcW w:w="394" w:type="pct"/>
            <w:tcBorders>
              <w:top w:val="nil"/>
              <w:bottom w:val="nil"/>
            </w:tcBorders>
            <w:shd w:val="clear" w:color="auto" w:fill="auto"/>
            <w:vAlign w:val="center"/>
          </w:tcPr>
          <w:p w14:paraId="74CA60A1"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1.28</w:t>
            </w:r>
          </w:p>
        </w:tc>
        <w:tc>
          <w:tcPr>
            <w:tcW w:w="455" w:type="pct"/>
            <w:gridSpan w:val="2"/>
            <w:tcBorders>
              <w:top w:val="nil"/>
              <w:bottom w:val="nil"/>
            </w:tcBorders>
            <w:shd w:val="clear" w:color="auto" w:fill="auto"/>
            <w:vAlign w:val="center"/>
          </w:tcPr>
          <w:p w14:paraId="12E9ED96"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.88</w:t>
            </w:r>
          </w:p>
        </w:tc>
        <w:tc>
          <w:tcPr>
            <w:tcW w:w="315" w:type="pct"/>
            <w:tcBorders>
              <w:top w:val="nil"/>
              <w:bottom w:val="nil"/>
            </w:tcBorders>
            <w:shd w:val="clear" w:color="auto" w:fill="auto"/>
            <w:vAlign w:val="center"/>
          </w:tcPr>
          <w:p w14:paraId="334C58F4"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1.86</w:t>
            </w:r>
          </w:p>
        </w:tc>
      </w:tr>
      <w:tr w:rsidR="0009138D" w:rsidRPr="009337AB" w14:paraId="1503502F"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1A28A35B"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240F8F1C" w14:textId="77777777" w:rsidR="0009138D" w:rsidRPr="00A27273"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A27273">
              <w:rPr>
                <w:rFonts w:eastAsia="Times New Roman" w:cs="Times New Roman"/>
                <w:color w:val="000000"/>
                <w:szCs w:val="24"/>
              </w:rPr>
              <w:t>Tentativeness</w:t>
            </w:r>
          </w:p>
        </w:tc>
        <w:tc>
          <w:tcPr>
            <w:tcW w:w="364" w:type="pct"/>
            <w:tcBorders>
              <w:top w:val="nil"/>
              <w:bottom w:val="nil"/>
            </w:tcBorders>
            <w:shd w:val="clear" w:color="auto" w:fill="auto"/>
            <w:noWrap/>
            <w:vAlign w:val="center"/>
          </w:tcPr>
          <w:p w14:paraId="03F1EFBB"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.34</w:t>
            </w:r>
          </w:p>
        </w:tc>
        <w:tc>
          <w:tcPr>
            <w:tcW w:w="397" w:type="pct"/>
            <w:tcBorders>
              <w:top w:val="nil"/>
              <w:bottom w:val="nil"/>
            </w:tcBorders>
            <w:shd w:val="clear" w:color="auto" w:fill="auto"/>
            <w:noWrap/>
            <w:vAlign w:val="center"/>
          </w:tcPr>
          <w:p w14:paraId="73868224"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.21</w:t>
            </w:r>
          </w:p>
        </w:tc>
        <w:tc>
          <w:tcPr>
            <w:tcW w:w="394" w:type="pct"/>
            <w:tcBorders>
              <w:top w:val="nil"/>
              <w:bottom w:val="nil"/>
            </w:tcBorders>
            <w:shd w:val="clear" w:color="auto" w:fill="auto"/>
            <w:vAlign w:val="center"/>
          </w:tcPr>
          <w:p w14:paraId="0A3B9B8A"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.76</w:t>
            </w:r>
          </w:p>
        </w:tc>
        <w:tc>
          <w:tcPr>
            <w:tcW w:w="395" w:type="pct"/>
            <w:tcBorders>
              <w:top w:val="nil"/>
              <w:bottom w:val="nil"/>
            </w:tcBorders>
            <w:shd w:val="clear" w:color="auto" w:fill="auto"/>
            <w:vAlign w:val="center"/>
          </w:tcPr>
          <w:p w14:paraId="2BCAA55F"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.08</w:t>
            </w:r>
          </w:p>
        </w:tc>
        <w:tc>
          <w:tcPr>
            <w:tcW w:w="397" w:type="pct"/>
            <w:tcBorders>
              <w:top w:val="nil"/>
              <w:bottom w:val="nil"/>
            </w:tcBorders>
            <w:shd w:val="clear" w:color="auto" w:fill="auto"/>
            <w:noWrap/>
            <w:vAlign w:val="center"/>
          </w:tcPr>
          <w:p w14:paraId="1836F5BF"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-1.60</w:t>
            </w:r>
          </w:p>
        </w:tc>
        <w:tc>
          <w:tcPr>
            <w:tcW w:w="397" w:type="pct"/>
            <w:tcBorders>
              <w:top w:val="nil"/>
              <w:bottom w:val="nil"/>
            </w:tcBorders>
            <w:shd w:val="clear" w:color="auto" w:fill="auto"/>
            <w:noWrap/>
            <w:vAlign w:val="center"/>
          </w:tcPr>
          <w:p w14:paraId="0F7E57C3"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.109</w:t>
            </w:r>
          </w:p>
        </w:tc>
        <w:tc>
          <w:tcPr>
            <w:tcW w:w="394" w:type="pct"/>
            <w:tcBorders>
              <w:top w:val="nil"/>
              <w:bottom w:val="nil"/>
            </w:tcBorders>
            <w:shd w:val="clear" w:color="auto" w:fill="auto"/>
            <w:vAlign w:val="center"/>
          </w:tcPr>
          <w:p w14:paraId="7CF9903B"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.71</w:t>
            </w:r>
          </w:p>
        </w:tc>
        <w:tc>
          <w:tcPr>
            <w:tcW w:w="455" w:type="pct"/>
            <w:gridSpan w:val="2"/>
            <w:tcBorders>
              <w:top w:val="nil"/>
              <w:bottom w:val="nil"/>
            </w:tcBorders>
            <w:shd w:val="clear" w:color="auto" w:fill="auto"/>
            <w:vAlign w:val="center"/>
          </w:tcPr>
          <w:p w14:paraId="0D1F10B6"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.47</w:t>
            </w:r>
          </w:p>
        </w:tc>
        <w:tc>
          <w:tcPr>
            <w:tcW w:w="315" w:type="pct"/>
            <w:tcBorders>
              <w:top w:val="nil"/>
              <w:bottom w:val="nil"/>
            </w:tcBorders>
            <w:shd w:val="clear" w:color="auto" w:fill="auto"/>
            <w:vAlign w:val="center"/>
          </w:tcPr>
          <w:p w14:paraId="7BD0D188"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1.08</w:t>
            </w:r>
          </w:p>
        </w:tc>
      </w:tr>
      <w:tr w:rsidR="0009138D" w:rsidRPr="009337AB" w14:paraId="0A442A74"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3B27E5A1"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04A12111" w14:textId="77777777" w:rsidR="0009138D" w:rsidRPr="00A27273"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A27273">
              <w:rPr>
                <w:rFonts w:eastAsia="Times New Roman" w:cs="Times New Roman"/>
                <w:color w:val="000000"/>
                <w:szCs w:val="24"/>
              </w:rPr>
              <w:t>Certainty</w:t>
            </w:r>
          </w:p>
        </w:tc>
        <w:tc>
          <w:tcPr>
            <w:tcW w:w="364" w:type="pct"/>
            <w:tcBorders>
              <w:top w:val="nil"/>
              <w:bottom w:val="nil"/>
            </w:tcBorders>
            <w:shd w:val="clear" w:color="auto" w:fill="auto"/>
            <w:noWrap/>
            <w:vAlign w:val="center"/>
          </w:tcPr>
          <w:p w14:paraId="347E38E8"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.07</w:t>
            </w:r>
          </w:p>
        </w:tc>
        <w:tc>
          <w:tcPr>
            <w:tcW w:w="397" w:type="pct"/>
            <w:tcBorders>
              <w:top w:val="nil"/>
              <w:bottom w:val="nil"/>
            </w:tcBorders>
            <w:shd w:val="clear" w:color="auto" w:fill="auto"/>
            <w:noWrap/>
            <w:vAlign w:val="center"/>
          </w:tcPr>
          <w:p w14:paraId="6959EACE"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.20</w:t>
            </w:r>
          </w:p>
        </w:tc>
        <w:tc>
          <w:tcPr>
            <w:tcW w:w="394" w:type="pct"/>
            <w:tcBorders>
              <w:top w:val="nil"/>
              <w:bottom w:val="nil"/>
            </w:tcBorders>
            <w:shd w:val="clear" w:color="auto" w:fill="auto"/>
            <w:vAlign w:val="center"/>
          </w:tcPr>
          <w:p w14:paraId="3991C876"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.46</w:t>
            </w:r>
          </w:p>
        </w:tc>
        <w:tc>
          <w:tcPr>
            <w:tcW w:w="395" w:type="pct"/>
            <w:tcBorders>
              <w:top w:val="nil"/>
              <w:bottom w:val="nil"/>
            </w:tcBorders>
            <w:shd w:val="clear" w:color="auto" w:fill="auto"/>
            <w:vAlign w:val="center"/>
          </w:tcPr>
          <w:p w14:paraId="28C438BA"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.31</w:t>
            </w:r>
          </w:p>
        </w:tc>
        <w:tc>
          <w:tcPr>
            <w:tcW w:w="397" w:type="pct"/>
            <w:tcBorders>
              <w:top w:val="nil"/>
              <w:bottom w:val="nil"/>
            </w:tcBorders>
            <w:shd w:val="clear" w:color="auto" w:fill="auto"/>
            <w:noWrap/>
            <w:vAlign w:val="center"/>
          </w:tcPr>
          <w:p w14:paraId="0AC0F397"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.38</w:t>
            </w:r>
          </w:p>
        </w:tc>
        <w:tc>
          <w:tcPr>
            <w:tcW w:w="397" w:type="pct"/>
            <w:tcBorders>
              <w:top w:val="nil"/>
              <w:bottom w:val="nil"/>
            </w:tcBorders>
            <w:shd w:val="clear" w:color="auto" w:fill="auto"/>
            <w:noWrap/>
            <w:vAlign w:val="center"/>
          </w:tcPr>
          <w:p w14:paraId="274DAE4A"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.706</w:t>
            </w:r>
          </w:p>
        </w:tc>
        <w:tc>
          <w:tcPr>
            <w:tcW w:w="394" w:type="pct"/>
            <w:tcBorders>
              <w:top w:val="nil"/>
              <w:bottom w:val="nil"/>
            </w:tcBorders>
            <w:shd w:val="clear" w:color="auto" w:fill="auto"/>
            <w:vAlign w:val="center"/>
          </w:tcPr>
          <w:p w14:paraId="6A241CD4"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.93</w:t>
            </w:r>
          </w:p>
        </w:tc>
        <w:tc>
          <w:tcPr>
            <w:tcW w:w="455" w:type="pct"/>
            <w:gridSpan w:val="2"/>
            <w:tcBorders>
              <w:top w:val="nil"/>
              <w:bottom w:val="nil"/>
            </w:tcBorders>
            <w:shd w:val="clear" w:color="auto" w:fill="auto"/>
            <w:vAlign w:val="center"/>
          </w:tcPr>
          <w:p w14:paraId="0672E9F4"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.63</w:t>
            </w:r>
          </w:p>
        </w:tc>
        <w:tc>
          <w:tcPr>
            <w:tcW w:w="315" w:type="pct"/>
            <w:tcBorders>
              <w:top w:val="nil"/>
              <w:bottom w:val="nil"/>
            </w:tcBorders>
            <w:shd w:val="clear" w:color="auto" w:fill="auto"/>
            <w:vAlign w:val="center"/>
          </w:tcPr>
          <w:p w14:paraId="0185EF90"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1.36</w:t>
            </w:r>
          </w:p>
        </w:tc>
      </w:tr>
      <w:tr w:rsidR="0009138D" w:rsidRPr="009337AB" w14:paraId="632042D4"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741D4E06"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23473621" w14:textId="77777777" w:rsidR="0009138D" w:rsidRPr="00A27273"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A27273">
              <w:rPr>
                <w:rFonts w:eastAsia="Times New Roman" w:cs="Times New Roman"/>
                <w:color w:val="000000"/>
                <w:szCs w:val="24"/>
              </w:rPr>
              <w:t>Inhibition</w:t>
            </w:r>
          </w:p>
        </w:tc>
        <w:tc>
          <w:tcPr>
            <w:tcW w:w="364" w:type="pct"/>
            <w:tcBorders>
              <w:top w:val="nil"/>
              <w:bottom w:val="nil"/>
            </w:tcBorders>
            <w:shd w:val="clear" w:color="auto" w:fill="auto"/>
            <w:noWrap/>
            <w:vAlign w:val="center"/>
          </w:tcPr>
          <w:p w14:paraId="7DF4481B"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.34</w:t>
            </w:r>
          </w:p>
        </w:tc>
        <w:tc>
          <w:tcPr>
            <w:tcW w:w="397" w:type="pct"/>
            <w:tcBorders>
              <w:top w:val="nil"/>
              <w:bottom w:val="nil"/>
            </w:tcBorders>
            <w:shd w:val="clear" w:color="auto" w:fill="auto"/>
            <w:noWrap/>
            <w:vAlign w:val="center"/>
          </w:tcPr>
          <w:p w14:paraId="1F7F35E3"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.20</w:t>
            </w:r>
          </w:p>
        </w:tc>
        <w:tc>
          <w:tcPr>
            <w:tcW w:w="394" w:type="pct"/>
            <w:tcBorders>
              <w:top w:val="nil"/>
              <w:bottom w:val="nil"/>
            </w:tcBorders>
            <w:shd w:val="clear" w:color="auto" w:fill="auto"/>
            <w:vAlign w:val="center"/>
          </w:tcPr>
          <w:p w14:paraId="6E430587"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.05</w:t>
            </w:r>
          </w:p>
        </w:tc>
        <w:tc>
          <w:tcPr>
            <w:tcW w:w="395" w:type="pct"/>
            <w:tcBorders>
              <w:top w:val="nil"/>
              <w:bottom w:val="nil"/>
            </w:tcBorders>
            <w:shd w:val="clear" w:color="auto" w:fill="auto"/>
            <w:vAlign w:val="center"/>
          </w:tcPr>
          <w:p w14:paraId="1C37F18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.74</w:t>
            </w:r>
          </w:p>
        </w:tc>
        <w:tc>
          <w:tcPr>
            <w:tcW w:w="397" w:type="pct"/>
            <w:tcBorders>
              <w:top w:val="nil"/>
              <w:bottom w:val="nil"/>
            </w:tcBorders>
            <w:shd w:val="clear" w:color="auto" w:fill="auto"/>
            <w:noWrap/>
            <w:vAlign w:val="center"/>
          </w:tcPr>
          <w:p w14:paraId="29386CE1"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1.69</w:t>
            </w:r>
          </w:p>
        </w:tc>
        <w:tc>
          <w:tcPr>
            <w:tcW w:w="397" w:type="pct"/>
            <w:tcBorders>
              <w:top w:val="nil"/>
              <w:bottom w:val="nil"/>
            </w:tcBorders>
            <w:shd w:val="clear" w:color="auto" w:fill="auto"/>
            <w:noWrap/>
            <w:vAlign w:val="center"/>
          </w:tcPr>
          <w:p w14:paraId="74B5C21C"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.091</w:t>
            </w:r>
          </w:p>
        </w:tc>
        <w:tc>
          <w:tcPr>
            <w:tcW w:w="394" w:type="pct"/>
            <w:tcBorders>
              <w:top w:val="nil"/>
              <w:bottom w:val="nil"/>
            </w:tcBorders>
            <w:shd w:val="clear" w:color="auto" w:fill="auto"/>
            <w:vAlign w:val="center"/>
          </w:tcPr>
          <w:p w14:paraId="7BE4AC39"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1.41</w:t>
            </w:r>
          </w:p>
        </w:tc>
        <w:tc>
          <w:tcPr>
            <w:tcW w:w="455" w:type="pct"/>
            <w:gridSpan w:val="2"/>
            <w:tcBorders>
              <w:top w:val="nil"/>
              <w:bottom w:val="nil"/>
            </w:tcBorders>
            <w:shd w:val="clear" w:color="auto" w:fill="auto"/>
            <w:vAlign w:val="center"/>
          </w:tcPr>
          <w:p w14:paraId="0EAFF0E2"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.95</w:t>
            </w:r>
          </w:p>
        </w:tc>
        <w:tc>
          <w:tcPr>
            <w:tcW w:w="315" w:type="pct"/>
            <w:tcBorders>
              <w:top w:val="nil"/>
              <w:bottom w:val="nil"/>
            </w:tcBorders>
            <w:shd w:val="clear" w:color="auto" w:fill="auto"/>
            <w:vAlign w:val="center"/>
          </w:tcPr>
          <w:p w14:paraId="0EB8D06B"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2.09</w:t>
            </w:r>
          </w:p>
        </w:tc>
      </w:tr>
      <w:tr w:rsidR="0009138D" w:rsidRPr="009337AB" w14:paraId="44990752"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nil"/>
            </w:tcBorders>
            <w:shd w:val="clear" w:color="auto" w:fill="auto"/>
          </w:tcPr>
          <w:p w14:paraId="67B0B46D"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0106ABA5" w14:textId="77777777" w:rsidR="0009138D" w:rsidRPr="00A27273"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A27273">
              <w:rPr>
                <w:rFonts w:eastAsia="Times New Roman" w:cs="Times New Roman"/>
                <w:color w:val="000000"/>
                <w:szCs w:val="24"/>
              </w:rPr>
              <w:t>Inclusive</w:t>
            </w:r>
          </w:p>
        </w:tc>
        <w:tc>
          <w:tcPr>
            <w:tcW w:w="364" w:type="pct"/>
            <w:tcBorders>
              <w:top w:val="nil"/>
              <w:bottom w:val="nil"/>
            </w:tcBorders>
            <w:shd w:val="clear" w:color="auto" w:fill="auto"/>
            <w:noWrap/>
            <w:vAlign w:val="center"/>
          </w:tcPr>
          <w:p w14:paraId="77F37796"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.11</w:t>
            </w:r>
          </w:p>
        </w:tc>
        <w:tc>
          <w:tcPr>
            <w:tcW w:w="397" w:type="pct"/>
            <w:tcBorders>
              <w:top w:val="nil"/>
              <w:bottom w:val="nil"/>
            </w:tcBorders>
            <w:shd w:val="clear" w:color="auto" w:fill="auto"/>
            <w:noWrap/>
            <w:vAlign w:val="center"/>
          </w:tcPr>
          <w:p w14:paraId="523F9A7F"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.09</w:t>
            </w:r>
          </w:p>
        </w:tc>
        <w:tc>
          <w:tcPr>
            <w:tcW w:w="394" w:type="pct"/>
            <w:tcBorders>
              <w:top w:val="nil"/>
              <w:bottom w:val="nil"/>
            </w:tcBorders>
            <w:shd w:val="clear" w:color="auto" w:fill="auto"/>
            <w:vAlign w:val="center"/>
          </w:tcPr>
          <w:p w14:paraId="6D16D9D1"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.08</w:t>
            </w:r>
          </w:p>
        </w:tc>
        <w:tc>
          <w:tcPr>
            <w:tcW w:w="395" w:type="pct"/>
            <w:tcBorders>
              <w:top w:val="nil"/>
              <w:bottom w:val="nil"/>
            </w:tcBorders>
            <w:shd w:val="clear" w:color="auto" w:fill="auto"/>
            <w:vAlign w:val="center"/>
          </w:tcPr>
          <w:p w14:paraId="20AF2568"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.29</w:t>
            </w:r>
          </w:p>
        </w:tc>
        <w:tc>
          <w:tcPr>
            <w:tcW w:w="397" w:type="pct"/>
            <w:tcBorders>
              <w:top w:val="nil"/>
              <w:bottom w:val="nil"/>
            </w:tcBorders>
            <w:shd w:val="clear" w:color="auto" w:fill="auto"/>
            <w:noWrap/>
            <w:vAlign w:val="center"/>
          </w:tcPr>
          <w:p w14:paraId="7A3AD1A2"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1.14</w:t>
            </w:r>
          </w:p>
        </w:tc>
        <w:tc>
          <w:tcPr>
            <w:tcW w:w="397" w:type="pct"/>
            <w:tcBorders>
              <w:top w:val="nil"/>
              <w:bottom w:val="nil"/>
            </w:tcBorders>
            <w:shd w:val="clear" w:color="auto" w:fill="auto"/>
            <w:noWrap/>
            <w:vAlign w:val="center"/>
          </w:tcPr>
          <w:p w14:paraId="3D891F4D"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.253</w:t>
            </w:r>
          </w:p>
        </w:tc>
        <w:tc>
          <w:tcPr>
            <w:tcW w:w="394" w:type="pct"/>
            <w:tcBorders>
              <w:top w:val="nil"/>
              <w:bottom w:val="nil"/>
            </w:tcBorders>
            <w:shd w:val="clear" w:color="auto" w:fill="auto"/>
            <w:vAlign w:val="center"/>
          </w:tcPr>
          <w:p w14:paraId="508292BB"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1.11</w:t>
            </w:r>
          </w:p>
        </w:tc>
        <w:tc>
          <w:tcPr>
            <w:tcW w:w="455" w:type="pct"/>
            <w:gridSpan w:val="2"/>
            <w:tcBorders>
              <w:top w:val="nil"/>
              <w:bottom w:val="nil"/>
            </w:tcBorders>
            <w:shd w:val="clear" w:color="auto" w:fill="auto"/>
            <w:vAlign w:val="center"/>
          </w:tcPr>
          <w:p w14:paraId="3C43EDE5"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.93</w:t>
            </w:r>
          </w:p>
        </w:tc>
        <w:tc>
          <w:tcPr>
            <w:tcW w:w="315" w:type="pct"/>
            <w:tcBorders>
              <w:top w:val="nil"/>
              <w:bottom w:val="nil"/>
            </w:tcBorders>
            <w:shd w:val="clear" w:color="auto" w:fill="auto"/>
            <w:vAlign w:val="center"/>
          </w:tcPr>
          <w:p w14:paraId="150A3B7E"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1.34</w:t>
            </w:r>
          </w:p>
        </w:tc>
      </w:tr>
      <w:tr w:rsidR="0009138D" w:rsidRPr="009337AB" w14:paraId="461C9781"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tcBorders>
              <w:top w:val="nil"/>
              <w:bottom w:val="single" w:sz="4" w:space="0" w:color="auto"/>
            </w:tcBorders>
            <w:shd w:val="clear" w:color="auto" w:fill="auto"/>
          </w:tcPr>
          <w:p w14:paraId="3DBAB79F" w14:textId="77777777" w:rsidR="0009138D" w:rsidRPr="009337AB" w:rsidRDefault="0009138D" w:rsidP="00AB5368">
            <w:pPr>
              <w:rPr>
                <w:rFonts w:eastAsia="Times New Roman" w:cs="Times New Roman"/>
                <w:b w:val="0"/>
                <w:color w:val="000000"/>
                <w:szCs w:val="24"/>
              </w:rPr>
            </w:pPr>
          </w:p>
        </w:tc>
        <w:tc>
          <w:tcPr>
            <w:tcW w:w="778" w:type="pct"/>
            <w:tcBorders>
              <w:top w:val="nil"/>
              <w:bottom w:val="single" w:sz="4" w:space="0" w:color="auto"/>
            </w:tcBorders>
            <w:shd w:val="clear" w:color="auto" w:fill="auto"/>
            <w:noWrap/>
          </w:tcPr>
          <w:p w14:paraId="3F2318A4" w14:textId="77777777" w:rsidR="0009138D" w:rsidRPr="00A27273"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Exclusive</w:t>
            </w:r>
          </w:p>
        </w:tc>
        <w:tc>
          <w:tcPr>
            <w:tcW w:w="364" w:type="pct"/>
            <w:tcBorders>
              <w:top w:val="nil"/>
              <w:bottom w:val="single" w:sz="4" w:space="0" w:color="auto"/>
            </w:tcBorders>
            <w:shd w:val="clear" w:color="auto" w:fill="auto"/>
            <w:noWrap/>
            <w:vAlign w:val="center"/>
          </w:tcPr>
          <w:p w14:paraId="4075292A"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-0.44</w:t>
            </w:r>
          </w:p>
        </w:tc>
        <w:tc>
          <w:tcPr>
            <w:tcW w:w="397" w:type="pct"/>
            <w:tcBorders>
              <w:top w:val="nil"/>
              <w:bottom w:val="single" w:sz="4" w:space="0" w:color="auto"/>
            </w:tcBorders>
            <w:shd w:val="clear" w:color="auto" w:fill="auto"/>
            <w:noWrap/>
            <w:vAlign w:val="center"/>
          </w:tcPr>
          <w:p w14:paraId="69B90513"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0.18</w:t>
            </w:r>
          </w:p>
        </w:tc>
        <w:tc>
          <w:tcPr>
            <w:tcW w:w="394" w:type="pct"/>
            <w:tcBorders>
              <w:top w:val="nil"/>
              <w:bottom w:val="single" w:sz="4" w:space="0" w:color="auto"/>
            </w:tcBorders>
            <w:shd w:val="clear" w:color="auto" w:fill="auto"/>
            <w:vAlign w:val="center"/>
          </w:tcPr>
          <w:p w14:paraId="7A049B6A"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-0.80</w:t>
            </w:r>
          </w:p>
        </w:tc>
        <w:tc>
          <w:tcPr>
            <w:tcW w:w="395" w:type="pct"/>
            <w:tcBorders>
              <w:top w:val="nil"/>
              <w:bottom w:val="single" w:sz="4" w:space="0" w:color="auto"/>
            </w:tcBorders>
            <w:shd w:val="clear" w:color="auto" w:fill="auto"/>
            <w:vAlign w:val="center"/>
          </w:tcPr>
          <w:p w14:paraId="1DCB38D5"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-0.08</w:t>
            </w:r>
          </w:p>
        </w:tc>
        <w:tc>
          <w:tcPr>
            <w:tcW w:w="397" w:type="pct"/>
            <w:tcBorders>
              <w:top w:val="nil"/>
              <w:bottom w:val="single" w:sz="4" w:space="0" w:color="auto"/>
            </w:tcBorders>
            <w:shd w:val="clear" w:color="auto" w:fill="auto"/>
            <w:noWrap/>
            <w:vAlign w:val="center"/>
          </w:tcPr>
          <w:p w14:paraId="184FF8A8"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-2.38</w:t>
            </w:r>
          </w:p>
        </w:tc>
        <w:tc>
          <w:tcPr>
            <w:tcW w:w="397" w:type="pct"/>
            <w:tcBorders>
              <w:top w:val="nil"/>
              <w:bottom w:val="single" w:sz="4" w:space="0" w:color="auto"/>
            </w:tcBorders>
            <w:shd w:val="clear" w:color="auto" w:fill="auto"/>
            <w:noWrap/>
            <w:vAlign w:val="center"/>
          </w:tcPr>
          <w:p w14:paraId="4F02FE20"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A27273">
              <w:rPr>
                <w:rFonts w:eastAsia="Times New Roman" w:cs="Times New Roman"/>
                <w:b/>
                <w:color w:val="000000"/>
                <w:szCs w:val="24"/>
              </w:rPr>
              <w:t>.017</w:t>
            </w:r>
          </w:p>
        </w:tc>
        <w:tc>
          <w:tcPr>
            <w:tcW w:w="394" w:type="pct"/>
            <w:tcBorders>
              <w:top w:val="nil"/>
              <w:bottom w:val="single" w:sz="4" w:space="0" w:color="auto"/>
            </w:tcBorders>
            <w:shd w:val="clear" w:color="auto" w:fill="auto"/>
            <w:vAlign w:val="center"/>
          </w:tcPr>
          <w:p w14:paraId="40DBFB33"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b/>
                <w:color w:val="000000"/>
                <w:szCs w:val="24"/>
              </w:rPr>
              <w:t>0</w:t>
            </w:r>
            <w:r w:rsidRPr="00A27273">
              <w:rPr>
                <w:rFonts w:eastAsia="Times New Roman" w:cs="Times New Roman"/>
                <w:b/>
                <w:color w:val="000000"/>
                <w:szCs w:val="24"/>
              </w:rPr>
              <w:t>.64</w:t>
            </w:r>
          </w:p>
        </w:tc>
        <w:tc>
          <w:tcPr>
            <w:tcW w:w="455" w:type="pct"/>
            <w:gridSpan w:val="2"/>
            <w:tcBorders>
              <w:top w:val="nil"/>
              <w:bottom w:val="single" w:sz="4" w:space="0" w:color="auto"/>
            </w:tcBorders>
            <w:shd w:val="clear" w:color="auto" w:fill="auto"/>
            <w:vAlign w:val="center"/>
          </w:tcPr>
          <w:p w14:paraId="5240AABE"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b/>
                <w:color w:val="000000"/>
                <w:szCs w:val="24"/>
              </w:rPr>
              <w:t>0</w:t>
            </w:r>
            <w:r w:rsidRPr="00A27273">
              <w:rPr>
                <w:rFonts w:eastAsia="Times New Roman" w:cs="Times New Roman"/>
                <w:b/>
                <w:color w:val="000000"/>
                <w:szCs w:val="24"/>
              </w:rPr>
              <w:t>.45</w:t>
            </w:r>
          </w:p>
        </w:tc>
        <w:tc>
          <w:tcPr>
            <w:tcW w:w="315" w:type="pct"/>
            <w:tcBorders>
              <w:top w:val="nil"/>
              <w:bottom w:val="single" w:sz="4" w:space="0" w:color="auto"/>
            </w:tcBorders>
            <w:shd w:val="clear" w:color="auto" w:fill="auto"/>
            <w:vAlign w:val="center"/>
          </w:tcPr>
          <w:p w14:paraId="15E32559" w14:textId="77777777" w:rsidR="0009138D" w:rsidRPr="00A27273"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b/>
                <w:color w:val="000000"/>
                <w:szCs w:val="24"/>
              </w:rPr>
              <w:t>0</w:t>
            </w:r>
            <w:r w:rsidRPr="00A27273">
              <w:rPr>
                <w:rFonts w:eastAsia="Times New Roman" w:cs="Times New Roman"/>
                <w:b/>
                <w:color w:val="000000"/>
                <w:szCs w:val="24"/>
              </w:rPr>
              <w:t>.92</w:t>
            </w:r>
          </w:p>
        </w:tc>
      </w:tr>
      <w:tr w:rsidR="0009138D" w:rsidRPr="009337AB" w14:paraId="1A87A61D"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val="restart"/>
            <w:tcBorders>
              <w:top w:val="single" w:sz="4" w:space="0" w:color="auto"/>
            </w:tcBorders>
            <w:shd w:val="clear" w:color="auto" w:fill="auto"/>
            <w:vAlign w:val="center"/>
          </w:tcPr>
          <w:p w14:paraId="51ED1757" w14:textId="77777777" w:rsidR="0009138D" w:rsidRPr="009337AB" w:rsidRDefault="0009138D" w:rsidP="00AB5368">
            <w:pPr>
              <w:jc w:val="center"/>
              <w:rPr>
                <w:rFonts w:eastAsia="Times New Roman" w:cs="Times New Roman"/>
                <w:b w:val="0"/>
                <w:color w:val="000000"/>
                <w:szCs w:val="24"/>
              </w:rPr>
            </w:pPr>
            <w:r>
              <w:rPr>
                <w:rFonts w:eastAsia="Times New Roman" w:cs="Times New Roman"/>
                <w:b w:val="0"/>
                <w:color w:val="000000"/>
                <w:szCs w:val="24"/>
              </w:rPr>
              <w:t>Relativity</w:t>
            </w:r>
          </w:p>
        </w:tc>
        <w:tc>
          <w:tcPr>
            <w:tcW w:w="778" w:type="pct"/>
            <w:tcBorders>
              <w:top w:val="single" w:sz="4" w:space="0" w:color="auto"/>
            </w:tcBorders>
            <w:shd w:val="clear" w:color="auto" w:fill="auto"/>
            <w:noWrap/>
          </w:tcPr>
          <w:p w14:paraId="0FA53887" w14:textId="77777777" w:rsidR="0009138D" w:rsidRPr="00D23B1F"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D23B1F">
              <w:rPr>
                <w:rFonts w:eastAsia="Times New Roman" w:cs="Times New Roman"/>
                <w:color w:val="000000"/>
                <w:szCs w:val="24"/>
              </w:rPr>
              <w:t>Intercept</w:t>
            </w:r>
          </w:p>
        </w:tc>
        <w:tc>
          <w:tcPr>
            <w:tcW w:w="364" w:type="pct"/>
            <w:tcBorders>
              <w:top w:val="single" w:sz="4" w:space="0" w:color="auto"/>
            </w:tcBorders>
            <w:shd w:val="clear" w:color="auto" w:fill="auto"/>
            <w:noWrap/>
            <w:vAlign w:val="center"/>
          </w:tcPr>
          <w:p w14:paraId="5076574D"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.79</w:t>
            </w:r>
          </w:p>
        </w:tc>
        <w:tc>
          <w:tcPr>
            <w:tcW w:w="397" w:type="pct"/>
            <w:tcBorders>
              <w:top w:val="single" w:sz="4" w:space="0" w:color="auto"/>
            </w:tcBorders>
            <w:shd w:val="clear" w:color="auto" w:fill="auto"/>
            <w:noWrap/>
            <w:vAlign w:val="center"/>
          </w:tcPr>
          <w:p w14:paraId="67001104"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1.28</w:t>
            </w:r>
          </w:p>
        </w:tc>
        <w:tc>
          <w:tcPr>
            <w:tcW w:w="394" w:type="pct"/>
            <w:tcBorders>
              <w:top w:val="single" w:sz="4" w:space="0" w:color="auto"/>
            </w:tcBorders>
            <w:shd w:val="clear" w:color="auto" w:fill="auto"/>
            <w:vAlign w:val="center"/>
          </w:tcPr>
          <w:p w14:paraId="0899C3D0"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-1.70</w:t>
            </w:r>
          </w:p>
        </w:tc>
        <w:tc>
          <w:tcPr>
            <w:tcW w:w="395" w:type="pct"/>
            <w:tcBorders>
              <w:top w:val="single" w:sz="4" w:space="0" w:color="auto"/>
            </w:tcBorders>
            <w:shd w:val="clear" w:color="auto" w:fill="auto"/>
            <w:vAlign w:val="center"/>
          </w:tcPr>
          <w:p w14:paraId="0DF9B19F"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3.29</w:t>
            </w:r>
          </w:p>
        </w:tc>
        <w:tc>
          <w:tcPr>
            <w:tcW w:w="397" w:type="pct"/>
            <w:tcBorders>
              <w:top w:val="single" w:sz="4" w:space="0" w:color="auto"/>
            </w:tcBorders>
            <w:shd w:val="clear" w:color="auto" w:fill="auto"/>
            <w:noWrap/>
            <w:vAlign w:val="center"/>
          </w:tcPr>
          <w:p w14:paraId="3F1FD6EF"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.62</w:t>
            </w:r>
          </w:p>
        </w:tc>
        <w:tc>
          <w:tcPr>
            <w:tcW w:w="397" w:type="pct"/>
            <w:tcBorders>
              <w:top w:val="single" w:sz="4" w:space="0" w:color="auto"/>
            </w:tcBorders>
            <w:shd w:val="clear" w:color="auto" w:fill="auto"/>
            <w:noWrap/>
            <w:vAlign w:val="center"/>
          </w:tcPr>
          <w:p w14:paraId="4385752D" w14:textId="77777777" w:rsidR="0009138D" w:rsidRPr="00A27273"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.535</w:t>
            </w:r>
          </w:p>
        </w:tc>
        <w:tc>
          <w:tcPr>
            <w:tcW w:w="394" w:type="pct"/>
            <w:tcBorders>
              <w:top w:val="single" w:sz="4" w:space="0" w:color="auto"/>
            </w:tcBorders>
            <w:shd w:val="clear" w:color="auto" w:fill="auto"/>
            <w:vAlign w:val="center"/>
          </w:tcPr>
          <w:p w14:paraId="71ED1DD4" w14:textId="77777777" w:rsidR="000913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
        </w:tc>
        <w:tc>
          <w:tcPr>
            <w:tcW w:w="455" w:type="pct"/>
            <w:gridSpan w:val="2"/>
            <w:tcBorders>
              <w:top w:val="single" w:sz="4" w:space="0" w:color="auto"/>
            </w:tcBorders>
            <w:shd w:val="clear" w:color="auto" w:fill="auto"/>
            <w:vAlign w:val="center"/>
          </w:tcPr>
          <w:p w14:paraId="309E5018" w14:textId="77777777" w:rsidR="000913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
        </w:tc>
        <w:tc>
          <w:tcPr>
            <w:tcW w:w="315" w:type="pct"/>
            <w:tcBorders>
              <w:top w:val="single" w:sz="4" w:space="0" w:color="auto"/>
            </w:tcBorders>
            <w:shd w:val="clear" w:color="auto" w:fill="auto"/>
            <w:vAlign w:val="center"/>
          </w:tcPr>
          <w:p w14:paraId="447368C8" w14:textId="77777777" w:rsidR="000913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
        </w:tc>
      </w:tr>
      <w:tr w:rsidR="0009138D" w:rsidRPr="009337AB" w14:paraId="65C1AEA2"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shd w:val="clear" w:color="auto" w:fill="auto"/>
          </w:tcPr>
          <w:p w14:paraId="60FC57C3" w14:textId="77777777" w:rsidR="0009138D" w:rsidRPr="009337AB" w:rsidRDefault="0009138D" w:rsidP="00AB5368">
            <w:pPr>
              <w:rPr>
                <w:rFonts w:eastAsia="Times New Roman" w:cs="Times New Roman"/>
                <w:b w:val="0"/>
                <w:color w:val="000000"/>
                <w:szCs w:val="24"/>
              </w:rPr>
            </w:pPr>
          </w:p>
        </w:tc>
        <w:tc>
          <w:tcPr>
            <w:tcW w:w="778" w:type="pct"/>
            <w:tcBorders>
              <w:bottom w:val="nil"/>
            </w:tcBorders>
            <w:shd w:val="clear" w:color="auto" w:fill="auto"/>
            <w:noWrap/>
          </w:tcPr>
          <w:p w14:paraId="4BBFBAA4" w14:textId="77777777" w:rsidR="0009138D" w:rsidRPr="00F0598D"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Motion</w:t>
            </w:r>
          </w:p>
        </w:tc>
        <w:tc>
          <w:tcPr>
            <w:tcW w:w="364" w:type="pct"/>
            <w:tcBorders>
              <w:bottom w:val="nil"/>
            </w:tcBorders>
            <w:shd w:val="clear" w:color="auto" w:fill="auto"/>
            <w:noWrap/>
            <w:vAlign w:val="center"/>
          </w:tcPr>
          <w:p w14:paraId="15680783"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-0.51</w:t>
            </w:r>
          </w:p>
        </w:tc>
        <w:tc>
          <w:tcPr>
            <w:tcW w:w="397" w:type="pct"/>
            <w:tcBorders>
              <w:bottom w:val="nil"/>
            </w:tcBorders>
            <w:shd w:val="clear" w:color="auto" w:fill="auto"/>
            <w:noWrap/>
            <w:vAlign w:val="center"/>
          </w:tcPr>
          <w:p w14:paraId="52F4EF93"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0.20</w:t>
            </w:r>
          </w:p>
        </w:tc>
        <w:tc>
          <w:tcPr>
            <w:tcW w:w="394" w:type="pct"/>
            <w:tcBorders>
              <w:bottom w:val="nil"/>
            </w:tcBorders>
            <w:shd w:val="clear" w:color="auto" w:fill="auto"/>
            <w:vAlign w:val="center"/>
          </w:tcPr>
          <w:p w14:paraId="1997C314"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-0.91</w:t>
            </w:r>
          </w:p>
        </w:tc>
        <w:tc>
          <w:tcPr>
            <w:tcW w:w="395" w:type="pct"/>
            <w:tcBorders>
              <w:bottom w:val="nil"/>
            </w:tcBorders>
            <w:shd w:val="clear" w:color="auto" w:fill="auto"/>
            <w:vAlign w:val="center"/>
          </w:tcPr>
          <w:p w14:paraId="6E23A696"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-0.12</w:t>
            </w:r>
          </w:p>
        </w:tc>
        <w:tc>
          <w:tcPr>
            <w:tcW w:w="397" w:type="pct"/>
            <w:tcBorders>
              <w:bottom w:val="nil"/>
            </w:tcBorders>
            <w:shd w:val="clear" w:color="auto" w:fill="auto"/>
            <w:noWrap/>
            <w:vAlign w:val="center"/>
          </w:tcPr>
          <w:p w14:paraId="68BABDE7"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0.20</w:t>
            </w:r>
          </w:p>
        </w:tc>
        <w:tc>
          <w:tcPr>
            <w:tcW w:w="397" w:type="pct"/>
            <w:tcBorders>
              <w:bottom w:val="nil"/>
            </w:tcBorders>
            <w:shd w:val="clear" w:color="auto" w:fill="auto"/>
            <w:noWrap/>
            <w:vAlign w:val="center"/>
          </w:tcPr>
          <w:p w14:paraId="5F143908"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.011</w:t>
            </w:r>
          </w:p>
        </w:tc>
        <w:tc>
          <w:tcPr>
            <w:tcW w:w="394" w:type="pct"/>
            <w:tcBorders>
              <w:bottom w:val="nil"/>
            </w:tcBorders>
            <w:shd w:val="clear" w:color="auto" w:fill="auto"/>
            <w:vAlign w:val="center"/>
          </w:tcPr>
          <w:p w14:paraId="25DCDA40"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0.60</w:t>
            </w:r>
          </w:p>
        </w:tc>
        <w:tc>
          <w:tcPr>
            <w:tcW w:w="455" w:type="pct"/>
            <w:gridSpan w:val="2"/>
            <w:tcBorders>
              <w:bottom w:val="nil"/>
            </w:tcBorders>
            <w:shd w:val="clear" w:color="auto" w:fill="auto"/>
            <w:vAlign w:val="center"/>
          </w:tcPr>
          <w:p w14:paraId="24AD83C5"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0.40</w:t>
            </w:r>
          </w:p>
        </w:tc>
        <w:tc>
          <w:tcPr>
            <w:tcW w:w="315" w:type="pct"/>
            <w:tcBorders>
              <w:bottom w:val="nil"/>
            </w:tcBorders>
            <w:shd w:val="clear" w:color="auto" w:fill="auto"/>
            <w:vAlign w:val="center"/>
          </w:tcPr>
          <w:p w14:paraId="2FA4F116"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0.89</w:t>
            </w:r>
          </w:p>
        </w:tc>
      </w:tr>
      <w:tr w:rsidR="0009138D" w:rsidRPr="009337AB" w14:paraId="6DB1BD2E"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shd w:val="clear" w:color="auto" w:fill="auto"/>
          </w:tcPr>
          <w:p w14:paraId="52556E4B" w14:textId="77777777" w:rsidR="0009138D" w:rsidRPr="009337AB" w:rsidRDefault="0009138D" w:rsidP="00AB5368">
            <w:pPr>
              <w:rPr>
                <w:rFonts w:eastAsia="Times New Roman" w:cs="Times New Roman"/>
                <w:b w:val="0"/>
                <w:color w:val="000000"/>
                <w:szCs w:val="24"/>
              </w:rPr>
            </w:pPr>
          </w:p>
        </w:tc>
        <w:tc>
          <w:tcPr>
            <w:tcW w:w="778" w:type="pct"/>
            <w:tcBorders>
              <w:top w:val="nil"/>
              <w:bottom w:val="nil"/>
            </w:tcBorders>
            <w:shd w:val="clear" w:color="auto" w:fill="auto"/>
            <w:noWrap/>
          </w:tcPr>
          <w:p w14:paraId="32750D3C" w14:textId="77777777" w:rsidR="0009138D" w:rsidRPr="00F0598D"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Space</w:t>
            </w:r>
          </w:p>
        </w:tc>
        <w:tc>
          <w:tcPr>
            <w:tcW w:w="364" w:type="pct"/>
            <w:tcBorders>
              <w:top w:val="nil"/>
              <w:bottom w:val="nil"/>
            </w:tcBorders>
            <w:shd w:val="clear" w:color="auto" w:fill="auto"/>
            <w:noWrap/>
            <w:vAlign w:val="center"/>
          </w:tcPr>
          <w:p w14:paraId="4F899668"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-0.23</w:t>
            </w:r>
          </w:p>
        </w:tc>
        <w:tc>
          <w:tcPr>
            <w:tcW w:w="397" w:type="pct"/>
            <w:tcBorders>
              <w:top w:val="nil"/>
              <w:bottom w:val="nil"/>
            </w:tcBorders>
            <w:shd w:val="clear" w:color="auto" w:fill="auto"/>
            <w:noWrap/>
            <w:vAlign w:val="center"/>
          </w:tcPr>
          <w:p w14:paraId="6C5BE4ED"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0.11</w:t>
            </w:r>
          </w:p>
        </w:tc>
        <w:tc>
          <w:tcPr>
            <w:tcW w:w="394" w:type="pct"/>
            <w:tcBorders>
              <w:top w:val="nil"/>
              <w:bottom w:val="nil"/>
            </w:tcBorders>
            <w:shd w:val="clear" w:color="auto" w:fill="auto"/>
            <w:vAlign w:val="center"/>
          </w:tcPr>
          <w:p w14:paraId="1C6A4D70"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-0.44</w:t>
            </w:r>
          </w:p>
        </w:tc>
        <w:tc>
          <w:tcPr>
            <w:tcW w:w="395" w:type="pct"/>
            <w:tcBorders>
              <w:top w:val="nil"/>
              <w:bottom w:val="nil"/>
            </w:tcBorders>
            <w:shd w:val="clear" w:color="auto" w:fill="auto"/>
            <w:vAlign w:val="center"/>
          </w:tcPr>
          <w:p w14:paraId="3529868C"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-0.02</w:t>
            </w:r>
          </w:p>
        </w:tc>
        <w:tc>
          <w:tcPr>
            <w:tcW w:w="397" w:type="pct"/>
            <w:tcBorders>
              <w:top w:val="nil"/>
              <w:bottom w:val="nil"/>
            </w:tcBorders>
            <w:shd w:val="clear" w:color="auto" w:fill="auto"/>
            <w:noWrap/>
            <w:vAlign w:val="center"/>
          </w:tcPr>
          <w:p w14:paraId="151B7FEE"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-2.16</w:t>
            </w:r>
          </w:p>
        </w:tc>
        <w:tc>
          <w:tcPr>
            <w:tcW w:w="397" w:type="pct"/>
            <w:tcBorders>
              <w:top w:val="nil"/>
              <w:bottom w:val="nil"/>
            </w:tcBorders>
            <w:shd w:val="clear" w:color="auto" w:fill="auto"/>
            <w:noWrap/>
            <w:vAlign w:val="center"/>
          </w:tcPr>
          <w:p w14:paraId="5B07837C"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.031</w:t>
            </w:r>
          </w:p>
        </w:tc>
        <w:tc>
          <w:tcPr>
            <w:tcW w:w="394" w:type="pct"/>
            <w:tcBorders>
              <w:top w:val="nil"/>
              <w:bottom w:val="nil"/>
            </w:tcBorders>
            <w:shd w:val="clear" w:color="auto" w:fill="auto"/>
            <w:vAlign w:val="center"/>
          </w:tcPr>
          <w:p w14:paraId="4A4C0476"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0.80</w:t>
            </w:r>
          </w:p>
        </w:tc>
        <w:tc>
          <w:tcPr>
            <w:tcW w:w="455" w:type="pct"/>
            <w:gridSpan w:val="2"/>
            <w:tcBorders>
              <w:top w:val="nil"/>
              <w:bottom w:val="nil"/>
            </w:tcBorders>
            <w:shd w:val="clear" w:color="auto" w:fill="auto"/>
            <w:vAlign w:val="center"/>
          </w:tcPr>
          <w:p w14:paraId="61540998"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0.65</w:t>
            </w:r>
          </w:p>
        </w:tc>
        <w:tc>
          <w:tcPr>
            <w:tcW w:w="315" w:type="pct"/>
            <w:tcBorders>
              <w:top w:val="nil"/>
              <w:bottom w:val="nil"/>
            </w:tcBorders>
            <w:shd w:val="clear" w:color="auto" w:fill="auto"/>
            <w:vAlign w:val="center"/>
          </w:tcPr>
          <w:p w14:paraId="7000E72E"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0.98</w:t>
            </w:r>
          </w:p>
        </w:tc>
      </w:tr>
      <w:tr w:rsidR="0009138D" w:rsidRPr="009337AB" w14:paraId="28756E94"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shd w:val="clear" w:color="auto" w:fill="auto"/>
          </w:tcPr>
          <w:p w14:paraId="56B37616" w14:textId="77777777" w:rsidR="0009138D" w:rsidRPr="009337AB" w:rsidRDefault="0009138D" w:rsidP="00AB5368">
            <w:pPr>
              <w:rPr>
                <w:rFonts w:eastAsia="Times New Roman" w:cs="Times New Roman"/>
                <w:b w:val="0"/>
                <w:color w:val="000000"/>
                <w:szCs w:val="24"/>
              </w:rPr>
            </w:pPr>
          </w:p>
        </w:tc>
        <w:tc>
          <w:tcPr>
            <w:tcW w:w="778" w:type="pct"/>
            <w:tcBorders>
              <w:top w:val="nil"/>
              <w:bottom w:val="single" w:sz="4" w:space="0" w:color="auto"/>
            </w:tcBorders>
            <w:shd w:val="clear" w:color="auto" w:fill="auto"/>
            <w:noWrap/>
          </w:tcPr>
          <w:p w14:paraId="3DC604E1" w14:textId="77777777" w:rsidR="0009138D" w:rsidRPr="00F0598D"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Time</w:t>
            </w:r>
          </w:p>
        </w:tc>
        <w:tc>
          <w:tcPr>
            <w:tcW w:w="364" w:type="pct"/>
            <w:tcBorders>
              <w:top w:val="nil"/>
              <w:bottom w:val="single" w:sz="4" w:space="0" w:color="auto"/>
            </w:tcBorders>
            <w:shd w:val="clear" w:color="auto" w:fill="auto"/>
            <w:noWrap/>
            <w:vAlign w:val="center"/>
          </w:tcPr>
          <w:p w14:paraId="70B6123D"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0.54</w:t>
            </w:r>
          </w:p>
        </w:tc>
        <w:tc>
          <w:tcPr>
            <w:tcW w:w="397" w:type="pct"/>
            <w:tcBorders>
              <w:top w:val="nil"/>
              <w:bottom w:val="single" w:sz="4" w:space="0" w:color="auto"/>
            </w:tcBorders>
            <w:shd w:val="clear" w:color="auto" w:fill="auto"/>
            <w:noWrap/>
            <w:vAlign w:val="center"/>
          </w:tcPr>
          <w:p w14:paraId="13E69A96"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0.13</w:t>
            </w:r>
          </w:p>
        </w:tc>
        <w:tc>
          <w:tcPr>
            <w:tcW w:w="394" w:type="pct"/>
            <w:tcBorders>
              <w:top w:val="nil"/>
              <w:bottom w:val="single" w:sz="4" w:space="0" w:color="auto"/>
            </w:tcBorders>
            <w:shd w:val="clear" w:color="auto" w:fill="auto"/>
            <w:vAlign w:val="center"/>
          </w:tcPr>
          <w:p w14:paraId="10C519AD"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0.28</w:t>
            </w:r>
          </w:p>
        </w:tc>
        <w:tc>
          <w:tcPr>
            <w:tcW w:w="395" w:type="pct"/>
            <w:tcBorders>
              <w:top w:val="nil"/>
              <w:bottom w:val="single" w:sz="4" w:space="0" w:color="auto"/>
            </w:tcBorders>
            <w:shd w:val="clear" w:color="auto" w:fill="auto"/>
            <w:vAlign w:val="center"/>
          </w:tcPr>
          <w:p w14:paraId="7476C9A0"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0.80</w:t>
            </w:r>
          </w:p>
        </w:tc>
        <w:tc>
          <w:tcPr>
            <w:tcW w:w="397" w:type="pct"/>
            <w:tcBorders>
              <w:top w:val="nil"/>
              <w:bottom w:val="single" w:sz="4" w:space="0" w:color="auto"/>
            </w:tcBorders>
            <w:shd w:val="clear" w:color="auto" w:fill="auto"/>
            <w:noWrap/>
            <w:vAlign w:val="center"/>
          </w:tcPr>
          <w:p w14:paraId="0C21FFC8"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4.08</w:t>
            </w:r>
          </w:p>
        </w:tc>
        <w:tc>
          <w:tcPr>
            <w:tcW w:w="397" w:type="pct"/>
            <w:tcBorders>
              <w:top w:val="nil"/>
              <w:bottom w:val="single" w:sz="4" w:space="0" w:color="auto"/>
            </w:tcBorders>
            <w:shd w:val="clear" w:color="auto" w:fill="auto"/>
            <w:noWrap/>
            <w:vAlign w:val="center"/>
          </w:tcPr>
          <w:p w14:paraId="0F5E4A7D"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.001</w:t>
            </w:r>
          </w:p>
        </w:tc>
        <w:tc>
          <w:tcPr>
            <w:tcW w:w="394" w:type="pct"/>
            <w:tcBorders>
              <w:top w:val="nil"/>
              <w:bottom w:val="single" w:sz="4" w:space="0" w:color="auto"/>
            </w:tcBorders>
            <w:shd w:val="clear" w:color="auto" w:fill="auto"/>
            <w:vAlign w:val="center"/>
          </w:tcPr>
          <w:p w14:paraId="2F5C650B"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1.71</w:t>
            </w:r>
          </w:p>
        </w:tc>
        <w:tc>
          <w:tcPr>
            <w:tcW w:w="455" w:type="pct"/>
            <w:gridSpan w:val="2"/>
            <w:tcBorders>
              <w:top w:val="nil"/>
              <w:bottom w:val="single" w:sz="4" w:space="0" w:color="auto"/>
            </w:tcBorders>
            <w:shd w:val="clear" w:color="auto" w:fill="auto"/>
            <w:vAlign w:val="center"/>
          </w:tcPr>
          <w:p w14:paraId="069D235A"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1.32</w:t>
            </w:r>
          </w:p>
        </w:tc>
        <w:tc>
          <w:tcPr>
            <w:tcW w:w="315" w:type="pct"/>
            <w:tcBorders>
              <w:top w:val="nil"/>
              <w:bottom w:val="single" w:sz="4" w:space="0" w:color="auto"/>
            </w:tcBorders>
            <w:shd w:val="clear" w:color="auto" w:fill="auto"/>
            <w:vAlign w:val="center"/>
          </w:tcPr>
          <w:p w14:paraId="5561EAB1"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F0598D">
              <w:rPr>
                <w:rFonts w:eastAsia="Times New Roman" w:cs="Times New Roman"/>
                <w:b/>
                <w:color w:val="000000"/>
                <w:szCs w:val="24"/>
              </w:rPr>
              <w:t>2.22</w:t>
            </w:r>
          </w:p>
        </w:tc>
      </w:tr>
      <w:tr w:rsidR="0009138D" w:rsidRPr="009337AB" w14:paraId="764661A7"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val="restart"/>
            <w:shd w:val="clear" w:color="auto" w:fill="auto"/>
            <w:vAlign w:val="center"/>
          </w:tcPr>
          <w:p w14:paraId="3C1FFB48" w14:textId="77777777" w:rsidR="0009138D" w:rsidRPr="009337AB" w:rsidRDefault="0009138D" w:rsidP="00AB5368">
            <w:pPr>
              <w:jc w:val="center"/>
              <w:rPr>
                <w:rFonts w:eastAsia="Times New Roman" w:cs="Times New Roman"/>
                <w:b w:val="0"/>
                <w:color w:val="000000"/>
                <w:szCs w:val="24"/>
              </w:rPr>
            </w:pPr>
            <w:r>
              <w:rPr>
                <w:rFonts w:eastAsia="Times New Roman" w:cs="Times New Roman"/>
                <w:b w:val="0"/>
                <w:color w:val="000000"/>
                <w:szCs w:val="24"/>
              </w:rPr>
              <w:t>Personal Concerns</w:t>
            </w:r>
          </w:p>
        </w:tc>
        <w:tc>
          <w:tcPr>
            <w:tcW w:w="778" w:type="pct"/>
            <w:tcBorders>
              <w:top w:val="single" w:sz="4" w:space="0" w:color="auto"/>
            </w:tcBorders>
            <w:shd w:val="clear" w:color="auto" w:fill="auto"/>
            <w:noWrap/>
          </w:tcPr>
          <w:p w14:paraId="31F7D8FE" w14:textId="77777777" w:rsidR="0009138D" w:rsidRPr="00F0598D"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0598D">
              <w:rPr>
                <w:rFonts w:eastAsia="Times New Roman" w:cs="Times New Roman"/>
                <w:color w:val="000000"/>
                <w:szCs w:val="24"/>
              </w:rPr>
              <w:t>Intercept</w:t>
            </w:r>
          </w:p>
        </w:tc>
        <w:tc>
          <w:tcPr>
            <w:tcW w:w="364" w:type="pct"/>
            <w:tcBorders>
              <w:top w:val="single" w:sz="4" w:space="0" w:color="auto"/>
            </w:tcBorders>
            <w:shd w:val="clear" w:color="auto" w:fill="auto"/>
            <w:noWrap/>
            <w:vAlign w:val="center"/>
          </w:tcPr>
          <w:p w14:paraId="0C4C47F7"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1.96</w:t>
            </w:r>
          </w:p>
        </w:tc>
        <w:tc>
          <w:tcPr>
            <w:tcW w:w="397" w:type="pct"/>
            <w:tcBorders>
              <w:top w:val="single" w:sz="4" w:space="0" w:color="auto"/>
            </w:tcBorders>
            <w:shd w:val="clear" w:color="auto" w:fill="auto"/>
            <w:noWrap/>
            <w:vAlign w:val="center"/>
          </w:tcPr>
          <w:p w14:paraId="65719157"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.99</w:t>
            </w:r>
          </w:p>
        </w:tc>
        <w:tc>
          <w:tcPr>
            <w:tcW w:w="394" w:type="pct"/>
            <w:tcBorders>
              <w:top w:val="single" w:sz="4" w:space="0" w:color="auto"/>
            </w:tcBorders>
            <w:shd w:val="clear" w:color="auto" w:fill="auto"/>
            <w:vAlign w:val="center"/>
          </w:tcPr>
          <w:p w14:paraId="50E1A2CD"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.02</w:t>
            </w:r>
          </w:p>
        </w:tc>
        <w:tc>
          <w:tcPr>
            <w:tcW w:w="395" w:type="pct"/>
            <w:tcBorders>
              <w:top w:val="single" w:sz="4" w:space="0" w:color="auto"/>
            </w:tcBorders>
            <w:shd w:val="clear" w:color="auto" w:fill="auto"/>
            <w:vAlign w:val="center"/>
          </w:tcPr>
          <w:p w14:paraId="7B2F7766"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3.90</w:t>
            </w:r>
          </w:p>
        </w:tc>
        <w:tc>
          <w:tcPr>
            <w:tcW w:w="397" w:type="pct"/>
            <w:tcBorders>
              <w:top w:val="single" w:sz="4" w:space="0" w:color="auto"/>
            </w:tcBorders>
            <w:shd w:val="clear" w:color="auto" w:fill="auto"/>
            <w:noWrap/>
            <w:vAlign w:val="center"/>
          </w:tcPr>
          <w:p w14:paraId="67047798"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1.98</w:t>
            </w:r>
          </w:p>
        </w:tc>
        <w:tc>
          <w:tcPr>
            <w:tcW w:w="397" w:type="pct"/>
            <w:tcBorders>
              <w:top w:val="single" w:sz="4" w:space="0" w:color="auto"/>
            </w:tcBorders>
            <w:shd w:val="clear" w:color="auto" w:fill="auto"/>
            <w:noWrap/>
            <w:vAlign w:val="center"/>
          </w:tcPr>
          <w:p w14:paraId="316CDFA8"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.048</w:t>
            </w:r>
          </w:p>
        </w:tc>
        <w:tc>
          <w:tcPr>
            <w:tcW w:w="394" w:type="pct"/>
            <w:tcBorders>
              <w:top w:val="single" w:sz="4" w:space="0" w:color="auto"/>
            </w:tcBorders>
            <w:shd w:val="clear" w:color="auto" w:fill="auto"/>
            <w:vAlign w:val="center"/>
          </w:tcPr>
          <w:p w14:paraId="38CCF6EA"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
        </w:tc>
        <w:tc>
          <w:tcPr>
            <w:tcW w:w="455" w:type="pct"/>
            <w:gridSpan w:val="2"/>
            <w:tcBorders>
              <w:top w:val="single" w:sz="4" w:space="0" w:color="auto"/>
            </w:tcBorders>
            <w:shd w:val="clear" w:color="auto" w:fill="auto"/>
            <w:vAlign w:val="center"/>
          </w:tcPr>
          <w:p w14:paraId="2A294268"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
        </w:tc>
        <w:tc>
          <w:tcPr>
            <w:tcW w:w="315" w:type="pct"/>
            <w:tcBorders>
              <w:top w:val="single" w:sz="4" w:space="0" w:color="auto"/>
            </w:tcBorders>
            <w:shd w:val="clear" w:color="auto" w:fill="auto"/>
            <w:vAlign w:val="center"/>
          </w:tcPr>
          <w:p w14:paraId="0BE549A1"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p>
        </w:tc>
      </w:tr>
      <w:tr w:rsidR="0009138D" w:rsidRPr="009337AB" w14:paraId="3C684D75"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shd w:val="clear" w:color="auto" w:fill="auto"/>
          </w:tcPr>
          <w:p w14:paraId="051D3E68" w14:textId="77777777" w:rsidR="0009138D" w:rsidRPr="009337AB" w:rsidRDefault="0009138D" w:rsidP="00AB5368">
            <w:pPr>
              <w:rPr>
                <w:rFonts w:eastAsia="Times New Roman" w:cs="Times New Roman"/>
                <w:b w:val="0"/>
                <w:color w:val="000000"/>
                <w:szCs w:val="24"/>
              </w:rPr>
            </w:pPr>
          </w:p>
        </w:tc>
        <w:tc>
          <w:tcPr>
            <w:tcW w:w="778" w:type="pct"/>
            <w:shd w:val="clear" w:color="auto" w:fill="auto"/>
            <w:noWrap/>
          </w:tcPr>
          <w:p w14:paraId="4DEFBD46" w14:textId="77777777" w:rsidR="0009138D" w:rsidRPr="00F0598D"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F0598D">
              <w:rPr>
                <w:rFonts w:eastAsia="Times New Roman" w:cs="Times New Roman"/>
                <w:color w:val="000000"/>
                <w:szCs w:val="24"/>
              </w:rPr>
              <w:t>Work</w:t>
            </w:r>
          </w:p>
        </w:tc>
        <w:tc>
          <w:tcPr>
            <w:tcW w:w="364" w:type="pct"/>
            <w:shd w:val="clear" w:color="auto" w:fill="auto"/>
            <w:noWrap/>
            <w:vAlign w:val="center"/>
          </w:tcPr>
          <w:p w14:paraId="013D07B1"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.08</w:t>
            </w:r>
          </w:p>
        </w:tc>
        <w:tc>
          <w:tcPr>
            <w:tcW w:w="397" w:type="pct"/>
            <w:shd w:val="clear" w:color="auto" w:fill="auto"/>
            <w:noWrap/>
            <w:vAlign w:val="center"/>
          </w:tcPr>
          <w:p w14:paraId="1D5CBBF0"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.15</w:t>
            </w:r>
          </w:p>
        </w:tc>
        <w:tc>
          <w:tcPr>
            <w:tcW w:w="394" w:type="pct"/>
            <w:shd w:val="clear" w:color="auto" w:fill="auto"/>
            <w:vAlign w:val="center"/>
          </w:tcPr>
          <w:p w14:paraId="09A2A73B"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.21</w:t>
            </w:r>
          </w:p>
        </w:tc>
        <w:tc>
          <w:tcPr>
            <w:tcW w:w="395" w:type="pct"/>
            <w:shd w:val="clear" w:color="auto" w:fill="auto"/>
            <w:vAlign w:val="center"/>
          </w:tcPr>
          <w:p w14:paraId="3FF63486"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.37</w:t>
            </w:r>
          </w:p>
        </w:tc>
        <w:tc>
          <w:tcPr>
            <w:tcW w:w="397" w:type="pct"/>
            <w:shd w:val="clear" w:color="auto" w:fill="auto"/>
            <w:noWrap/>
            <w:vAlign w:val="center"/>
          </w:tcPr>
          <w:p w14:paraId="6349CFB5"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.53</w:t>
            </w:r>
          </w:p>
        </w:tc>
        <w:tc>
          <w:tcPr>
            <w:tcW w:w="397" w:type="pct"/>
            <w:shd w:val="clear" w:color="auto" w:fill="auto"/>
            <w:noWrap/>
            <w:vAlign w:val="center"/>
          </w:tcPr>
          <w:p w14:paraId="21B23ECD" w14:textId="77777777" w:rsidR="0009138D" w:rsidRPr="009337AB"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.595</w:t>
            </w:r>
          </w:p>
        </w:tc>
        <w:tc>
          <w:tcPr>
            <w:tcW w:w="394" w:type="pct"/>
            <w:shd w:val="clear" w:color="auto" w:fill="auto"/>
            <w:vAlign w:val="center"/>
          </w:tcPr>
          <w:p w14:paraId="4E201577"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1.08</w:t>
            </w:r>
          </w:p>
        </w:tc>
        <w:tc>
          <w:tcPr>
            <w:tcW w:w="455" w:type="pct"/>
            <w:gridSpan w:val="2"/>
            <w:shd w:val="clear" w:color="auto" w:fill="auto"/>
            <w:vAlign w:val="center"/>
          </w:tcPr>
          <w:p w14:paraId="3FE44BA6"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.81</w:t>
            </w:r>
          </w:p>
        </w:tc>
        <w:tc>
          <w:tcPr>
            <w:tcW w:w="315" w:type="pct"/>
            <w:shd w:val="clear" w:color="auto" w:fill="auto"/>
            <w:vAlign w:val="center"/>
          </w:tcPr>
          <w:p w14:paraId="3436FBD8" w14:textId="77777777" w:rsidR="0009138D" w:rsidRPr="00F0598D"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1.44</w:t>
            </w:r>
          </w:p>
        </w:tc>
      </w:tr>
      <w:tr w:rsidR="0009138D" w:rsidRPr="009337AB" w14:paraId="2AD75ABE"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shd w:val="clear" w:color="auto" w:fill="auto"/>
          </w:tcPr>
          <w:p w14:paraId="08705FFE" w14:textId="77777777" w:rsidR="0009138D" w:rsidRPr="009337AB" w:rsidRDefault="0009138D" w:rsidP="00AB5368">
            <w:pPr>
              <w:rPr>
                <w:rFonts w:eastAsia="Times New Roman" w:cs="Times New Roman"/>
                <w:b w:val="0"/>
                <w:color w:val="000000"/>
                <w:szCs w:val="24"/>
              </w:rPr>
            </w:pPr>
          </w:p>
        </w:tc>
        <w:tc>
          <w:tcPr>
            <w:tcW w:w="778" w:type="pct"/>
            <w:shd w:val="clear" w:color="auto" w:fill="auto"/>
            <w:noWrap/>
          </w:tcPr>
          <w:p w14:paraId="5A1F489F" w14:textId="77777777" w:rsidR="0009138D" w:rsidRPr="00F0598D"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0598D">
              <w:rPr>
                <w:rFonts w:eastAsia="Times New Roman" w:cs="Times New Roman"/>
                <w:color w:val="000000"/>
                <w:szCs w:val="24"/>
              </w:rPr>
              <w:t>Achievement</w:t>
            </w:r>
          </w:p>
        </w:tc>
        <w:tc>
          <w:tcPr>
            <w:tcW w:w="364" w:type="pct"/>
            <w:shd w:val="clear" w:color="auto" w:fill="auto"/>
            <w:noWrap/>
            <w:vAlign w:val="center"/>
          </w:tcPr>
          <w:p w14:paraId="7D31E22F"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.23</w:t>
            </w:r>
          </w:p>
        </w:tc>
        <w:tc>
          <w:tcPr>
            <w:tcW w:w="397" w:type="pct"/>
            <w:shd w:val="clear" w:color="auto" w:fill="auto"/>
            <w:noWrap/>
            <w:vAlign w:val="center"/>
          </w:tcPr>
          <w:p w14:paraId="7DBF30E3"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.13</w:t>
            </w:r>
          </w:p>
        </w:tc>
        <w:tc>
          <w:tcPr>
            <w:tcW w:w="394" w:type="pct"/>
            <w:shd w:val="clear" w:color="auto" w:fill="auto"/>
            <w:vAlign w:val="center"/>
          </w:tcPr>
          <w:p w14:paraId="2AC37292"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.48</w:t>
            </w:r>
          </w:p>
        </w:tc>
        <w:tc>
          <w:tcPr>
            <w:tcW w:w="395" w:type="pct"/>
            <w:shd w:val="clear" w:color="auto" w:fill="auto"/>
            <w:vAlign w:val="center"/>
          </w:tcPr>
          <w:p w14:paraId="270F197E"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.02</w:t>
            </w:r>
          </w:p>
        </w:tc>
        <w:tc>
          <w:tcPr>
            <w:tcW w:w="397" w:type="pct"/>
            <w:shd w:val="clear" w:color="auto" w:fill="auto"/>
            <w:noWrap/>
            <w:vAlign w:val="center"/>
          </w:tcPr>
          <w:p w14:paraId="0951B112"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-1.78</w:t>
            </w:r>
          </w:p>
        </w:tc>
        <w:tc>
          <w:tcPr>
            <w:tcW w:w="397" w:type="pct"/>
            <w:shd w:val="clear" w:color="auto" w:fill="auto"/>
            <w:noWrap/>
            <w:vAlign w:val="center"/>
          </w:tcPr>
          <w:p w14:paraId="1E02BF28"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.076</w:t>
            </w:r>
          </w:p>
        </w:tc>
        <w:tc>
          <w:tcPr>
            <w:tcW w:w="394" w:type="pct"/>
            <w:shd w:val="clear" w:color="auto" w:fill="auto"/>
            <w:vAlign w:val="center"/>
          </w:tcPr>
          <w:p w14:paraId="6A6C1D2C"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.80</w:t>
            </w:r>
          </w:p>
        </w:tc>
        <w:tc>
          <w:tcPr>
            <w:tcW w:w="455" w:type="pct"/>
            <w:gridSpan w:val="2"/>
            <w:shd w:val="clear" w:color="auto" w:fill="auto"/>
            <w:vAlign w:val="center"/>
          </w:tcPr>
          <w:p w14:paraId="50A8114D"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.62</w:t>
            </w:r>
          </w:p>
        </w:tc>
        <w:tc>
          <w:tcPr>
            <w:tcW w:w="315" w:type="pct"/>
            <w:shd w:val="clear" w:color="auto" w:fill="auto"/>
            <w:vAlign w:val="center"/>
          </w:tcPr>
          <w:p w14:paraId="5AAC9B86"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1.02</w:t>
            </w:r>
          </w:p>
        </w:tc>
      </w:tr>
      <w:tr w:rsidR="0009138D" w:rsidRPr="009337AB" w14:paraId="372FF59A"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shd w:val="clear" w:color="auto" w:fill="auto"/>
          </w:tcPr>
          <w:p w14:paraId="22C0F68E" w14:textId="77777777" w:rsidR="0009138D" w:rsidRPr="009337AB" w:rsidRDefault="0009138D" w:rsidP="00AB5368">
            <w:pPr>
              <w:rPr>
                <w:rFonts w:eastAsia="Times New Roman" w:cs="Times New Roman"/>
                <w:b w:val="0"/>
                <w:color w:val="000000"/>
                <w:szCs w:val="24"/>
              </w:rPr>
            </w:pPr>
          </w:p>
        </w:tc>
        <w:tc>
          <w:tcPr>
            <w:tcW w:w="778" w:type="pct"/>
            <w:shd w:val="clear" w:color="auto" w:fill="auto"/>
            <w:noWrap/>
          </w:tcPr>
          <w:p w14:paraId="5FBF5CA8" w14:textId="77777777" w:rsidR="0009138D" w:rsidRPr="00C03374"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Money</w:t>
            </w:r>
          </w:p>
        </w:tc>
        <w:tc>
          <w:tcPr>
            <w:tcW w:w="364" w:type="pct"/>
            <w:shd w:val="clear" w:color="auto" w:fill="auto"/>
            <w:noWrap/>
            <w:vAlign w:val="center"/>
          </w:tcPr>
          <w:p w14:paraId="4B528647"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-1.24</w:t>
            </w:r>
          </w:p>
        </w:tc>
        <w:tc>
          <w:tcPr>
            <w:tcW w:w="397" w:type="pct"/>
            <w:shd w:val="clear" w:color="auto" w:fill="auto"/>
            <w:noWrap/>
            <w:vAlign w:val="center"/>
          </w:tcPr>
          <w:p w14:paraId="37F62530"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0.31</w:t>
            </w:r>
          </w:p>
        </w:tc>
        <w:tc>
          <w:tcPr>
            <w:tcW w:w="394" w:type="pct"/>
            <w:shd w:val="clear" w:color="auto" w:fill="auto"/>
            <w:vAlign w:val="center"/>
          </w:tcPr>
          <w:p w14:paraId="78FD82A4"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-1.86</w:t>
            </w:r>
          </w:p>
        </w:tc>
        <w:tc>
          <w:tcPr>
            <w:tcW w:w="395" w:type="pct"/>
            <w:shd w:val="clear" w:color="auto" w:fill="auto"/>
            <w:vAlign w:val="center"/>
          </w:tcPr>
          <w:p w14:paraId="3089D679"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-0.63</w:t>
            </w:r>
          </w:p>
        </w:tc>
        <w:tc>
          <w:tcPr>
            <w:tcW w:w="397" w:type="pct"/>
            <w:shd w:val="clear" w:color="auto" w:fill="auto"/>
            <w:noWrap/>
            <w:vAlign w:val="center"/>
          </w:tcPr>
          <w:p w14:paraId="32F5B467"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-3.98</w:t>
            </w:r>
          </w:p>
        </w:tc>
        <w:tc>
          <w:tcPr>
            <w:tcW w:w="397" w:type="pct"/>
            <w:shd w:val="clear" w:color="auto" w:fill="auto"/>
            <w:noWrap/>
            <w:vAlign w:val="center"/>
          </w:tcPr>
          <w:p w14:paraId="1716A218"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.001</w:t>
            </w:r>
          </w:p>
        </w:tc>
        <w:tc>
          <w:tcPr>
            <w:tcW w:w="394" w:type="pct"/>
            <w:shd w:val="clear" w:color="auto" w:fill="auto"/>
            <w:vAlign w:val="center"/>
          </w:tcPr>
          <w:p w14:paraId="5A5541EB"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0.29</w:t>
            </w:r>
          </w:p>
        </w:tc>
        <w:tc>
          <w:tcPr>
            <w:tcW w:w="455" w:type="pct"/>
            <w:gridSpan w:val="2"/>
            <w:shd w:val="clear" w:color="auto" w:fill="auto"/>
            <w:vAlign w:val="center"/>
          </w:tcPr>
          <w:p w14:paraId="13CEADFD"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0.16</w:t>
            </w:r>
          </w:p>
        </w:tc>
        <w:tc>
          <w:tcPr>
            <w:tcW w:w="315" w:type="pct"/>
            <w:shd w:val="clear" w:color="auto" w:fill="auto"/>
            <w:vAlign w:val="center"/>
          </w:tcPr>
          <w:p w14:paraId="7AF57FAC"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0.53</w:t>
            </w:r>
          </w:p>
        </w:tc>
      </w:tr>
      <w:tr w:rsidR="0009138D" w:rsidRPr="009337AB" w14:paraId="1105541B" w14:textId="77777777" w:rsidTr="00C14241">
        <w:trPr>
          <w:trHeight w:val="315"/>
        </w:trPr>
        <w:tc>
          <w:tcPr>
            <w:cnfStyle w:val="001000000000" w:firstRow="0" w:lastRow="0" w:firstColumn="1" w:lastColumn="0" w:oddVBand="0" w:evenVBand="0" w:oddHBand="0" w:evenHBand="0" w:firstRowFirstColumn="0" w:firstRowLastColumn="0" w:lastRowFirstColumn="0" w:lastRowLastColumn="0"/>
            <w:tcW w:w="715" w:type="pct"/>
            <w:vMerge/>
            <w:shd w:val="clear" w:color="auto" w:fill="auto"/>
          </w:tcPr>
          <w:p w14:paraId="45EDE232" w14:textId="77777777" w:rsidR="0009138D" w:rsidRPr="009337AB" w:rsidRDefault="0009138D" w:rsidP="00AB5368">
            <w:pPr>
              <w:rPr>
                <w:rFonts w:eastAsia="Times New Roman" w:cs="Times New Roman"/>
                <w:b w:val="0"/>
                <w:color w:val="000000"/>
                <w:szCs w:val="24"/>
              </w:rPr>
            </w:pPr>
          </w:p>
        </w:tc>
        <w:tc>
          <w:tcPr>
            <w:tcW w:w="778" w:type="pct"/>
            <w:shd w:val="clear" w:color="auto" w:fill="auto"/>
            <w:noWrap/>
          </w:tcPr>
          <w:p w14:paraId="520B7C6B" w14:textId="77777777" w:rsidR="0009138D" w:rsidRPr="00F0598D" w:rsidRDefault="0009138D" w:rsidP="00AB5368">
            <w:pP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F0598D">
              <w:rPr>
                <w:rFonts w:eastAsia="Times New Roman" w:cs="Times New Roman"/>
                <w:color w:val="000000"/>
                <w:szCs w:val="24"/>
              </w:rPr>
              <w:t>Religion</w:t>
            </w:r>
          </w:p>
        </w:tc>
        <w:tc>
          <w:tcPr>
            <w:tcW w:w="364" w:type="pct"/>
            <w:shd w:val="clear" w:color="auto" w:fill="auto"/>
            <w:noWrap/>
            <w:vAlign w:val="center"/>
          </w:tcPr>
          <w:p w14:paraId="1DB0F010"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.15</w:t>
            </w:r>
          </w:p>
        </w:tc>
        <w:tc>
          <w:tcPr>
            <w:tcW w:w="397" w:type="pct"/>
            <w:shd w:val="clear" w:color="auto" w:fill="auto"/>
            <w:noWrap/>
            <w:vAlign w:val="center"/>
          </w:tcPr>
          <w:p w14:paraId="27F64B77"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.41</w:t>
            </w:r>
          </w:p>
        </w:tc>
        <w:tc>
          <w:tcPr>
            <w:tcW w:w="394" w:type="pct"/>
            <w:shd w:val="clear" w:color="auto" w:fill="auto"/>
            <w:vAlign w:val="center"/>
          </w:tcPr>
          <w:p w14:paraId="2EB9C9CE"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w:t>
            </w:r>
            <w:r>
              <w:rPr>
                <w:rFonts w:eastAsia="Times New Roman" w:cs="Times New Roman"/>
                <w:color w:val="000000"/>
                <w:szCs w:val="24"/>
              </w:rPr>
              <w:t>0</w:t>
            </w:r>
            <w:r w:rsidRPr="009337AB">
              <w:rPr>
                <w:rFonts w:eastAsia="Times New Roman" w:cs="Times New Roman"/>
                <w:color w:val="000000"/>
                <w:szCs w:val="24"/>
              </w:rPr>
              <w:t>.65</w:t>
            </w:r>
          </w:p>
        </w:tc>
        <w:tc>
          <w:tcPr>
            <w:tcW w:w="395" w:type="pct"/>
            <w:shd w:val="clear" w:color="auto" w:fill="auto"/>
            <w:vAlign w:val="center"/>
          </w:tcPr>
          <w:p w14:paraId="287FB8CE"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.95</w:t>
            </w:r>
          </w:p>
        </w:tc>
        <w:tc>
          <w:tcPr>
            <w:tcW w:w="397" w:type="pct"/>
            <w:shd w:val="clear" w:color="auto" w:fill="auto"/>
            <w:noWrap/>
            <w:vAlign w:val="center"/>
          </w:tcPr>
          <w:p w14:paraId="46E18FED"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Pr>
                <w:rFonts w:eastAsia="Times New Roman" w:cs="Times New Roman"/>
                <w:color w:val="000000"/>
                <w:szCs w:val="24"/>
              </w:rPr>
              <w:t>0</w:t>
            </w:r>
            <w:r w:rsidRPr="009337AB">
              <w:rPr>
                <w:rFonts w:eastAsia="Times New Roman" w:cs="Times New Roman"/>
                <w:color w:val="000000"/>
                <w:szCs w:val="24"/>
              </w:rPr>
              <w:t>.37</w:t>
            </w:r>
          </w:p>
        </w:tc>
        <w:tc>
          <w:tcPr>
            <w:tcW w:w="397" w:type="pct"/>
            <w:shd w:val="clear" w:color="auto" w:fill="auto"/>
            <w:noWrap/>
            <w:vAlign w:val="center"/>
          </w:tcPr>
          <w:p w14:paraId="565B4FD0" w14:textId="77777777" w:rsidR="0009138D" w:rsidRPr="009337AB"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rPr>
            </w:pPr>
            <w:r w:rsidRPr="009337AB">
              <w:rPr>
                <w:rFonts w:eastAsia="Times New Roman" w:cs="Times New Roman"/>
                <w:color w:val="000000"/>
                <w:szCs w:val="24"/>
              </w:rPr>
              <w:t>.71</w:t>
            </w:r>
            <w:r>
              <w:rPr>
                <w:rFonts w:eastAsia="Times New Roman" w:cs="Times New Roman"/>
                <w:color w:val="000000"/>
                <w:szCs w:val="24"/>
              </w:rPr>
              <w:t>0</w:t>
            </w:r>
          </w:p>
        </w:tc>
        <w:tc>
          <w:tcPr>
            <w:tcW w:w="394" w:type="pct"/>
            <w:shd w:val="clear" w:color="auto" w:fill="auto"/>
            <w:vAlign w:val="center"/>
          </w:tcPr>
          <w:p w14:paraId="0811BACE"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1.16</w:t>
            </w:r>
          </w:p>
        </w:tc>
        <w:tc>
          <w:tcPr>
            <w:tcW w:w="455" w:type="pct"/>
            <w:gridSpan w:val="2"/>
            <w:shd w:val="clear" w:color="auto" w:fill="auto"/>
            <w:vAlign w:val="center"/>
          </w:tcPr>
          <w:p w14:paraId="2B3814F4"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Pr>
                <w:rFonts w:eastAsia="Times New Roman" w:cs="Times New Roman"/>
                <w:color w:val="000000"/>
                <w:szCs w:val="24"/>
              </w:rPr>
              <w:t>0</w:t>
            </w:r>
            <w:r w:rsidRPr="009337AB">
              <w:rPr>
                <w:rFonts w:eastAsia="Times New Roman" w:cs="Times New Roman"/>
                <w:color w:val="000000"/>
                <w:szCs w:val="24"/>
              </w:rPr>
              <w:t>.52</w:t>
            </w:r>
          </w:p>
        </w:tc>
        <w:tc>
          <w:tcPr>
            <w:tcW w:w="315" w:type="pct"/>
            <w:shd w:val="clear" w:color="auto" w:fill="auto"/>
            <w:vAlign w:val="center"/>
          </w:tcPr>
          <w:p w14:paraId="21889D40" w14:textId="77777777" w:rsidR="0009138D" w:rsidRPr="00F0598D" w:rsidRDefault="0009138D" w:rsidP="00C14241">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color w:val="000000"/>
                <w:szCs w:val="24"/>
              </w:rPr>
            </w:pPr>
            <w:r w:rsidRPr="009337AB">
              <w:rPr>
                <w:rFonts w:eastAsia="Times New Roman" w:cs="Times New Roman"/>
                <w:color w:val="000000"/>
                <w:szCs w:val="24"/>
              </w:rPr>
              <w:t>2.59</w:t>
            </w:r>
          </w:p>
        </w:tc>
      </w:tr>
      <w:tr w:rsidR="0009138D" w:rsidRPr="009337AB" w14:paraId="63D4D6D7" w14:textId="77777777" w:rsidTr="00C14241">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715" w:type="pct"/>
            <w:vMerge/>
            <w:shd w:val="clear" w:color="auto" w:fill="auto"/>
          </w:tcPr>
          <w:p w14:paraId="14783799" w14:textId="77777777" w:rsidR="0009138D" w:rsidRPr="009337AB" w:rsidRDefault="0009138D" w:rsidP="00AB5368">
            <w:pPr>
              <w:rPr>
                <w:rFonts w:eastAsia="Times New Roman" w:cs="Times New Roman"/>
                <w:b w:val="0"/>
                <w:color w:val="000000"/>
                <w:szCs w:val="24"/>
              </w:rPr>
            </w:pPr>
          </w:p>
        </w:tc>
        <w:tc>
          <w:tcPr>
            <w:tcW w:w="778" w:type="pct"/>
            <w:shd w:val="clear" w:color="auto" w:fill="auto"/>
            <w:noWrap/>
          </w:tcPr>
          <w:p w14:paraId="62F9AD5D" w14:textId="77777777" w:rsidR="0009138D" w:rsidRPr="00C03374" w:rsidRDefault="0009138D" w:rsidP="00AB5368">
            <w:pP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Death</w:t>
            </w:r>
          </w:p>
        </w:tc>
        <w:tc>
          <w:tcPr>
            <w:tcW w:w="364" w:type="pct"/>
            <w:shd w:val="clear" w:color="auto" w:fill="auto"/>
            <w:noWrap/>
            <w:vAlign w:val="center"/>
          </w:tcPr>
          <w:p w14:paraId="1F7CBF40"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-0.54</w:t>
            </w:r>
          </w:p>
        </w:tc>
        <w:tc>
          <w:tcPr>
            <w:tcW w:w="397" w:type="pct"/>
            <w:shd w:val="clear" w:color="auto" w:fill="auto"/>
            <w:noWrap/>
            <w:vAlign w:val="center"/>
          </w:tcPr>
          <w:p w14:paraId="0FC1B466"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0.21</w:t>
            </w:r>
          </w:p>
        </w:tc>
        <w:tc>
          <w:tcPr>
            <w:tcW w:w="394" w:type="pct"/>
            <w:shd w:val="clear" w:color="auto" w:fill="auto"/>
            <w:vAlign w:val="center"/>
          </w:tcPr>
          <w:p w14:paraId="15325EBC"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-0.96</w:t>
            </w:r>
          </w:p>
        </w:tc>
        <w:tc>
          <w:tcPr>
            <w:tcW w:w="395" w:type="pct"/>
            <w:shd w:val="clear" w:color="auto" w:fill="auto"/>
            <w:vAlign w:val="center"/>
          </w:tcPr>
          <w:p w14:paraId="4869162F"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-0.12</w:t>
            </w:r>
          </w:p>
        </w:tc>
        <w:tc>
          <w:tcPr>
            <w:tcW w:w="397" w:type="pct"/>
            <w:shd w:val="clear" w:color="auto" w:fill="auto"/>
            <w:noWrap/>
            <w:vAlign w:val="center"/>
          </w:tcPr>
          <w:p w14:paraId="0284D249"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-2.51</w:t>
            </w:r>
          </w:p>
        </w:tc>
        <w:tc>
          <w:tcPr>
            <w:tcW w:w="397" w:type="pct"/>
            <w:shd w:val="clear" w:color="auto" w:fill="auto"/>
            <w:noWrap/>
            <w:vAlign w:val="center"/>
          </w:tcPr>
          <w:p w14:paraId="3C83D964"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.012</w:t>
            </w:r>
          </w:p>
        </w:tc>
        <w:tc>
          <w:tcPr>
            <w:tcW w:w="394" w:type="pct"/>
            <w:shd w:val="clear" w:color="auto" w:fill="auto"/>
            <w:vAlign w:val="center"/>
          </w:tcPr>
          <w:p w14:paraId="2937A4E1"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0.58</w:t>
            </w:r>
          </w:p>
        </w:tc>
        <w:tc>
          <w:tcPr>
            <w:tcW w:w="455" w:type="pct"/>
            <w:gridSpan w:val="2"/>
            <w:shd w:val="clear" w:color="auto" w:fill="auto"/>
            <w:vAlign w:val="center"/>
          </w:tcPr>
          <w:p w14:paraId="56BD0429"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0.38</w:t>
            </w:r>
          </w:p>
        </w:tc>
        <w:tc>
          <w:tcPr>
            <w:tcW w:w="315" w:type="pct"/>
            <w:shd w:val="clear" w:color="auto" w:fill="auto"/>
            <w:vAlign w:val="center"/>
          </w:tcPr>
          <w:p w14:paraId="2C556A1E" w14:textId="77777777" w:rsidR="0009138D" w:rsidRPr="00C03374" w:rsidRDefault="0009138D" w:rsidP="00C14241">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color w:val="000000"/>
                <w:szCs w:val="24"/>
              </w:rPr>
            </w:pPr>
            <w:r w:rsidRPr="00C03374">
              <w:rPr>
                <w:rFonts w:eastAsia="Times New Roman" w:cs="Times New Roman"/>
                <w:b/>
                <w:color w:val="000000"/>
                <w:szCs w:val="24"/>
              </w:rPr>
              <w:t>0.89</w:t>
            </w:r>
          </w:p>
        </w:tc>
      </w:tr>
    </w:tbl>
    <w:p w14:paraId="7742DD0E" w14:textId="77777777" w:rsidR="00DC2002" w:rsidRPr="00AF111C" w:rsidRDefault="00AF111C" w:rsidP="00E60D35">
      <w:pPr>
        <w:spacing w:line="240" w:lineRule="auto"/>
      </w:pPr>
      <w:r>
        <w:rPr>
          <w:i/>
        </w:rPr>
        <w:t>Note</w:t>
      </w:r>
      <w:r>
        <w:t>. Bolded lines indicate significant predictors within each model.</w:t>
      </w:r>
    </w:p>
    <w:sectPr w:rsidR="00DC2002" w:rsidRPr="00AF111C" w:rsidSect="0009138D">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8662C" w14:textId="77777777" w:rsidR="0099665D" w:rsidRDefault="0099665D" w:rsidP="00C546EF">
      <w:pPr>
        <w:spacing w:line="240" w:lineRule="auto"/>
      </w:pPr>
      <w:r>
        <w:separator/>
      </w:r>
    </w:p>
  </w:endnote>
  <w:endnote w:type="continuationSeparator" w:id="0">
    <w:p w14:paraId="19D5B7B5" w14:textId="77777777" w:rsidR="0099665D" w:rsidRDefault="0099665D" w:rsidP="00C546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mj-ea">
    <w:panose1 w:val="00000000000000000000"/>
    <w:charset w:val="00"/>
    <w:family w:val="roman"/>
    <w:notTrueType/>
    <w:pitch w:val="default"/>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0414BB" w14:textId="77777777" w:rsidR="0099665D" w:rsidRDefault="0099665D" w:rsidP="00C546EF">
      <w:pPr>
        <w:spacing w:line="240" w:lineRule="auto"/>
      </w:pPr>
      <w:r>
        <w:separator/>
      </w:r>
    </w:p>
  </w:footnote>
  <w:footnote w:type="continuationSeparator" w:id="0">
    <w:p w14:paraId="24D8296E" w14:textId="77777777" w:rsidR="0099665D" w:rsidRDefault="0099665D" w:rsidP="00C546E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7072"/>
      <w:docPartObj>
        <w:docPartGallery w:val="Page Numbers (Top of Page)"/>
        <w:docPartUnique/>
      </w:docPartObj>
    </w:sdtPr>
    <w:sdtEndPr/>
    <w:sdtContent>
      <w:p w14:paraId="7E760031" w14:textId="77777777" w:rsidR="006F4A26" w:rsidRDefault="006F4A26">
        <w:pPr>
          <w:pStyle w:val="Header"/>
        </w:pPr>
        <w:r>
          <w:t>LANGUAGE OF WAR</w:t>
        </w:r>
        <w:r>
          <w:tab/>
        </w:r>
        <w:r>
          <w:tab/>
        </w:r>
        <w:r>
          <w:fldChar w:fldCharType="begin"/>
        </w:r>
        <w:r>
          <w:instrText xml:space="preserve"> PAGE   \* MERGEFORMAT </w:instrText>
        </w:r>
        <w:r>
          <w:fldChar w:fldCharType="separate"/>
        </w:r>
        <w:r w:rsidR="00AC5714">
          <w:rPr>
            <w:noProof/>
          </w:rPr>
          <w:t>3</w:t>
        </w:r>
        <w:r>
          <w:rPr>
            <w:noProof/>
          </w:rPr>
          <w:fldChar w:fldCharType="end"/>
        </w:r>
      </w:p>
    </w:sdtContent>
  </w:sdt>
  <w:p w14:paraId="0FF26412" w14:textId="77777777" w:rsidR="006F4A26" w:rsidRDefault="006F4A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1BFB0E" w14:textId="77777777" w:rsidR="006F4A26" w:rsidRDefault="006F4A26">
    <w:pPr>
      <w:pStyle w:val="Header"/>
    </w:pPr>
    <w:r>
      <w:t>Running head: LANGUAGE OF WAR</w:t>
    </w:r>
    <w:r>
      <w:tab/>
    </w:r>
    <w:r>
      <w:tab/>
    </w:r>
    <w:sdt>
      <w:sdtPr>
        <w:id w:val="1297073"/>
        <w:docPartObj>
          <w:docPartGallery w:val="Page Numbers (Top of Page)"/>
          <w:docPartUnique/>
        </w:docPartObj>
      </w:sdtPr>
      <w:sdtEndPr/>
      <w:sdtContent>
        <w:r>
          <w:fldChar w:fldCharType="begin"/>
        </w:r>
        <w:r>
          <w:instrText xml:space="preserve"> PAGE   \* MERGEFORMAT </w:instrText>
        </w:r>
        <w:r>
          <w:fldChar w:fldCharType="separate"/>
        </w:r>
        <w:r w:rsidR="00AC5714">
          <w:rPr>
            <w:noProof/>
          </w:rPr>
          <w:t>1</w:t>
        </w:r>
        <w:r>
          <w:rPr>
            <w:noProof/>
          </w:rPr>
          <w:fldChar w:fldCharType="end"/>
        </w:r>
      </w:sdtContent>
    </w:sdt>
  </w:p>
  <w:p w14:paraId="227B2C44" w14:textId="77777777" w:rsidR="006F4A26" w:rsidRDefault="006F4A2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11674"/>
    <w:multiLevelType w:val="multilevel"/>
    <w:tmpl w:val="1FB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2B3616"/>
    <w:multiLevelType w:val="hybridMultilevel"/>
    <w:tmpl w:val="ECEEF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E14EF"/>
    <w:multiLevelType w:val="hybridMultilevel"/>
    <w:tmpl w:val="8EAA7AF4"/>
    <w:lvl w:ilvl="0" w:tplc="405EBAD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356551"/>
    <w:multiLevelType w:val="hybridMultilevel"/>
    <w:tmpl w:val="28604A42"/>
    <w:lvl w:ilvl="0" w:tplc="4B1CD184">
      <w:start w:val="1"/>
      <w:numFmt w:val="bullet"/>
      <w:lvlText w:val=""/>
      <w:lvlJc w:val="left"/>
      <w:pPr>
        <w:tabs>
          <w:tab w:val="num" w:pos="720"/>
        </w:tabs>
        <w:ind w:left="720" w:hanging="360"/>
      </w:pPr>
      <w:rPr>
        <w:rFonts w:ascii="Wingdings 2" w:hAnsi="Wingdings 2" w:hint="default"/>
      </w:rPr>
    </w:lvl>
    <w:lvl w:ilvl="1" w:tplc="5DA8886E" w:tentative="1">
      <w:start w:val="1"/>
      <w:numFmt w:val="bullet"/>
      <w:lvlText w:val=""/>
      <w:lvlJc w:val="left"/>
      <w:pPr>
        <w:tabs>
          <w:tab w:val="num" w:pos="1440"/>
        </w:tabs>
        <w:ind w:left="1440" w:hanging="360"/>
      </w:pPr>
      <w:rPr>
        <w:rFonts w:ascii="Wingdings 2" w:hAnsi="Wingdings 2" w:hint="default"/>
      </w:rPr>
    </w:lvl>
    <w:lvl w:ilvl="2" w:tplc="4CCA5F72" w:tentative="1">
      <w:start w:val="1"/>
      <w:numFmt w:val="bullet"/>
      <w:lvlText w:val=""/>
      <w:lvlJc w:val="left"/>
      <w:pPr>
        <w:tabs>
          <w:tab w:val="num" w:pos="2160"/>
        </w:tabs>
        <w:ind w:left="2160" w:hanging="360"/>
      </w:pPr>
      <w:rPr>
        <w:rFonts w:ascii="Wingdings 2" w:hAnsi="Wingdings 2" w:hint="default"/>
      </w:rPr>
    </w:lvl>
    <w:lvl w:ilvl="3" w:tplc="FD08C8CC" w:tentative="1">
      <w:start w:val="1"/>
      <w:numFmt w:val="bullet"/>
      <w:lvlText w:val=""/>
      <w:lvlJc w:val="left"/>
      <w:pPr>
        <w:tabs>
          <w:tab w:val="num" w:pos="2880"/>
        </w:tabs>
        <w:ind w:left="2880" w:hanging="360"/>
      </w:pPr>
      <w:rPr>
        <w:rFonts w:ascii="Wingdings 2" w:hAnsi="Wingdings 2" w:hint="default"/>
      </w:rPr>
    </w:lvl>
    <w:lvl w:ilvl="4" w:tplc="EC10A040" w:tentative="1">
      <w:start w:val="1"/>
      <w:numFmt w:val="bullet"/>
      <w:lvlText w:val=""/>
      <w:lvlJc w:val="left"/>
      <w:pPr>
        <w:tabs>
          <w:tab w:val="num" w:pos="3600"/>
        </w:tabs>
        <w:ind w:left="3600" w:hanging="360"/>
      </w:pPr>
      <w:rPr>
        <w:rFonts w:ascii="Wingdings 2" w:hAnsi="Wingdings 2" w:hint="default"/>
      </w:rPr>
    </w:lvl>
    <w:lvl w:ilvl="5" w:tplc="2954F68C" w:tentative="1">
      <w:start w:val="1"/>
      <w:numFmt w:val="bullet"/>
      <w:lvlText w:val=""/>
      <w:lvlJc w:val="left"/>
      <w:pPr>
        <w:tabs>
          <w:tab w:val="num" w:pos="4320"/>
        </w:tabs>
        <w:ind w:left="4320" w:hanging="360"/>
      </w:pPr>
      <w:rPr>
        <w:rFonts w:ascii="Wingdings 2" w:hAnsi="Wingdings 2" w:hint="default"/>
      </w:rPr>
    </w:lvl>
    <w:lvl w:ilvl="6" w:tplc="E30CE40E" w:tentative="1">
      <w:start w:val="1"/>
      <w:numFmt w:val="bullet"/>
      <w:lvlText w:val=""/>
      <w:lvlJc w:val="left"/>
      <w:pPr>
        <w:tabs>
          <w:tab w:val="num" w:pos="5040"/>
        </w:tabs>
        <w:ind w:left="5040" w:hanging="360"/>
      </w:pPr>
      <w:rPr>
        <w:rFonts w:ascii="Wingdings 2" w:hAnsi="Wingdings 2" w:hint="default"/>
      </w:rPr>
    </w:lvl>
    <w:lvl w:ilvl="7" w:tplc="9C3652C0" w:tentative="1">
      <w:start w:val="1"/>
      <w:numFmt w:val="bullet"/>
      <w:lvlText w:val=""/>
      <w:lvlJc w:val="left"/>
      <w:pPr>
        <w:tabs>
          <w:tab w:val="num" w:pos="5760"/>
        </w:tabs>
        <w:ind w:left="5760" w:hanging="360"/>
      </w:pPr>
      <w:rPr>
        <w:rFonts w:ascii="Wingdings 2" w:hAnsi="Wingdings 2" w:hint="default"/>
      </w:rPr>
    </w:lvl>
    <w:lvl w:ilvl="8" w:tplc="E9AAAA5C" w:tentative="1">
      <w:start w:val="1"/>
      <w:numFmt w:val="bullet"/>
      <w:lvlText w:val=""/>
      <w:lvlJc w:val="left"/>
      <w:pPr>
        <w:tabs>
          <w:tab w:val="num" w:pos="6480"/>
        </w:tabs>
        <w:ind w:left="6480" w:hanging="360"/>
      </w:pPr>
      <w:rPr>
        <w:rFonts w:ascii="Wingdings 2" w:hAnsi="Wingdings 2" w:hint="default"/>
      </w:rPr>
    </w:lvl>
  </w:abstractNum>
  <w:abstractNum w:abstractNumId="4">
    <w:nsid w:val="40BF27E7"/>
    <w:multiLevelType w:val="hybridMultilevel"/>
    <w:tmpl w:val="50FAED00"/>
    <w:lvl w:ilvl="0" w:tplc="E138B6FC">
      <w:numFmt w:val="bullet"/>
      <w:lvlText w:val="-"/>
      <w:lvlJc w:val="left"/>
      <w:pPr>
        <w:ind w:left="720" w:hanging="360"/>
      </w:pPr>
      <w:rPr>
        <w:rFonts w:ascii="Times New Roman" w:eastAsiaTheme="minorHAnsi" w:hAnsi="Times New Roman"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style face=&quot;bold&quot;&gt;References&lt;/sty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r592swz5f0vp26erdz4500502t5sfwd20xd9&quot;&gt;Non-Sync Library&lt;record-ids&gt;&lt;item&gt;547&lt;/item&gt;&lt;item&gt;550&lt;/item&gt;&lt;item&gt;551&lt;/item&gt;&lt;item&gt;552&lt;/item&gt;&lt;item&gt;556&lt;/item&gt;&lt;item&gt;557&lt;/item&gt;&lt;item&gt;558&lt;/item&gt;&lt;item&gt;559&lt;/item&gt;&lt;item&gt;565&lt;/item&gt;&lt;item&gt;583&lt;/item&gt;&lt;item&gt;586&lt;/item&gt;&lt;item&gt;591&lt;/item&gt;&lt;item&gt;595&lt;/item&gt;&lt;item&gt;596&lt;/item&gt;&lt;item&gt;599&lt;/item&gt;&lt;item&gt;613&lt;/item&gt;&lt;item&gt;614&lt;/item&gt;&lt;item&gt;619&lt;/item&gt;&lt;item&gt;620&lt;/item&gt;&lt;item&gt;621&lt;/item&gt;&lt;item&gt;623&lt;/item&gt;&lt;item&gt;624&lt;/item&gt;&lt;item&gt;629&lt;/item&gt;&lt;item&gt;631&lt;/item&gt;&lt;item&gt;632&lt;/item&gt;&lt;item&gt;637&lt;/item&gt;&lt;item&gt;638&lt;/item&gt;&lt;item&gt;639&lt;/item&gt;&lt;/record-ids&gt;&lt;/item&gt;&lt;/Libraries&gt;"/>
  </w:docVars>
  <w:rsids>
    <w:rsidRoot w:val="00C546EF"/>
    <w:rsid w:val="00005FFA"/>
    <w:rsid w:val="00010003"/>
    <w:rsid w:val="000115C9"/>
    <w:rsid w:val="00012FCD"/>
    <w:rsid w:val="00013637"/>
    <w:rsid w:val="00013F00"/>
    <w:rsid w:val="00014A61"/>
    <w:rsid w:val="00015A48"/>
    <w:rsid w:val="000165F1"/>
    <w:rsid w:val="000201EE"/>
    <w:rsid w:val="00022B80"/>
    <w:rsid w:val="00022BB4"/>
    <w:rsid w:val="00033FA2"/>
    <w:rsid w:val="00034834"/>
    <w:rsid w:val="00035360"/>
    <w:rsid w:val="00035CC0"/>
    <w:rsid w:val="000408FB"/>
    <w:rsid w:val="0004165B"/>
    <w:rsid w:val="00045393"/>
    <w:rsid w:val="00051B84"/>
    <w:rsid w:val="00055913"/>
    <w:rsid w:val="0005714D"/>
    <w:rsid w:val="00061112"/>
    <w:rsid w:val="00061C91"/>
    <w:rsid w:val="00062867"/>
    <w:rsid w:val="00063E4E"/>
    <w:rsid w:val="00063EBE"/>
    <w:rsid w:val="00064B9D"/>
    <w:rsid w:val="00067B09"/>
    <w:rsid w:val="000705A2"/>
    <w:rsid w:val="000713DB"/>
    <w:rsid w:val="00081012"/>
    <w:rsid w:val="000814FC"/>
    <w:rsid w:val="00081C0B"/>
    <w:rsid w:val="000829F0"/>
    <w:rsid w:val="00084F5E"/>
    <w:rsid w:val="00087237"/>
    <w:rsid w:val="0009023B"/>
    <w:rsid w:val="0009138D"/>
    <w:rsid w:val="0009168D"/>
    <w:rsid w:val="00095A52"/>
    <w:rsid w:val="00095FDA"/>
    <w:rsid w:val="000A043D"/>
    <w:rsid w:val="000A0A71"/>
    <w:rsid w:val="000A4676"/>
    <w:rsid w:val="000B001B"/>
    <w:rsid w:val="000B207D"/>
    <w:rsid w:val="000B33EF"/>
    <w:rsid w:val="000B4178"/>
    <w:rsid w:val="000B4376"/>
    <w:rsid w:val="000B5A3F"/>
    <w:rsid w:val="000B5DD7"/>
    <w:rsid w:val="000C2D2E"/>
    <w:rsid w:val="000C34DF"/>
    <w:rsid w:val="000C412F"/>
    <w:rsid w:val="000C6BED"/>
    <w:rsid w:val="000C7CD8"/>
    <w:rsid w:val="000C7EF5"/>
    <w:rsid w:val="000D0177"/>
    <w:rsid w:val="000D0191"/>
    <w:rsid w:val="000D4D88"/>
    <w:rsid w:val="000D510C"/>
    <w:rsid w:val="000D5303"/>
    <w:rsid w:val="000D774C"/>
    <w:rsid w:val="000E01A7"/>
    <w:rsid w:val="000E4E06"/>
    <w:rsid w:val="000E7ACC"/>
    <w:rsid w:val="000F0F5E"/>
    <w:rsid w:val="000F2327"/>
    <w:rsid w:val="000F239C"/>
    <w:rsid w:val="000F374E"/>
    <w:rsid w:val="000F57B3"/>
    <w:rsid w:val="000F5A2E"/>
    <w:rsid w:val="000F6516"/>
    <w:rsid w:val="0010144D"/>
    <w:rsid w:val="00102468"/>
    <w:rsid w:val="00102A2A"/>
    <w:rsid w:val="00115633"/>
    <w:rsid w:val="0011705A"/>
    <w:rsid w:val="00121345"/>
    <w:rsid w:val="001234DC"/>
    <w:rsid w:val="00125254"/>
    <w:rsid w:val="00130DA3"/>
    <w:rsid w:val="00131EB9"/>
    <w:rsid w:val="00133426"/>
    <w:rsid w:val="001338C8"/>
    <w:rsid w:val="00134113"/>
    <w:rsid w:val="00134B5D"/>
    <w:rsid w:val="00137A60"/>
    <w:rsid w:val="00141E8A"/>
    <w:rsid w:val="00141F25"/>
    <w:rsid w:val="001424F1"/>
    <w:rsid w:val="0014257C"/>
    <w:rsid w:val="00142835"/>
    <w:rsid w:val="001435A9"/>
    <w:rsid w:val="001463FF"/>
    <w:rsid w:val="00146512"/>
    <w:rsid w:val="00146AF3"/>
    <w:rsid w:val="001479C7"/>
    <w:rsid w:val="001506DD"/>
    <w:rsid w:val="00151FBB"/>
    <w:rsid w:val="00154721"/>
    <w:rsid w:val="00154DB2"/>
    <w:rsid w:val="001579E3"/>
    <w:rsid w:val="00157E01"/>
    <w:rsid w:val="001600A9"/>
    <w:rsid w:val="001605E3"/>
    <w:rsid w:val="001623E6"/>
    <w:rsid w:val="001629AE"/>
    <w:rsid w:val="00162FE9"/>
    <w:rsid w:val="00167D89"/>
    <w:rsid w:val="00171FD6"/>
    <w:rsid w:val="001725F6"/>
    <w:rsid w:val="00175DC4"/>
    <w:rsid w:val="00177E8E"/>
    <w:rsid w:val="00181CD1"/>
    <w:rsid w:val="001824C3"/>
    <w:rsid w:val="0018391E"/>
    <w:rsid w:val="00190587"/>
    <w:rsid w:val="00193A3C"/>
    <w:rsid w:val="001944FA"/>
    <w:rsid w:val="001949B6"/>
    <w:rsid w:val="00194CD4"/>
    <w:rsid w:val="001974B2"/>
    <w:rsid w:val="00197DF4"/>
    <w:rsid w:val="001A055A"/>
    <w:rsid w:val="001A1E7B"/>
    <w:rsid w:val="001A27D9"/>
    <w:rsid w:val="001A3B17"/>
    <w:rsid w:val="001A4CED"/>
    <w:rsid w:val="001B0D35"/>
    <w:rsid w:val="001B3FD7"/>
    <w:rsid w:val="001B4F4C"/>
    <w:rsid w:val="001B6828"/>
    <w:rsid w:val="001C0046"/>
    <w:rsid w:val="001C0343"/>
    <w:rsid w:val="001C2382"/>
    <w:rsid w:val="001C40F8"/>
    <w:rsid w:val="001C4B6F"/>
    <w:rsid w:val="001C725B"/>
    <w:rsid w:val="001D0466"/>
    <w:rsid w:val="001D3E56"/>
    <w:rsid w:val="001D43FE"/>
    <w:rsid w:val="001D687F"/>
    <w:rsid w:val="001D7955"/>
    <w:rsid w:val="001E0C92"/>
    <w:rsid w:val="001E7736"/>
    <w:rsid w:val="001E7A70"/>
    <w:rsid w:val="001F1CC8"/>
    <w:rsid w:val="001F3C87"/>
    <w:rsid w:val="00206424"/>
    <w:rsid w:val="002110AA"/>
    <w:rsid w:val="002127C0"/>
    <w:rsid w:val="002129AB"/>
    <w:rsid w:val="00213881"/>
    <w:rsid w:val="00214E04"/>
    <w:rsid w:val="0022058A"/>
    <w:rsid w:val="00220A5A"/>
    <w:rsid w:val="00222FCE"/>
    <w:rsid w:val="002247A1"/>
    <w:rsid w:val="002262AC"/>
    <w:rsid w:val="00226559"/>
    <w:rsid w:val="00226B34"/>
    <w:rsid w:val="00226D80"/>
    <w:rsid w:val="00231A88"/>
    <w:rsid w:val="00232741"/>
    <w:rsid w:val="00234C13"/>
    <w:rsid w:val="00236589"/>
    <w:rsid w:val="00242031"/>
    <w:rsid w:val="0025070D"/>
    <w:rsid w:val="00250B9E"/>
    <w:rsid w:val="0025170C"/>
    <w:rsid w:val="002524DD"/>
    <w:rsid w:val="00260281"/>
    <w:rsid w:val="002623E1"/>
    <w:rsid w:val="0026288C"/>
    <w:rsid w:val="00262EBA"/>
    <w:rsid w:val="00264071"/>
    <w:rsid w:val="00265DE6"/>
    <w:rsid w:val="00265F26"/>
    <w:rsid w:val="0026632B"/>
    <w:rsid w:val="00270A37"/>
    <w:rsid w:val="00274796"/>
    <w:rsid w:val="002763A6"/>
    <w:rsid w:val="00280D29"/>
    <w:rsid w:val="00282E81"/>
    <w:rsid w:val="00283F97"/>
    <w:rsid w:val="00286041"/>
    <w:rsid w:val="0029138E"/>
    <w:rsid w:val="0029162E"/>
    <w:rsid w:val="00295F96"/>
    <w:rsid w:val="0029641D"/>
    <w:rsid w:val="002A0B63"/>
    <w:rsid w:val="002B15E6"/>
    <w:rsid w:val="002B1FB4"/>
    <w:rsid w:val="002B3138"/>
    <w:rsid w:val="002B449B"/>
    <w:rsid w:val="002C000F"/>
    <w:rsid w:val="002C26B6"/>
    <w:rsid w:val="002C2A90"/>
    <w:rsid w:val="002C58BA"/>
    <w:rsid w:val="002C5F28"/>
    <w:rsid w:val="002C6927"/>
    <w:rsid w:val="002D0EBC"/>
    <w:rsid w:val="002D2D89"/>
    <w:rsid w:val="002D57AD"/>
    <w:rsid w:val="002D59DB"/>
    <w:rsid w:val="002D5DBF"/>
    <w:rsid w:val="002D6A49"/>
    <w:rsid w:val="002D6A50"/>
    <w:rsid w:val="002E148D"/>
    <w:rsid w:val="002E1732"/>
    <w:rsid w:val="002E45AC"/>
    <w:rsid w:val="002E7930"/>
    <w:rsid w:val="002F3FE3"/>
    <w:rsid w:val="002F415C"/>
    <w:rsid w:val="002F7C5E"/>
    <w:rsid w:val="003052EF"/>
    <w:rsid w:val="00306192"/>
    <w:rsid w:val="00306369"/>
    <w:rsid w:val="00306CB9"/>
    <w:rsid w:val="00307323"/>
    <w:rsid w:val="00311988"/>
    <w:rsid w:val="00312A5A"/>
    <w:rsid w:val="00323C4E"/>
    <w:rsid w:val="00324888"/>
    <w:rsid w:val="00325BB4"/>
    <w:rsid w:val="003302F0"/>
    <w:rsid w:val="00332B0B"/>
    <w:rsid w:val="00340CEF"/>
    <w:rsid w:val="00342FE8"/>
    <w:rsid w:val="003458C3"/>
    <w:rsid w:val="003458FA"/>
    <w:rsid w:val="00345CE7"/>
    <w:rsid w:val="00350A5B"/>
    <w:rsid w:val="003542B8"/>
    <w:rsid w:val="00356498"/>
    <w:rsid w:val="00356F9E"/>
    <w:rsid w:val="003609F4"/>
    <w:rsid w:val="00363FBB"/>
    <w:rsid w:val="003716AF"/>
    <w:rsid w:val="00374674"/>
    <w:rsid w:val="00380367"/>
    <w:rsid w:val="00383064"/>
    <w:rsid w:val="003858FA"/>
    <w:rsid w:val="003901AF"/>
    <w:rsid w:val="00391480"/>
    <w:rsid w:val="003961A5"/>
    <w:rsid w:val="003B0BBA"/>
    <w:rsid w:val="003B0E0D"/>
    <w:rsid w:val="003B17F4"/>
    <w:rsid w:val="003B3957"/>
    <w:rsid w:val="003B484C"/>
    <w:rsid w:val="003B5D18"/>
    <w:rsid w:val="003C0B8F"/>
    <w:rsid w:val="003C1D83"/>
    <w:rsid w:val="003C4CBF"/>
    <w:rsid w:val="003C6B8E"/>
    <w:rsid w:val="003C6C2C"/>
    <w:rsid w:val="003C6EAB"/>
    <w:rsid w:val="003C7293"/>
    <w:rsid w:val="003D0635"/>
    <w:rsid w:val="003D366A"/>
    <w:rsid w:val="003D3C6C"/>
    <w:rsid w:val="003D4F0C"/>
    <w:rsid w:val="003D4F64"/>
    <w:rsid w:val="003D5837"/>
    <w:rsid w:val="003E0059"/>
    <w:rsid w:val="003E11E7"/>
    <w:rsid w:val="003E4F47"/>
    <w:rsid w:val="003E5C2C"/>
    <w:rsid w:val="003E6766"/>
    <w:rsid w:val="003F10D7"/>
    <w:rsid w:val="003F42BF"/>
    <w:rsid w:val="003F6E95"/>
    <w:rsid w:val="00412BA5"/>
    <w:rsid w:val="00413C62"/>
    <w:rsid w:val="0041528A"/>
    <w:rsid w:val="0041676D"/>
    <w:rsid w:val="00420E50"/>
    <w:rsid w:val="00420FBE"/>
    <w:rsid w:val="004230EA"/>
    <w:rsid w:val="0042323B"/>
    <w:rsid w:val="00423282"/>
    <w:rsid w:val="00423893"/>
    <w:rsid w:val="00423A7B"/>
    <w:rsid w:val="00430C8B"/>
    <w:rsid w:val="00436900"/>
    <w:rsid w:val="00437CC6"/>
    <w:rsid w:val="00440DD8"/>
    <w:rsid w:val="00443DD8"/>
    <w:rsid w:val="00450DAA"/>
    <w:rsid w:val="00455547"/>
    <w:rsid w:val="004567D6"/>
    <w:rsid w:val="0046039F"/>
    <w:rsid w:val="00461897"/>
    <w:rsid w:val="00461B1F"/>
    <w:rsid w:val="00464B06"/>
    <w:rsid w:val="00466CF1"/>
    <w:rsid w:val="004675C9"/>
    <w:rsid w:val="00470FE9"/>
    <w:rsid w:val="00471795"/>
    <w:rsid w:val="004717AE"/>
    <w:rsid w:val="00471BA2"/>
    <w:rsid w:val="0047225C"/>
    <w:rsid w:val="00474021"/>
    <w:rsid w:val="0048042A"/>
    <w:rsid w:val="0048737F"/>
    <w:rsid w:val="00487D3A"/>
    <w:rsid w:val="004977A0"/>
    <w:rsid w:val="00497D5D"/>
    <w:rsid w:val="004A19C2"/>
    <w:rsid w:val="004A273C"/>
    <w:rsid w:val="004A76CA"/>
    <w:rsid w:val="004B250B"/>
    <w:rsid w:val="004B2511"/>
    <w:rsid w:val="004B2EDE"/>
    <w:rsid w:val="004B3171"/>
    <w:rsid w:val="004B69A6"/>
    <w:rsid w:val="004C5945"/>
    <w:rsid w:val="004C667E"/>
    <w:rsid w:val="004D2C82"/>
    <w:rsid w:val="004D39B0"/>
    <w:rsid w:val="004D65A6"/>
    <w:rsid w:val="004E1DD3"/>
    <w:rsid w:val="004E5EDF"/>
    <w:rsid w:val="004E5F67"/>
    <w:rsid w:val="004E74FA"/>
    <w:rsid w:val="004F03C0"/>
    <w:rsid w:val="004F1BED"/>
    <w:rsid w:val="004F37A0"/>
    <w:rsid w:val="004F3EAC"/>
    <w:rsid w:val="004F772C"/>
    <w:rsid w:val="005023AE"/>
    <w:rsid w:val="00504D0A"/>
    <w:rsid w:val="00505763"/>
    <w:rsid w:val="00506B6E"/>
    <w:rsid w:val="0051301B"/>
    <w:rsid w:val="00514566"/>
    <w:rsid w:val="0051547F"/>
    <w:rsid w:val="00517AE8"/>
    <w:rsid w:val="005222AC"/>
    <w:rsid w:val="005223E9"/>
    <w:rsid w:val="00526E6E"/>
    <w:rsid w:val="00527A2A"/>
    <w:rsid w:val="00533A99"/>
    <w:rsid w:val="0054063C"/>
    <w:rsid w:val="0054193D"/>
    <w:rsid w:val="00541F93"/>
    <w:rsid w:val="0054266B"/>
    <w:rsid w:val="005467B9"/>
    <w:rsid w:val="0054704B"/>
    <w:rsid w:val="00550FA5"/>
    <w:rsid w:val="00552B4B"/>
    <w:rsid w:val="0055434D"/>
    <w:rsid w:val="00554539"/>
    <w:rsid w:val="005572C6"/>
    <w:rsid w:val="005633EC"/>
    <w:rsid w:val="0056574E"/>
    <w:rsid w:val="00570489"/>
    <w:rsid w:val="00571EF2"/>
    <w:rsid w:val="005723E9"/>
    <w:rsid w:val="005808EE"/>
    <w:rsid w:val="00581D0B"/>
    <w:rsid w:val="00583581"/>
    <w:rsid w:val="005921DF"/>
    <w:rsid w:val="00592D33"/>
    <w:rsid w:val="005933CB"/>
    <w:rsid w:val="005A0DEE"/>
    <w:rsid w:val="005A1102"/>
    <w:rsid w:val="005A271E"/>
    <w:rsid w:val="005A54CE"/>
    <w:rsid w:val="005A5A51"/>
    <w:rsid w:val="005A5A58"/>
    <w:rsid w:val="005A6985"/>
    <w:rsid w:val="005A6F87"/>
    <w:rsid w:val="005A787E"/>
    <w:rsid w:val="005B023D"/>
    <w:rsid w:val="005B05E8"/>
    <w:rsid w:val="005B1591"/>
    <w:rsid w:val="005B3541"/>
    <w:rsid w:val="005B48CE"/>
    <w:rsid w:val="005B4BD9"/>
    <w:rsid w:val="005B719E"/>
    <w:rsid w:val="005C2A95"/>
    <w:rsid w:val="005C3769"/>
    <w:rsid w:val="005C3C90"/>
    <w:rsid w:val="005C4E53"/>
    <w:rsid w:val="005C5A1E"/>
    <w:rsid w:val="005C667D"/>
    <w:rsid w:val="005C710D"/>
    <w:rsid w:val="005E36FF"/>
    <w:rsid w:val="005E4072"/>
    <w:rsid w:val="005E4DB0"/>
    <w:rsid w:val="005E7028"/>
    <w:rsid w:val="005E7C54"/>
    <w:rsid w:val="005F386A"/>
    <w:rsid w:val="005F4085"/>
    <w:rsid w:val="005F6DBF"/>
    <w:rsid w:val="005F73F5"/>
    <w:rsid w:val="005F74F4"/>
    <w:rsid w:val="00611F06"/>
    <w:rsid w:val="006125FD"/>
    <w:rsid w:val="0061638A"/>
    <w:rsid w:val="006169BA"/>
    <w:rsid w:val="0062100A"/>
    <w:rsid w:val="00622DA2"/>
    <w:rsid w:val="00631288"/>
    <w:rsid w:val="0063309F"/>
    <w:rsid w:val="0063671E"/>
    <w:rsid w:val="006379FF"/>
    <w:rsid w:val="0064178C"/>
    <w:rsid w:val="00642029"/>
    <w:rsid w:val="00646C52"/>
    <w:rsid w:val="00653B9B"/>
    <w:rsid w:val="00655608"/>
    <w:rsid w:val="006637C8"/>
    <w:rsid w:val="00663B92"/>
    <w:rsid w:val="0066558F"/>
    <w:rsid w:val="00666578"/>
    <w:rsid w:val="006678D7"/>
    <w:rsid w:val="00676E7D"/>
    <w:rsid w:val="0067791D"/>
    <w:rsid w:val="00682E2F"/>
    <w:rsid w:val="0068637E"/>
    <w:rsid w:val="006901ED"/>
    <w:rsid w:val="006917A0"/>
    <w:rsid w:val="00691C8F"/>
    <w:rsid w:val="00692534"/>
    <w:rsid w:val="006926F6"/>
    <w:rsid w:val="00692C29"/>
    <w:rsid w:val="00694411"/>
    <w:rsid w:val="00697673"/>
    <w:rsid w:val="006A1C2A"/>
    <w:rsid w:val="006A3D51"/>
    <w:rsid w:val="006A5CC6"/>
    <w:rsid w:val="006B0052"/>
    <w:rsid w:val="006B008E"/>
    <w:rsid w:val="006B0D9D"/>
    <w:rsid w:val="006B1C42"/>
    <w:rsid w:val="006B2A66"/>
    <w:rsid w:val="006B2ED5"/>
    <w:rsid w:val="006B434B"/>
    <w:rsid w:val="006B5FF3"/>
    <w:rsid w:val="006C1C01"/>
    <w:rsid w:val="006D0DA9"/>
    <w:rsid w:val="006D136B"/>
    <w:rsid w:val="006D1FDB"/>
    <w:rsid w:val="006D4A4A"/>
    <w:rsid w:val="006D5E02"/>
    <w:rsid w:val="006F4200"/>
    <w:rsid w:val="006F4A26"/>
    <w:rsid w:val="00701073"/>
    <w:rsid w:val="00704E5B"/>
    <w:rsid w:val="007056A2"/>
    <w:rsid w:val="00707723"/>
    <w:rsid w:val="007112F5"/>
    <w:rsid w:val="007115DC"/>
    <w:rsid w:val="00712D90"/>
    <w:rsid w:val="007131DE"/>
    <w:rsid w:val="007153C3"/>
    <w:rsid w:val="00715EA3"/>
    <w:rsid w:val="00721B00"/>
    <w:rsid w:val="00722CAC"/>
    <w:rsid w:val="007300DF"/>
    <w:rsid w:val="00730FB8"/>
    <w:rsid w:val="0073286F"/>
    <w:rsid w:val="00735572"/>
    <w:rsid w:val="00735F73"/>
    <w:rsid w:val="00737417"/>
    <w:rsid w:val="007376A2"/>
    <w:rsid w:val="00740FA4"/>
    <w:rsid w:val="0074165D"/>
    <w:rsid w:val="00741EDF"/>
    <w:rsid w:val="00745AAC"/>
    <w:rsid w:val="00750515"/>
    <w:rsid w:val="007520E8"/>
    <w:rsid w:val="00756341"/>
    <w:rsid w:val="007619E0"/>
    <w:rsid w:val="0076308B"/>
    <w:rsid w:val="00767222"/>
    <w:rsid w:val="00772BF9"/>
    <w:rsid w:val="007733A9"/>
    <w:rsid w:val="00780AA2"/>
    <w:rsid w:val="007813F0"/>
    <w:rsid w:val="00782FC4"/>
    <w:rsid w:val="00784128"/>
    <w:rsid w:val="00786BAA"/>
    <w:rsid w:val="0079075C"/>
    <w:rsid w:val="00792110"/>
    <w:rsid w:val="007921FA"/>
    <w:rsid w:val="00795E49"/>
    <w:rsid w:val="00797C98"/>
    <w:rsid w:val="007A1219"/>
    <w:rsid w:val="007A229D"/>
    <w:rsid w:val="007A30D9"/>
    <w:rsid w:val="007B1377"/>
    <w:rsid w:val="007B190C"/>
    <w:rsid w:val="007B4108"/>
    <w:rsid w:val="007B754C"/>
    <w:rsid w:val="007C2CFC"/>
    <w:rsid w:val="007D2780"/>
    <w:rsid w:val="007D2851"/>
    <w:rsid w:val="007D3E05"/>
    <w:rsid w:val="007D52A5"/>
    <w:rsid w:val="007D58FF"/>
    <w:rsid w:val="007D64C4"/>
    <w:rsid w:val="007D7981"/>
    <w:rsid w:val="007E2330"/>
    <w:rsid w:val="007E7979"/>
    <w:rsid w:val="007E7D94"/>
    <w:rsid w:val="007F367C"/>
    <w:rsid w:val="007F3C8C"/>
    <w:rsid w:val="007F4006"/>
    <w:rsid w:val="007F5A11"/>
    <w:rsid w:val="007F69E6"/>
    <w:rsid w:val="007F7B40"/>
    <w:rsid w:val="00802B86"/>
    <w:rsid w:val="008033FB"/>
    <w:rsid w:val="0080405A"/>
    <w:rsid w:val="008055CB"/>
    <w:rsid w:val="00805A5A"/>
    <w:rsid w:val="00811948"/>
    <w:rsid w:val="008172D7"/>
    <w:rsid w:val="00820BBC"/>
    <w:rsid w:val="00826A97"/>
    <w:rsid w:val="008277BC"/>
    <w:rsid w:val="00836D40"/>
    <w:rsid w:val="00836DF4"/>
    <w:rsid w:val="00837739"/>
    <w:rsid w:val="00840A7C"/>
    <w:rsid w:val="00840B15"/>
    <w:rsid w:val="008417B5"/>
    <w:rsid w:val="00841D27"/>
    <w:rsid w:val="00843120"/>
    <w:rsid w:val="00844CF8"/>
    <w:rsid w:val="008501D3"/>
    <w:rsid w:val="00851A0E"/>
    <w:rsid w:val="00852ACE"/>
    <w:rsid w:val="0085442D"/>
    <w:rsid w:val="00855B34"/>
    <w:rsid w:val="00855ECD"/>
    <w:rsid w:val="00856906"/>
    <w:rsid w:val="008572B7"/>
    <w:rsid w:val="00861F58"/>
    <w:rsid w:val="00862FE7"/>
    <w:rsid w:val="008656E4"/>
    <w:rsid w:val="00871183"/>
    <w:rsid w:val="0087451C"/>
    <w:rsid w:val="00874965"/>
    <w:rsid w:val="00875D6F"/>
    <w:rsid w:val="00877DB6"/>
    <w:rsid w:val="0088618D"/>
    <w:rsid w:val="00887369"/>
    <w:rsid w:val="00890E8D"/>
    <w:rsid w:val="008947EB"/>
    <w:rsid w:val="00895804"/>
    <w:rsid w:val="00895DA7"/>
    <w:rsid w:val="008A3F26"/>
    <w:rsid w:val="008A51F9"/>
    <w:rsid w:val="008B1185"/>
    <w:rsid w:val="008B1621"/>
    <w:rsid w:val="008B1867"/>
    <w:rsid w:val="008B2F5E"/>
    <w:rsid w:val="008B321C"/>
    <w:rsid w:val="008B6207"/>
    <w:rsid w:val="008B7E01"/>
    <w:rsid w:val="008C0878"/>
    <w:rsid w:val="008C14D1"/>
    <w:rsid w:val="008C4ED7"/>
    <w:rsid w:val="008C50F7"/>
    <w:rsid w:val="008C7E4A"/>
    <w:rsid w:val="008D00B2"/>
    <w:rsid w:val="008D6CF7"/>
    <w:rsid w:val="008D70E2"/>
    <w:rsid w:val="008E183E"/>
    <w:rsid w:val="008E4ED0"/>
    <w:rsid w:val="008E6C00"/>
    <w:rsid w:val="008F1A5B"/>
    <w:rsid w:val="008F3F71"/>
    <w:rsid w:val="00901CB6"/>
    <w:rsid w:val="00903B61"/>
    <w:rsid w:val="0091000E"/>
    <w:rsid w:val="00914812"/>
    <w:rsid w:val="00917DD1"/>
    <w:rsid w:val="00917F04"/>
    <w:rsid w:val="009209DD"/>
    <w:rsid w:val="00922601"/>
    <w:rsid w:val="00925C9D"/>
    <w:rsid w:val="009331DB"/>
    <w:rsid w:val="00934366"/>
    <w:rsid w:val="0093483D"/>
    <w:rsid w:val="009409B1"/>
    <w:rsid w:val="009442C6"/>
    <w:rsid w:val="009458EB"/>
    <w:rsid w:val="0095003C"/>
    <w:rsid w:val="00951D4A"/>
    <w:rsid w:val="0095332B"/>
    <w:rsid w:val="00953ACE"/>
    <w:rsid w:val="009547CA"/>
    <w:rsid w:val="00960F14"/>
    <w:rsid w:val="00965FC9"/>
    <w:rsid w:val="0096634C"/>
    <w:rsid w:val="00967BF4"/>
    <w:rsid w:val="009702C0"/>
    <w:rsid w:val="00971F07"/>
    <w:rsid w:val="0097668A"/>
    <w:rsid w:val="00976DA1"/>
    <w:rsid w:val="009774AB"/>
    <w:rsid w:val="00984140"/>
    <w:rsid w:val="00984C31"/>
    <w:rsid w:val="009914F6"/>
    <w:rsid w:val="00995FF9"/>
    <w:rsid w:val="0099665D"/>
    <w:rsid w:val="00997158"/>
    <w:rsid w:val="009A1451"/>
    <w:rsid w:val="009A43BF"/>
    <w:rsid w:val="009A5CA4"/>
    <w:rsid w:val="009A5FE4"/>
    <w:rsid w:val="009A6F0D"/>
    <w:rsid w:val="009B0FA7"/>
    <w:rsid w:val="009B18C1"/>
    <w:rsid w:val="009B4872"/>
    <w:rsid w:val="009B5A4B"/>
    <w:rsid w:val="009C04BF"/>
    <w:rsid w:val="009C0761"/>
    <w:rsid w:val="009C2349"/>
    <w:rsid w:val="009C417F"/>
    <w:rsid w:val="009D02F2"/>
    <w:rsid w:val="009D09AA"/>
    <w:rsid w:val="009D340D"/>
    <w:rsid w:val="009E185C"/>
    <w:rsid w:val="009E2C3F"/>
    <w:rsid w:val="009E5418"/>
    <w:rsid w:val="009F01B5"/>
    <w:rsid w:val="009F1BA6"/>
    <w:rsid w:val="009F3A7E"/>
    <w:rsid w:val="009F3B88"/>
    <w:rsid w:val="00A05C9A"/>
    <w:rsid w:val="00A113EE"/>
    <w:rsid w:val="00A11649"/>
    <w:rsid w:val="00A11655"/>
    <w:rsid w:val="00A12BE8"/>
    <w:rsid w:val="00A14777"/>
    <w:rsid w:val="00A14E86"/>
    <w:rsid w:val="00A15F80"/>
    <w:rsid w:val="00A16D63"/>
    <w:rsid w:val="00A22FD1"/>
    <w:rsid w:val="00A24E41"/>
    <w:rsid w:val="00A258A3"/>
    <w:rsid w:val="00A25DDD"/>
    <w:rsid w:val="00A33709"/>
    <w:rsid w:val="00A35385"/>
    <w:rsid w:val="00A35E71"/>
    <w:rsid w:val="00A3625D"/>
    <w:rsid w:val="00A37687"/>
    <w:rsid w:val="00A4129D"/>
    <w:rsid w:val="00A427EA"/>
    <w:rsid w:val="00A4389D"/>
    <w:rsid w:val="00A468CF"/>
    <w:rsid w:val="00A47152"/>
    <w:rsid w:val="00A50E7A"/>
    <w:rsid w:val="00A51BFF"/>
    <w:rsid w:val="00A52000"/>
    <w:rsid w:val="00A52A3D"/>
    <w:rsid w:val="00A53565"/>
    <w:rsid w:val="00A55BAE"/>
    <w:rsid w:val="00A62977"/>
    <w:rsid w:val="00A62ADA"/>
    <w:rsid w:val="00A66025"/>
    <w:rsid w:val="00A66366"/>
    <w:rsid w:val="00A66FA7"/>
    <w:rsid w:val="00A70895"/>
    <w:rsid w:val="00A8422C"/>
    <w:rsid w:val="00A84555"/>
    <w:rsid w:val="00A85959"/>
    <w:rsid w:val="00A879DC"/>
    <w:rsid w:val="00A9079B"/>
    <w:rsid w:val="00A9088F"/>
    <w:rsid w:val="00A908DA"/>
    <w:rsid w:val="00AA0314"/>
    <w:rsid w:val="00AA080C"/>
    <w:rsid w:val="00AA1836"/>
    <w:rsid w:val="00AA5778"/>
    <w:rsid w:val="00AA7A92"/>
    <w:rsid w:val="00AB0DEE"/>
    <w:rsid w:val="00AB5368"/>
    <w:rsid w:val="00AB7659"/>
    <w:rsid w:val="00AB77B2"/>
    <w:rsid w:val="00AC1617"/>
    <w:rsid w:val="00AC2CBD"/>
    <w:rsid w:val="00AC5714"/>
    <w:rsid w:val="00AC6156"/>
    <w:rsid w:val="00AC7DB5"/>
    <w:rsid w:val="00AC7F1D"/>
    <w:rsid w:val="00AD3CBE"/>
    <w:rsid w:val="00AD6129"/>
    <w:rsid w:val="00AD6E63"/>
    <w:rsid w:val="00AE1ACA"/>
    <w:rsid w:val="00AE2A49"/>
    <w:rsid w:val="00AE4339"/>
    <w:rsid w:val="00AE7152"/>
    <w:rsid w:val="00AF111C"/>
    <w:rsid w:val="00AF1655"/>
    <w:rsid w:val="00AF2E62"/>
    <w:rsid w:val="00AF71AB"/>
    <w:rsid w:val="00B010DD"/>
    <w:rsid w:val="00B05419"/>
    <w:rsid w:val="00B05E1B"/>
    <w:rsid w:val="00B07500"/>
    <w:rsid w:val="00B1070D"/>
    <w:rsid w:val="00B10B9C"/>
    <w:rsid w:val="00B11EC2"/>
    <w:rsid w:val="00B163FD"/>
    <w:rsid w:val="00B167EE"/>
    <w:rsid w:val="00B1688F"/>
    <w:rsid w:val="00B21C5A"/>
    <w:rsid w:val="00B25ECA"/>
    <w:rsid w:val="00B26D95"/>
    <w:rsid w:val="00B27110"/>
    <w:rsid w:val="00B32538"/>
    <w:rsid w:val="00B33C02"/>
    <w:rsid w:val="00B357E3"/>
    <w:rsid w:val="00B36C09"/>
    <w:rsid w:val="00B426DB"/>
    <w:rsid w:val="00B460E2"/>
    <w:rsid w:val="00B505F9"/>
    <w:rsid w:val="00B5115B"/>
    <w:rsid w:val="00B5252C"/>
    <w:rsid w:val="00B5323F"/>
    <w:rsid w:val="00B5513D"/>
    <w:rsid w:val="00B55F89"/>
    <w:rsid w:val="00B571D0"/>
    <w:rsid w:val="00B577B3"/>
    <w:rsid w:val="00B61FEF"/>
    <w:rsid w:val="00B64A5A"/>
    <w:rsid w:val="00B64C6C"/>
    <w:rsid w:val="00B71B32"/>
    <w:rsid w:val="00B72F98"/>
    <w:rsid w:val="00B73CED"/>
    <w:rsid w:val="00B76716"/>
    <w:rsid w:val="00B82340"/>
    <w:rsid w:val="00B86773"/>
    <w:rsid w:val="00B91AAF"/>
    <w:rsid w:val="00B91E16"/>
    <w:rsid w:val="00BA06EC"/>
    <w:rsid w:val="00BA2305"/>
    <w:rsid w:val="00BA6932"/>
    <w:rsid w:val="00BB01AF"/>
    <w:rsid w:val="00BB760B"/>
    <w:rsid w:val="00BC6E0E"/>
    <w:rsid w:val="00BD060A"/>
    <w:rsid w:val="00BD143F"/>
    <w:rsid w:val="00BD190B"/>
    <w:rsid w:val="00BD21FF"/>
    <w:rsid w:val="00BD5D6E"/>
    <w:rsid w:val="00BD69A7"/>
    <w:rsid w:val="00BE060A"/>
    <w:rsid w:val="00BE12CB"/>
    <w:rsid w:val="00BE6066"/>
    <w:rsid w:val="00BE69DB"/>
    <w:rsid w:val="00BF2AA0"/>
    <w:rsid w:val="00BF6260"/>
    <w:rsid w:val="00BF6EEC"/>
    <w:rsid w:val="00C01247"/>
    <w:rsid w:val="00C01AD4"/>
    <w:rsid w:val="00C03928"/>
    <w:rsid w:val="00C07AD2"/>
    <w:rsid w:val="00C14241"/>
    <w:rsid w:val="00C143CC"/>
    <w:rsid w:val="00C14C89"/>
    <w:rsid w:val="00C163C9"/>
    <w:rsid w:val="00C16660"/>
    <w:rsid w:val="00C16CC1"/>
    <w:rsid w:val="00C20B7F"/>
    <w:rsid w:val="00C21210"/>
    <w:rsid w:val="00C21DC0"/>
    <w:rsid w:val="00C22F62"/>
    <w:rsid w:val="00C2348D"/>
    <w:rsid w:val="00C238D3"/>
    <w:rsid w:val="00C30E19"/>
    <w:rsid w:val="00C4739E"/>
    <w:rsid w:val="00C51D2D"/>
    <w:rsid w:val="00C52052"/>
    <w:rsid w:val="00C546EF"/>
    <w:rsid w:val="00C56553"/>
    <w:rsid w:val="00C63346"/>
    <w:rsid w:val="00C65BD2"/>
    <w:rsid w:val="00C72E70"/>
    <w:rsid w:val="00C761B7"/>
    <w:rsid w:val="00C81B57"/>
    <w:rsid w:val="00C83328"/>
    <w:rsid w:val="00C85799"/>
    <w:rsid w:val="00C86979"/>
    <w:rsid w:val="00C919F4"/>
    <w:rsid w:val="00C933CA"/>
    <w:rsid w:val="00C93966"/>
    <w:rsid w:val="00C93B02"/>
    <w:rsid w:val="00C96E9E"/>
    <w:rsid w:val="00C97496"/>
    <w:rsid w:val="00CA1058"/>
    <w:rsid w:val="00CA6F93"/>
    <w:rsid w:val="00CA71E0"/>
    <w:rsid w:val="00CC0998"/>
    <w:rsid w:val="00CC0D8D"/>
    <w:rsid w:val="00CC116A"/>
    <w:rsid w:val="00CC25FB"/>
    <w:rsid w:val="00CC2726"/>
    <w:rsid w:val="00CC3D8D"/>
    <w:rsid w:val="00CC728E"/>
    <w:rsid w:val="00CC7A15"/>
    <w:rsid w:val="00CD180D"/>
    <w:rsid w:val="00CE6D4A"/>
    <w:rsid w:val="00CF2B29"/>
    <w:rsid w:val="00CF45F5"/>
    <w:rsid w:val="00CF488B"/>
    <w:rsid w:val="00CF77FA"/>
    <w:rsid w:val="00CF7AFB"/>
    <w:rsid w:val="00D01B6D"/>
    <w:rsid w:val="00D103B3"/>
    <w:rsid w:val="00D13ACC"/>
    <w:rsid w:val="00D14EDC"/>
    <w:rsid w:val="00D15CFC"/>
    <w:rsid w:val="00D20C19"/>
    <w:rsid w:val="00D248F2"/>
    <w:rsid w:val="00D24CD2"/>
    <w:rsid w:val="00D25C3A"/>
    <w:rsid w:val="00D30339"/>
    <w:rsid w:val="00D315DA"/>
    <w:rsid w:val="00D347D3"/>
    <w:rsid w:val="00D359AE"/>
    <w:rsid w:val="00D40C93"/>
    <w:rsid w:val="00D41730"/>
    <w:rsid w:val="00D41E8C"/>
    <w:rsid w:val="00D42021"/>
    <w:rsid w:val="00D42361"/>
    <w:rsid w:val="00D42B38"/>
    <w:rsid w:val="00D443FA"/>
    <w:rsid w:val="00D4789A"/>
    <w:rsid w:val="00D53E25"/>
    <w:rsid w:val="00D547B2"/>
    <w:rsid w:val="00D577A6"/>
    <w:rsid w:val="00D609D4"/>
    <w:rsid w:val="00D619F5"/>
    <w:rsid w:val="00D6454B"/>
    <w:rsid w:val="00D65172"/>
    <w:rsid w:val="00D66492"/>
    <w:rsid w:val="00D6747C"/>
    <w:rsid w:val="00D678A9"/>
    <w:rsid w:val="00D67B90"/>
    <w:rsid w:val="00D67E48"/>
    <w:rsid w:val="00D70A93"/>
    <w:rsid w:val="00D7497F"/>
    <w:rsid w:val="00D75729"/>
    <w:rsid w:val="00D8133B"/>
    <w:rsid w:val="00D82E18"/>
    <w:rsid w:val="00D867F2"/>
    <w:rsid w:val="00D86ADE"/>
    <w:rsid w:val="00D91952"/>
    <w:rsid w:val="00D9636F"/>
    <w:rsid w:val="00D96D07"/>
    <w:rsid w:val="00D97A9E"/>
    <w:rsid w:val="00D97B22"/>
    <w:rsid w:val="00DB00A1"/>
    <w:rsid w:val="00DB40DB"/>
    <w:rsid w:val="00DB5C7F"/>
    <w:rsid w:val="00DB65EE"/>
    <w:rsid w:val="00DC2002"/>
    <w:rsid w:val="00DC5AE0"/>
    <w:rsid w:val="00DC63B8"/>
    <w:rsid w:val="00DC6D35"/>
    <w:rsid w:val="00DD0937"/>
    <w:rsid w:val="00DD0D35"/>
    <w:rsid w:val="00DD0EAE"/>
    <w:rsid w:val="00DD24F9"/>
    <w:rsid w:val="00DD2E18"/>
    <w:rsid w:val="00DD4530"/>
    <w:rsid w:val="00DD5439"/>
    <w:rsid w:val="00DD6CFB"/>
    <w:rsid w:val="00DE2533"/>
    <w:rsid w:val="00DE4537"/>
    <w:rsid w:val="00DF0D89"/>
    <w:rsid w:val="00DF258B"/>
    <w:rsid w:val="00DF29A2"/>
    <w:rsid w:val="00DF4D8E"/>
    <w:rsid w:val="00DF7175"/>
    <w:rsid w:val="00DF7B0A"/>
    <w:rsid w:val="00E12792"/>
    <w:rsid w:val="00E13837"/>
    <w:rsid w:val="00E14516"/>
    <w:rsid w:val="00E20A51"/>
    <w:rsid w:val="00E25AE3"/>
    <w:rsid w:val="00E27561"/>
    <w:rsid w:val="00E27CC9"/>
    <w:rsid w:val="00E3021D"/>
    <w:rsid w:val="00E306AC"/>
    <w:rsid w:val="00E32E45"/>
    <w:rsid w:val="00E34EBB"/>
    <w:rsid w:val="00E40587"/>
    <w:rsid w:val="00E41730"/>
    <w:rsid w:val="00E445C7"/>
    <w:rsid w:val="00E467EA"/>
    <w:rsid w:val="00E51A92"/>
    <w:rsid w:val="00E52F75"/>
    <w:rsid w:val="00E57B16"/>
    <w:rsid w:val="00E60D35"/>
    <w:rsid w:val="00E62571"/>
    <w:rsid w:val="00E63C70"/>
    <w:rsid w:val="00E65BA1"/>
    <w:rsid w:val="00E70ACB"/>
    <w:rsid w:val="00E72013"/>
    <w:rsid w:val="00E7214C"/>
    <w:rsid w:val="00E747A7"/>
    <w:rsid w:val="00E76223"/>
    <w:rsid w:val="00E76259"/>
    <w:rsid w:val="00E853C7"/>
    <w:rsid w:val="00E868F7"/>
    <w:rsid w:val="00E87777"/>
    <w:rsid w:val="00E9058E"/>
    <w:rsid w:val="00E97661"/>
    <w:rsid w:val="00EA4249"/>
    <w:rsid w:val="00EA5417"/>
    <w:rsid w:val="00EB1669"/>
    <w:rsid w:val="00EB2DD4"/>
    <w:rsid w:val="00EB3163"/>
    <w:rsid w:val="00EB3818"/>
    <w:rsid w:val="00EB3F21"/>
    <w:rsid w:val="00EB56C9"/>
    <w:rsid w:val="00EB7537"/>
    <w:rsid w:val="00EB75CB"/>
    <w:rsid w:val="00EB790C"/>
    <w:rsid w:val="00EC0B58"/>
    <w:rsid w:val="00EC471E"/>
    <w:rsid w:val="00EC6E85"/>
    <w:rsid w:val="00ED261D"/>
    <w:rsid w:val="00ED3722"/>
    <w:rsid w:val="00ED4BB2"/>
    <w:rsid w:val="00ED5373"/>
    <w:rsid w:val="00ED710C"/>
    <w:rsid w:val="00ED72B4"/>
    <w:rsid w:val="00EE1227"/>
    <w:rsid w:val="00EE36D3"/>
    <w:rsid w:val="00EE4048"/>
    <w:rsid w:val="00EE48DF"/>
    <w:rsid w:val="00EE4E13"/>
    <w:rsid w:val="00EE5802"/>
    <w:rsid w:val="00EE7A15"/>
    <w:rsid w:val="00EF061D"/>
    <w:rsid w:val="00EF4429"/>
    <w:rsid w:val="00F016A1"/>
    <w:rsid w:val="00F04A75"/>
    <w:rsid w:val="00F0659F"/>
    <w:rsid w:val="00F077CA"/>
    <w:rsid w:val="00F104D7"/>
    <w:rsid w:val="00F11DA9"/>
    <w:rsid w:val="00F123E9"/>
    <w:rsid w:val="00F13BB0"/>
    <w:rsid w:val="00F15704"/>
    <w:rsid w:val="00F15BC4"/>
    <w:rsid w:val="00F20C2C"/>
    <w:rsid w:val="00F25753"/>
    <w:rsid w:val="00F264F0"/>
    <w:rsid w:val="00F271CF"/>
    <w:rsid w:val="00F313A1"/>
    <w:rsid w:val="00F32794"/>
    <w:rsid w:val="00F334FB"/>
    <w:rsid w:val="00F3601C"/>
    <w:rsid w:val="00F40CDA"/>
    <w:rsid w:val="00F456D0"/>
    <w:rsid w:val="00F47045"/>
    <w:rsid w:val="00F476D6"/>
    <w:rsid w:val="00F479DA"/>
    <w:rsid w:val="00F50786"/>
    <w:rsid w:val="00F50FD2"/>
    <w:rsid w:val="00F533C1"/>
    <w:rsid w:val="00F53869"/>
    <w:rsid w:val="00F54D8F"/>
    <w:rsid w:val="00F55322"/>
    <w:rsid w:val="00F55A27"/>
    <w:rsid w:val="00F6323B"/>
    <w:rsid w:val="00F63772"/>
    <w:rsid w:val="00F701D5"/>
    <w:rsid w:val="00F70ABC"/>
    <w:rsid w:val="00F72ADA"/>
    <w:rsid w:val="00F72B74"/>
    <w:rsid w:val="00F744C2"/>
    <w:rsid w:val="00F75A72"/>
    <w:rsid w:val="00F76A20"/>
    <w:rsid w:val="00F8116E"/>
    <w:rsid w:val="00F819BF"/>
    <w:rsid w:val="00F839EF"/>
    <w:rsid w:val="00F83B34"/>
    <w:rsid w:val="00F851FC"/>
    <w:rsid w:val="00F8598B"/>
    <w:rsid w:val="00F86E42"/>
    <w:rsid w:val="00F91CAB"/>
    <w:rsid w:val="00F944FC"/>
    <w:rsid w:val="00F97CDE"/>
    <w:rsid w:val="00FA02BF"/>
    <w:rsid w:val="00FA42C5"/>
    <w:rsid w:val="00FA5225"/>
    <w:rsid w:val="00FB07C5"/>
    <w:rsid w:val="00FB458A"/>
    <w:rsid w:val="00FB48D2"/>
    <w:rsid w:val="00FB501E"/>
    <w:rsid w:val="00FC450B"/>
    <w:rsid w:val="00FC4AEC"/>
    <w:rsid w:val="00FC558F"/>
    <w:rsid w:val="00FC7CCF"/>
    <w:rsid w:val="00FD6397"/>
    <w:rsid w:val="00FE6282"/>
    <w:rsid w:val="00FF5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0557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6EF"/>
    <w:pPr>
      <w:tabs>
        <w:tab w:val="center" w:pos="4680"/>
        <w:tab w:val="right" w:pos="9360"/>
      </w:tabs>
      <w:spacing w:line="240" w:lineRule="auto"/>
    </w:pPr>
  </w:style>
  <w:style w:type="character" w:customStyle="1" w:styleId="HeaderChar">
    <w:name w:val="Header Char"/>
    <w:basedOn w:val="DefaultParagraphFont"/>
    <w:link w:val="Header"/>
    <w:uiPriority w:val="99"/>
    <w:rsid w:val="00C546EF"/>
  </w:style>
  <w:style w:type="paragraph" w:styleId="Footer">
    <w:name w:val="footer"/>
    <w:basedOn w:val="Normal"/>
    <w:link w:val="FooterChar"/>
    <w:uiPriority w:val="99"/>
    <w:semiHidden/>
    <w:unhideWhenUsed/>
    <w:rsid w:val="00C546E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46EF"/>
  </w:style>
  <w:style w:type="paragraph" w:styleId="BalloonText">
    <w:name w:val="Balloon Text"/>
    <w:basedOn w:val="Normal"/>
    <w:link w:val="BalloonTextChar"/>
    <w:uiPriority w:val="99"/>
    <w:semiHidden/>
    <w:unhideWhenUsed/>
    <w:rsid w:val="00C546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6EF"/>
    <w:rPr>
      <w:rFonts w:ascii="Tahoma" w:hAnsi="Tahoma" w:cs="Tahoma"/>
      <w:sz w:val="16"/>
      <w:szCs w:val="16"/>
    </w:rPr>
  </w:style>
  <w:style w:type="paragraph" w:styleId="ListParagraph">
    <w:name w:val="List Paragraph"/>
    <w:basedOn w:val="Normal"/>
    <w:uiPriority w:val="34"/>
    <w:qFormat/>
    <w:rsid w:val="00F04A75"/>
    <w:pPr>
      <w:ind w:left="720"/>
      <w:contextualSpacing/>
    </w:pPr>
  </w:style>
  <w:style w:type="paragraph" w:styleId="NormalWeb">
    <w:name w:val="Normal (Web)"/>
    <w:basedOn w:val="Normal"/>
    <w:uiPriority w:val="99"/>
    <w:semiHidden/>
    <w:unhideWhenUsed/>
    <w:rsid w:val="0009168D"/>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E868F7"/>
    <w:rPr>
      <w:sz w:val="18"/>
      <w:szCs w:val="18"/>
    </w:rPr>
  </w:style>
  <w:style w:type="paragraph" w:styleId="CommentText">
    <w:name w:val="annotation text"/>
    <w:basedOn w:val="Normal"/>
    <w:link w:val="CommentTextChar"/>
    <w:uiPriority w:val="99"/>
    <w:semiHidden/>
    <w:unhideWhenUsed/>
    <w:rsid w:val="00E868F7"/>
    <w:pPr>
      <w:spacing w:line="240" w:lineRule="auto"/>
    </w:pPr>
    <w:rPr>
      <w:szCs w:val="24"/>
    </w:rPr>
  </w:style>
  <w:style w:type="character" w:customStyle="1" w:styleId="CommentTextChar">
    <w:name w:val="Comment Text Char"/>
    <w:basedOn w:val="DefaultParagraphFont"/>
    <w:link w:val="CommentText"/>
    <w:uiPriority w:val="99"/>
    <w:semiHidden/>
    <w:rsid w:val="00E868F7"/>
    <w:rPr>
      <w:szCs w:val="24"/>
    </w:rPr>
  </w:style>
  <w:style w:type="paragraph" w:styleId="CommentSubject">
    <w:name w:val="annotation subject"/>
    <w:basedOn w:val="CommentText"/>
    <w:next w:val="CommentText"/>
    <w:link w:val="CommentSubjectChar"/>
    <w:uiPriority w:val="99"/>
    <w:semiHidden/>
    <w:unhideWhenUsed/>
    <w:rsid w:val="00E868F7"/>
    <w:rPr>
      <w:b/>
      <w:bCs/>
      <w:sz w:val="20"/>
      <w:szCs w:val="20"/>
    </w:rPr>
  </w:style>
  <w:style w:type="character" w:customStyle="1" w:styleId="CommentSubjectChar">
    <w:name w:val="Comment Subject Char"/>
    <w:basedOn w:val="CommentTextChar"/>
    <w:link w:val="CommentSubject"/>
    <w:uiPriority w:val="99"/>
    <w:semiHidden/>
    <w:rsid w:val="00E868F7"/>
    <w:rPr>
      <w:b/>
      <w:bCs/>
      <w:sz w:val="20"/>
      <w:szCs w:val="20"/>
    </w:rPr>
  </w:style>
  <w:style w:type="paragraph" w:styleId="Revision">
    <w:name w:val="Revision"/>
    <w:hidden/>
    <w:uiPriority w:val="99"/>
    <w:semiHidden/>
    <w:rsid w:val="00087237"/>
    <w:pPr>
      <w:spacing w:line="240" w:lineRule="auto"/>
    </w:pPr>
  </w:style>
  <w:style w:type="paragraph" w:customStyle="1" w:styleId="EndNoteBibliographyTitle">
    <w:name w:val="EndNote Bibliography Title"/>
    <w:basedOn w:val="Normal"/>
    <w:rsid w:val="000D510C"/>
    <w:pPr>
      <w:spacing w:line="240" w:lineRule="auto"/>
      <w:jc w:val="center"/>
    </w:pPr>
  </w:style>
  <w:style w:type="paragraph" w:customStyle="1" w:styleId="EndNoteBibliography">
    <w:name w:val="EndNote Bibliography"/>
    <w:basedOn w:val="Normal"/>
    <w:rsid w:val="00836DF4"/>
  </w:style>
  <w:style w:type="table" w:styleId="LightShading">
    <w:name w:val="Light Shading"/>
    <w:basedOn w:val="TableNormal"/>
    <w:uiPriority w:val="60"/>
    <w:rsid w:val="0009138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D6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46EF"/>
    <w:pPr>
      <w:tabs>
        <w:tab w:val="center" w:pos="4680"/>
        <w:tab w:val="right" w:pos="9360"/>
      </w:tabs>
      <w:spacing w:line="240" w:lineRule="auto"/>
    </w:pPr>
  </w:style>
  <w:style w:type="character" w:customStyle="1" w:styleId="HeaderChar">
    <w:name w:val="Header Char"/>
    <w:basedOn w:val="DefaultParagraphFont"/>
    <w:link w:val="Header"/>
    <w:uiPriority w:val="99"/>
    <w:rsid w:val="00C546EF"/>
  </w:style>
  <w:style w:type="paragraph" w:styleId="Footer">
    <w:name w:val="footer"/>
    <w:basedOn w:val="Normal"/>
    <w:link w:val="FooterChar"/>
    <w:uiPriority w:val="99"/>
    <w:semiHidden/>
    <w:unhideWhenUsed/>
    <w:rsid w:val="00C546E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C546EF"/>
  </w:style>
  <w:style w:type="paragraph" w:styleId="BalloonText">
    <w:name w:val="Balloon Text"/>
    <w:basedOn w:val="Normal"/>
    <w:link w:val="BalloonTextChar"/>
    <w:uiPriority w:val="99"/>
    <w:semiHidden/>
    <w:unhideWhenUsed/>
    <w:rsid w:val="00C546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6EF"/>
    <w:rPr>
      <w:rFonts w:ascii="Tahoma" w:hAnsi="Tahoma" w:cs="Tahoma"/>
      <w:sz w:val="16"/>
      <w:szCs w:val="16"/>
    </w:rPr>
  </w:style>
  <w:style w:type="paragraph" w:styleId="ListParagraph">
    <w:name w:val="List Paragraph"/>
    <w:basedOn w:val="Normal"/>
    <w:uiPriority w:val="34"/>
    <w:qFormat/>
    <w:rsid w:val="00F04A75"/>
    <w:pPr>
      <w:ind w:left="720"/>
      <w:contextualSpacing/>
    </w:pPr>
  </w:style>
  <w:style w:type="paragraph" w:styleId="NormalWeb">
    <w:name w:val="Normal (Web)"/>
    <w:basedOn w:val="Normal"/>
    <w:uiPriority w:val="99"/>
    <w:semiHidden/>
    <w:unhideWhenUsed/>
    <w:rsid w:val="0009168D"/>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E868F7"/>
    <w:rPr>
      <w:sz w:val="18"/>
      <w:szCs w:val="18"/>
    </w:rPr>
  </w:style>
  <w:style w:type="paragraph" w:styleId="CommentText">
    <w:name w:val="annotation text"/>
    <w:basedOn w:val="Normal"/>
    <w:link w:val="CommentTextChar"/>
    <w:uiPriority w:val="99"/>
    <w:semiHidden/>
    <w:unhideWhenUsed/>
    <w:rsid w:val="00E868F7"/>
    <w:pPr>
      <w:spacing w:line="240" w:lineRule="auto"/>
    </w:pPr>
    <w:rPr>
      <w:szCs w:val="24"/>
    </w:rPr>
  </w:style>
  <w:style w:type="character" w:customStyle="1" w:styleId="CommentTextChar">
    <w:name w:val="Comment Text Char"/>
    <w:basedOn w:val="DefaultParagraphFont"/>
    <w:link w:val="CommentText"/>
    <w:uiPriority w:val="99"/>
    <w:semiHidden/>
    <w:rsid w:val="00E868F7"/>
    <w:rPr>
      <w:szCs w:val="24"/>
    </w:rPr>
  </w:style>
  <w:style w:type="paragraph" w:styleId="CommentSubject">
    <w:name w:val="annotation subject"/>
    <w:basedOn w:val="CommentText"/>
    <w:next w:val="CommentText"/>
    <w:link w:val="CommentSubjectChar"/>
    <w:uiPriority w:val="99"/>
    <w:semiHidden/>
    <w:unhideWhenUsed/>
    <w:rsid w:val="00E868F7"/>
    <w:rPr>
      <w:b/>
      <w:bCs/>
      <w:sz w:val="20"/>
      <w:szCs w:val="20"/>
    </w:rPr>
  </w:style>
  <w:style w:type="character" w:customStyle="1" w:styleId="CommentSubjectChar">
    <w:name w:val="Comment Subject Char"/>
    <w:basedOn w:val="CommentTextChar"/>
    <w:link w:val="CommentSubject"/>
    <w:uiPriority w:val="99"/>
    <w:semiHidden/>
    <w:rsid w:val="00E868F7"/>
    <w:rPr>
      <w:b/>
      <w:bCs/>
      <w:sz w:val="20"/>
      <w:szCs w:val="20"/>
    </w:rPr>
  </w:style>
  <w:style w:type="paragraph" w:styleId="Revision">
    <w:name w:val="Revision"/>
    <w:hidden/>
    <w:uiPriority w:val="99"/>
    <w:semiHidden/>
    <w:rsid w:val="00087237"/>
    <w:pPr>
      <w:spacing w:line="240" w:lineRule="auto"/>
    </w:pPr>
  </w:style>
  <w:style w:type="paragraph" w:customStyle="1" w:styleId="EndNoteBibliographyTitle">
    <w:name w:val="EndNote Bibliography Title"/>
    <w:basedOn w:val="Normal"/>
    <w:rsid w:val="000D510C"/>
    <w:pPr>
      <w:spacing w:line="240" w:lineRule="auto"/>
      <w:jc w:val="center"/>
    </w:pPr>
  </w:style>
  <w:style w:type="paragraph" w:customStyle="1" w:styleId="EndNoteBibliography">
    <w:name w:val="EndNote Bibliography"/>
    <w:basedOn w:val="Normal"/>
    <w:rsid w:val="00836DF4"/>
  </w:style>
  <w:style w:type="table" w:styleId="LightShading">
    <w:name w:val="Light Shading"/>
    <w:basedOn w:val="TableNormal"/>
    <w:uiPriority w:val="60"/>
    <w:rsid w:val="0009138D"/>
    <w:pPr>
      <w:spacing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046898">
      <w:bodyDiv w:val="1"/>
      <w:marLeft w:val="0"/>
      <w:marRight w:val="0"/>
      <w:marTop w:val="0"/>
      <w:marBottom w:val="0"/>
      <w:divBdr>
        <w:top w:val="none" w:sz="0" w:space="0" w:color="auto"/>
        <w:left w:val="none" w:sz="0" w:space="0" w:color="auto"/>
        <w:bottom w:val="none" w:sz="0" w:space="0" w:color="auto"/>
        <w:right w:val="none" w:sz="0" w:space="0" w:color="auto"/>
      </w:divBdr>
    </w:div>
    <w:div w:id="956913390">
      <w:bodyDiv w:val="1"/>
      <w:marLeft w:val="0"/>
      <w:marRight w:val="0"/>
      <w:marTop w:val="0"/>
      <w:marBottom w:val="0"/>
      <w:divBdr>
        <w:top w:val="none" w:sz="0" w:space="0" w:color="auto"/>
        <w:left w:val="none" w:sz="0" w:space="0" w:color="auto"/>
        <w:bottom w:val="none" w:sz="0" w:space="0" w:color="auto"/>
        <w:right w:val="none" w:sz="0" w:space="0" w:color="auto"/>
      </w:divBdr>
    </w:div>
    <w:div w:id="1323120052">
      <w:bodyDiv w:val="1"/>
      <w:marLeft w:val="0"/>
      <w:marRight w:val="0"/>
      <w:marTop w:val="0"/>
      <w:marBottom w:val="0"/>
      <w:divBdr>
        <w:top w:val="none" w:sz="0" w:space="0" w:color="auto"/>
        <w:left w:val="none" w:sz="0" w:space="0" w:color="auto"/>
        <w:bottom w:val="none" w:sz="0" w:space="0" w:color="auto"/>
        <w:right w:val="none" w:sz="0" w:space="0" w:color="auto"/>
      </w:divBdr>
      <w:divsChild>
        <w:div w:id="185027031">
          <w:marLeft w:val="576"/>
          <w:marRight w:val="0"/>
          <w:marTop w:val="120"/>
          <w:marBottom w:val="0"/>
          <w:divBdr>
            <w:top w:val="none" w:sz="0" w:space="0" w:color="auto"/>
            <w:left w:val="none" w:sz="0" w:space="0" w:color="auto"/>
            <w:bottom w:val="none" w:sz="0" w:space="0" w:color="auto"/>
            <w:right w:val="none" w:sz="0" w:space="0" w:color="auto"/>
          </w:divBdr>
        </w:div>
      </w:divsChild>
    </w:div>
    <w:div w:id="167445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6718</Words>
  <Characters>36803</Characters>
  <Application>Microsoft Macintosh Word</Application>
  <DocSecurity>0</DocSecurity>
  <Lines>1261</Lines>
  <Paragraphs>749</Paragraphs>
  <ScaleCrop>false</ScaleCrop>
  <HeadingPairs>
    <vt:vector size="2" baseType="variant">
      <vt:variant>
        <vt:lpstr>Title</vt:lpstr>
      </vt:variant>
      <vt:variant>
        <vt:i4>1</vt:i4>
      </vt:variant>
    </vt:vector>
  </HeadingPairs>
  <TitlesOfParts>
    <vt:vector size="1" baseType="lpstr">
      <vt:lpstr/>
    </vt:vector>
  </TitlesOfParts>
  <Manager/>
  <Company>Microsoft</Company>
  <LinksUpToDate>false</LinksUpToDate>
  <CharactersWithSpaces>42832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Erin Buchanan</cp:lastModifiedBy>
  <cp:revision>4</cp:revision>
  <dcterms:created xsi:type="dcterms:W3CDTF">2014-06-18T03:52:00Z</dcterms:created>
  <dcterms:modified xsi:type="dcterms:W3CDTF">2014-06-18T03:53:00Z</dcterms:modified>
  <cp:category/>
</cp:coreProperties>
</file>