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0FB" w:rsidRDefault="00E230FB" w:rsidP="0063578E"/>
    <w:p w:rsidR="00E230FB" w:rsidRDefault="00E230FB" w:rsidP="0063578E"/>
    <w:p w:rsidR="00E230FB" w:rsidRDefault="00E230FB" w:rsidP="0063578E"/>
    <w:p w:rsidR="00E230FB" w:rsidRDefault="00E230FB" w:rsidP="0063578E"/>
    <w:p w:rsidR="00E230FB" w:rsidRDefault="00E230FB" w:rsidP="00B770D1">
      <w:pPr>
        <w:jc w:val="center"/>
      </w:pPr>
    </w:p>
    <w:p w:rsidR="00E230FB" w:rsidRDefault="00E230FB" w:rsidP="00B770D1">
      <w:pPr>
        <w:jc w:val="center"/>
      </w:pPr>
      <w:r>
        <w:t>Political Party Differences in Foreign Policy Discourse</w:t>
      </w:r>
    </w:p>
    <w:p w:rsidR="00E230FB" w:rsidRDefault="00E230FB" w:rsidP="00B770D1">
      <w:pPr>
        <w:jc w:val="center"/>
      </w:pPr>
      <w:r>
        <w:t>Kayla N. Jordan</w:t>
      </w:r>
    </w:p>
    <w:p w:rsidR="00E230FB" w:rsidRDefault="00E230FB" w:rsidP="00B770D1">
      <w:pPr>
        <w:jc w:val="center"/>
      </w:pPr>
      <w:r>
        <w:t>Erin M. Buchanan</w:t>
      </w:r>
    </w:p>
    <w:p w:rsidR="00E230FB" w:rsidRDefault="00E230FB" w:rsidP="00B770D1">
      <w:pPr>
        <w:jc w:val="center"/>
      </w:pPr>
      <w:r>
        <w:t>Missouri State University</w:t>
      </w:r>
    </w:p>
    <w:p w:rsidR="00E230FB" w:rsidRDefault="00E230FB" w:rsidP="0063578E"/>
    <w:p w:rsidR="00E230FB" w:rsidRDefault="00E230FB" w:rsidP="0063578E">
      <w:pPr>
        <w:spacing w:line="240" w:lineRule="auto"/>
      </w:pPr>
      <w:r>
        <w:t>Kayla N. Jordan</w:t>
      </w:r>
    </w:p>
    <w:p w:rsidR="00E230FB" w:rsidRDefault="00E230FB" w:rsidP="0063578E">
      <w:pPr>
        <w:spacing w:line="240" w:lineRule="auto"/>
      </w:pPr>
      <w:r>
        <w:t>Department of Psychology</w:t>
      </w:r>
    </w:p>
    <w:p w:rsidR="00E230FB" w:rsidRDefault="00E230FB" w:rsidP="0063578E">
      <w:pPr>
        <w:spacing w:line="240" w:lineRule="auto"/>
      </w:pPr>
      <w:r>
        <w:t>Missouri State University</w:t>
      </w:r>
    </w:p>
    <w:p w:rsidR="00E230FB" w:rsidRDefault="00E230FB" w:rsidP="0063578E">
      <w:pPr>
        <w:spacing w:line="240" w:lineRule="auto"/>
      </w:pPr>
      <w:r>
        <w:t>901 S National Ave</w:t>
      </w:r>
    </w:p>
    <w:p w:rsidR="00E230FB" w:rsidRDefault="00E230FB" w:rsidP="0063578E">
      <w:pPr>
        <w:spacing w:line="240" w:lineRule="auto"/>
      </w:pPr>
      <w:r>
        <w:t>Springfield, MO 65897</w:t>
      </w:r>
    </w:p>
    <w:p w:rsidR="00E230FB" w:rsidRDefault="00E230FB" w:rsidP="0063578E">
      <w:pPr>
        <w:spacing w:line="240" w:lineRule="auto"/>
      </w:pPr>
      <w:r>
        <w:t>Phone: 417-836-5592</w:t>
      </w:r>
    </w:p>
    <w:p w:rsidR="00E230FB" w:rsidRDefault="00E230FB" w:rsidP="0063578E">
      <w:pPr>
        <w:spacing w:line="240" w:lineRule="auto"/>
      </w:pPr>
      <w:r>
        <w:t>Fax: 417-836-8330</w:t>
      </w:r>
    </w:p>
    <w:p w:rsidR="00E230FB" w:rsidRDefault="00E230FB" w:rsidP="0063578E">
      <w:pPr>
        <w:spacing w:line="240" w:lineRule="auto"/>
      </w:pPr>
      <w:r>
        <w:t xml:space="preserve">Email: </w:t>
      </w:r>
      <w:hyperlink r:id="rId6" w:history="1">
        <w:r w:rsidRPr="00C22213">
          <w:rPr>
            <w:rStyle w:val="Hyperlink"/>
          </w:rPr>
          <w:t>Jordan810@live.missouristate.edu</w:t>
        </w:r>
      </w:hyperlink>
    </w:p>
    <w:p w:rsidR="00E230FB" w:rsidRDefault="00E230FB" w:rsidP="0063578E"/>
    <w:p w:rsidR="00E230FB" w:rsidRDefault="00E230FB" w:rsidP="0063578E">
      <w:pPr>
        <w:spacing w:line="240" w:lineRule="auto"/>
      </w:pPr>
      <w:r>
        <w:t>Erin M. Buchanan</w:t>
      </w:r>
    </w:p>
    <w:p w:rsidR="00E230FB" w:rsidRDefault="00E230FB" w:rsidP="0063578E">
      <w:pPr>
        <w:spacing w:line="240" w:lineRule="auto"/>
      </w:pPr>
      <w:r>
        <w:t>Department of Psychology</w:t>
      </w:r>
    </w:p>
    <w:p w:rsidR="00E230FB" w:rsidRDefault="00E230FB" w:rsidP="0063578E">
      <w:pPr>
        <w:spacing w:line="240" w:lineRule="auto"/>
      </w:pPr>
      <w:r>
        <w:t>Missouri State University</w:t>
      </w:r>
    </w:p>
    <w:p w:rsidR="00E230FB" w:rsidRDefault="00E230FB" w:rsidP="0063578E">
      <w:pPr>
        <w:spacing w:line="240" w:lineRule="auto"/>
      </w:pPr>
      <w:r>
        <w:t>901 S National Ave</w:t>
      </w:r>
    </w:p>
    <w:p w:rsidR="00E230FB" w:rsidRDefault="00E230FB" w:rsidP="0063578E">
      <w:pPr>
        <w:spacing w:line="240" w:lineRule="auto"/>
      </w:pPr>
      <w:r>
        <w:t>Springfield, MO 65897</w:t>
      </w:r>
    </w:p>
    <w:p w:rsidR="00E230FB" w:rsidRDefault="00E230FB" w:rsidP="0063578E">
      <w:pPr>
        <w:spacing w:line="240" w:lineRule="auto"/>
      </w:pPr>
      <w:r>
        <w:t>Phone: 417-836-5592</w:t>
      </w:r>
    </w:p>
    <w:p w:rsidR="00E230FB" w:rsidRDefault="00E230FB" w:rsidP="0063578E">
      <w:pPr>
        <w:spacing w:line="240" w:lineRule="auto"/>
      </w:pPr>
      <w:r>
        <w:t>Fax: 417-836-8330</w:t>
      </w:r>
    </w:p>
    <w:p w:rsidR="00E230FB" w:rsidRDefault="00E230FB" w:rsidP="0063578E">
      <w:r>
        <w:t xml:space="preserve">Email: </w:t>
      </w:r>
      <w:hyperlink r:id="rId7" w:history="1">
        <w:r w:rsidRPr="00C22213">
          <w:rPr>
            <w:rStyle w:val="Hyperlink"/>
          </w:rPr>
          <w:t>erinbuchanan@missouristate.edu</w:t>
        </w:r>
      </w:hyperlink>
      <w:r>
        <w:t xml:space="preserve"> </w:t>
      </w:r>
    </w:p>
    <w:p w:rsidR="00E230FB" w:rsidRDefault="00E230FB" w:rsidP="0063578E">
      <w:r>
        <w:br w:type="page"/>
      </w:r>
    </w:p>
    <w:p w:rsidR="00E230FB" w:rsidRDefault="00E230FB" w:rsidP="0063578E">
      <w:pPr>
        <w:rPr>
          <w:b/>
        </w:rPr>
      </w:pPr>
      <w:r>
        <w:rPr>
          <w:b/>
        </w:rPr>
        <w:lastRenderedPageBreak/>
        <w:t>Abstract</w:t>
      </w:r>
    </w:p>
    <w:p w:rsidR="00E230FB" w:rsidRPr="00F720E9" w:rsidRDefault="00E230FB" w:rsidP="0063578E">
      <w:r>
        <w:tab/>
      </w:r>
      <w:r>
        <w:rPr>
          <w:i/>
        </w:rPr>
        <w:t>Keywords</w:t>
      </w:r>
      <w:r>
        <w:t>: language, politics, foreign policy, political parties</w:t>
      </w:r>
    </w:p>
    <w:p w:rsidR="00E230FB" w:rsidRDefault="00E230FB" w:rsidP="0063578E">
      <w:r>
        <w:br w:type="page"/>
      </w:r>
    </w:p>
    <w:p w:rsidR="00CD6B03" w:rsidRPr="00CD6B03" w:rsidRDefault="009E573D" w:rsidP="00B770D1">
      <w:pPr>
        <w:jc w:val="center"/>
      </w:pPr>
      <w:r>
        <w:lastRenderedPageBreak/>
        <w:t>Understanding Policy and Party Differences in Foreign Affairs Using Language</w:t>
      </w:r>
    </w:p>
    <w:p w:rsidR="00072CC3" w:rsidRDefault="001E4526" w:rsidP="0063578E">
      <w:r>
        <w:rPr>
          <w:b/>
        </w:rPr>
        <w:tab/>
      </w:r>
      <w:r w:rsidR="00AB6A46">
        <w:t xml:space="preserve">In recent years, party polarization has reached an all-time high. </w:t>
      </w:r>
    </w:p>
    <w:p w:rsidR="00DD6630" w:rsidRDefault="00DD6630" w:rsidP="0063578E">
      <w:pPr>
        <w:rPr>
          <w:b/>
        </w:rPr>
      </w:pPr>
      <w:r>
        <w:rPr>
          <w:b/>
        </w:rPr>
        <w:t>Polarization and Policies</w:t>
      </w:r>
    </w:p>
    <w:p w:rsidR="00034D11" w:rsidRPr="00B74210" w:rsidRDefault="00034D11" w:rsidP="0063578E">
      <w:r>
        <w:rPr>
          <w:b/>
        </w:rPr>
        <w:tab/>
      </w:r>
      <w:r w:rsidR="00B74210">
        <w:t>Polarization has not necessarily across all policy areas</w:t>
      </w:r>
    </w:p>
    <w:p w:rsidR="00072CC3" w:rsidRDefault="00072CC3" w:rsidP="0063578E">
      <w:pPr>
        <w:rPr>
          <w:b/>
        </w:rPr>
      </w:pPr>
      <w:r>
        <w:rPr>
          <w:b/>
        </w:rPr>
        <w:t>Language</w:t>
      </w:r>
    </w:p>
    <w:p w:rsidR="00072CC3" w:rsidRDefault="00072CC3" w:rsidP="0063578E">
      <w:r>
        <w:rPr>
          <w:b/>
        </w:rPr>
        <w:tab/>
      </w:r>
      <w:r w:rsidR="00516681">
        <w:t>Language is one of the prevalent observable behaviors of politicians, which makes for a large, rich dataset to explore with the methods described above, as well as others. The Linguistic Inquiry and Word Count (LIWC) is a word frequency program based on a dictionary of over 4,500 words (</w:t>
      </w:r>
      <w:proofErr w:type="spellStart"/>
      <w:r w:rsidR="00516681">
        <w:t>Pennebaker</w:t>
      </w:r>
      <w:proofErr w:type="spellEnd"/>
      <w:r w:rsidR="00516681">
        <w:t xml:space="preserve">, Booth, &amp; Francis, 2007). These concepts are divided into 82 word categories such as first person pronouns, present tense verbs, and cognitive mechanisms. </w:t>
      </w:r>
      <w:proofErr w:type="spellStart"/>
      <w:r w:rsidR="00516681">
        <w:t>Tauszcik</w:t>
      </w:r>
      <w:proofErr w:type="spellEnd"/>
      <w:r w:rsidR="00516681">
        <w:t xml:space="preserve"> and </w:t>
      </w:r>
      <w:proofErr w:type="spellStart"/>
      <w:r w:rsidR="00516681">
        <w:t>Pennebaker</w:t>
      </w:r>
      <w:proofErr w:type="spellEnd"/>
      <w:r w:rsidR="00516681">
        <w:t xml:space="preserve"> (2009) reviewed over 100 studies that used the LIWC as a means of discourse analysis. The reviewed studies found pronouns and verb tense to be related to </w:t>
      </w:r>
      <w:proofErr w:type="spellStart"/>
      <w:r w:rsidR="00516681">
        <w:t>attentional</w:t>
      </w:r>
      <w:proofErr w:type="spellEnd"/>
      <w:r w:rsidR="00516681">
        <w:t xml:space="preserve"> focus, pronouns and social words to be related to group cohesion, and prepositions and cognitive mechanisms to be related to complexity. In terms of politics, studies have found political parties to differ in a wide variety of language use</w:t>
      </w:r>
      <w:r w:rsidR="00D14E72">
        <w:t xml:space="preserve"> </w:t>
      </w:r>
      <w:r w:rsidR="001B2767">
        <w:fldChar w:fldCharType="begin">
          <w:fldData xml:space="preserve">PEVuZE5vdGU+PENpdGU+PEF1dGhvcj5TbGF0Y2hlcjwvQXV0aG9yPjxZZWFyPjIwMDc8L1llYXI+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</w:fldData>
        </w:fldChar>
      </w:r>
      <w:r w:rsidR="00D14E72">
        <w:instrText xml:space="preserve"> ADDIN EN.CITE </w:instrText>
      </w:r>
      <w:r w:rsidR="001B2767">
        <w:fldChar w:fldCharType="begin">
          <w:fldData xml:space="preserve">PEVuZE5vdGU+PENpdGU+PEF1dGhvcj5TbGF0Y2hlcjwvQXV0aG9yPjxZZWFyPjIwMDc8L1llYXI+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</w:fldData>
        </w:fldChar>
      </w:r>
      <w:r w:rsidR="00D14E72">
        <w:instrText xml:space="preserve"> ADDIN EN.CITE.DATA </w:instrText>
      </w:r>
      <w:r w:rsidR="001B2767">
        <w:fldChar w:fldCharType="end"/>
      </w:r>
      <w:r w:rsidR="001B2767">
        <w:fldChar w:fldCharType="separate"/>
      </w:r>
      <w:r w:rsidR="00D14E72">
        <w:rPr>
          <w:noProof/>
        </w:rPr>
        <w:t>(</w:t>
      </w:r>
      <w:hyperlink w:anchor="_ENREF_4" w:tooltip="Hart, 2014 #563" w:history="1">
        <w:r w:rsidR="003822FA">
          <w:rPr>
            <w:noProof/>
          </w:rPr>
          <w:t>Hart &amp; Lind, 2014</w:t>
        </w:r>
      </w:hyperlink>
      <w:r w:rsidR="00D14E72">
        <w:rPr>
          <w:noProof/>
        </w:rPr>
        <w:t xml:space="preserve">; </w:t>
      </w:r>
      <w:hyperlink w:anchor="_ENREF_6" w:tooltip="Jarvis, 2004 #88" w:history="1">
        <w:r w:rsidR="003822FA">
          <w:rPr>
            <w:noProof/>
          </w:rPr>
          <w:t>Jarvis, 2004</w:t>
        </w:r>
      </w:hyperlink>
      <w:r w:rsidR="00D14E72">
        <w:rPr>
          <w:noProof/>
        </w:rPr>
        <w:t xml:space="preserve">; </w:t>
      </w:r>
      <w:hyperlink w:anchor="_ENREF_8" w:tooltip="Ohl, 2013 #570" w:history="1">
        <w:r w:rsidR="003822FA">
          <w:rPr>
            <w:noProof/>
          </w:rPr>
          <w:t>Ohl, Pfister, Nader, &amp; Griffin, 2013</w:t>
        </w:r>
      </w:hyperlink>
      <w:r w:rsidR="00D14E72">
        <w:rPr>
          <w:noProof/>
        </w:rPr>
        <w:t xml:space="preserve">; </w:t>
      </w:r>
      <w:hyperlink w:anchor="_ENREF_11" w:tooltip="Slatcher, 2007 #68" w:history="1">
        <w:r w:rsidR="003822FA">
          <w:rPr>
            <w:noProof/>
          </w:rPr>
          <w:t>Slatcher, Chung, Pennebaker, &amp; Stone, 2007</w:t>
        </w:r>
      </w:hyperlink>
      <w:r w:rsidR="00D14E72">
        <w:rPr>
          <w:noProof/>
        </w:rPr>
        <w:t>)</w:t>
      </w:r>
      <w:r w:rsidR="001B2767">
        <w:fldChar w:fldCharType="end"/>
      </w:r>
      <w:r w:rsidR="00BB37F2">
        <w:t>.</w:t>
      </w:r>
      <w:r w:rsidR="00244188">
        <w:t xml:space="preserve"> In the current study, we used a word frequency approach to measure complex thinking and psychological distancing. </w:t>
      </w:r>
      <w:r w:rsidR="00516681">
        <w:t xml:space="preserve"> </w:t>
      </w:r>
    </w:p>
    <w:p w:rsidR="00072CC3" w:rsidRPr="00F14744" w:rsidRDefault="00072CC3" w:rsidP="0063578E">
      <w:r>
        <w:tab/>
      </w:r>
      <w:proofErr w:type="gramStart"/>
      <w:r>
        <w:rPr>
          <w:b/>
        </w:rPr>
        <w:t>Complex Thinking.</w:t>
      </w:r>
      <w:proofErr w:type="gramEnd"/>
      <w:r w:rsidR="0063578E">
        <w:rPr>
          <w:b/>
        </w:rPr>
        <w:t xml:space="preserve"> </w:t>
      </w:r>
      <w:hyperlink w:anchor="_ENREF_10" w:tooltip="Pennebaker, 1999 #86" w:history="1">
        <w:r w:rsidR="001B2767" w:rsidRPr="0063578E">
          <w:fldChar w:fldCharType="begin"/>
        </w:r>
        <w:r w:rsidR="003822FA" w:rsidRPr="0063578E">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1B2767" w:rsidRPr="0063578E">
          <w:fldChar w:fldCharType="separate"/>
        </w:r>
        <w:r w:rsidR="003822FA" w:rsidRPr="0063578E">
          <w:rPr>
            <w:noProof/>
          </w:rPr>
          <w:t>Pennebaker and King (1999)</w:t>
        </w:r>
        <w:r w:rsidR="001B2767" w:rsidRPr="0063578E">
          <w:fldChar w:fldCharType="end"/>
        </w:r>
      </w:hyperlink>
      <w:r w:rsidR="0063578E">
        <w:t xml:space="preserve"> </w:t>
      </w:r>
      <w:proofErr w:type="gramStart"/>
      <w:r w:rsidR="0063578E">
        <w:t>first</w:t>
      </w:r>
      <w:proofErr w:type="gramEnd"/>
      <w:r w:rsidR="0063578E">
        <w:t xml:space="preserve"> developed the linguistic construct of making distinction</w:t>
      </w:r>
      <w:r w:rsidR="007D7BA0">
        <w:t>s</w:t>
      </w:r>
      <w:r w:rsidR="0063578E">
        <w:t xml:space="preserve">, later termed complex thinking. Based on this construct, more complex language used more conjunctions, negations (such as </w:t>
      </w:r>
      <w:r w:rsidR="0063578E">
        <w:rPr>
          <w:i/>
        </w:rPr>
        <w:t xml:space="preserve">no </w:t>
      </w:r>
      <w:r w:rsidR="0063578E">
        <w:t xml:space="preserve">and </w:t>
      </w:r>
      <w:r w:rsidR="0063578E">
        <w:rPr>
          <w:i/>
        </w:rPr>
        <w:t>never</w:t>
      </w:r>
      <w:r w:rsidR="0063578E">
        <w:t xml:space="preserve">), exclusives (such as </w:t>
      </w:r>
      <w:proofErr w:type="spellStart"/>
      <w:r w:rsidR="0063578E">
        <w:rPr>
          <w:i/>
        </w:rPr>
        <w:t>but</w:t>
      </w:r>
      <w:proofErr w:type="spellEnd"/>
      <w:r w:rsidR="0063578E">
        <w:rPr>
          <w:i/>
        </w:rPr>
        <w:t xml:space="preserve"> </w:t>
      </w:r>
      <w:r w:rsidR="0063578E">
        <w:t xml:space="preserve">and </w:t>
      </w:r>
      <w:r w:rsidR="0063578E">
        <w:rPr>
          <w:i/>
        </w:rPr>
        <w:t>without</w:t>
      </w:r>
      <w:r w:rsidR="0063578E">
        <w:t xml:space="preserve">), insight (such as </w:t>
      </w:r>
      <w:r w:rsidR="0063578E">
        <w:rPr>
          <w:i/>
        </w:rPr>
        <w:t xml:space="preserve">think </w:t>
      </w:r>
      <w:r w:rsidR="0063578E">
        <w:t xml:space="preserve">and </w:t>
      </w:r>
      <w:r w:rsidR="0063578E">
        <w:rPr>
          <w:i/>
        </w:rPr>
        <w:t>know</w:t>
      </w:r>
      <w:r w:rsidR="0063578E">
        <w:t xml:space="preserve">), and causation (such as </w:t>
      </w:r>
      <w:r w:rsidR="0063578E">
        <w:rPr>
          <w:i/>
        </w:rPr>
        <w:t xml:space="preserve">because </w:t>
      </w:r>
      <w:proofErr w:type="spellStart"/>
      <w:r w:rsidR="0063578E">
        <w:t>and</w:t>
      </w:r>
      <w:proofErr w:type="spellEnd"/>
      <w:r w:rsidR="0063578E">
        <w:t xml:space="preserve"> </w:t>
      </w:r>
      <w:r w:rsidR="0063578E">
        <w:rPr>
          <w:i/>
        </w:rPr>
        <w:t>effect</w:t>
      </w:r>
      <w:r w:rsidR="0063578E">
        <w:t xml:space="preserve">) while using more words per sentence and </w:t>
      </w:r>
      <w:r w:rsidR="00F14744">
        <w:t xml:space="preserve">fewer inclusive words such as </w:t>
      </w:r>
      <w:r w:rsidR="00F14744">
        <w:rPr>
          <w:i/>
        </w:rPr>
        <w:t xml:space="preserve">with </w:t>
      </w:r>
      <w:r w:rsidR="00F14744">
        <w:t xml:space="preserve">and </w:t>
      </w:r>
      <w:r w:rsidR="00F14744">
        <w:rPr>
          <w:i/>
        </w:rPr>
        <w:t>include</w:t>
      </w:r>
      <w:r w:rsidR="00F14744">
        <w:t xml:space="preserve">. </w:t>
      </w:r>
      <w:r w:rsidR="007D7BA0">
        <w:t xml:space="preserve">In a college </w:t>
      </w:r>
      <w:r w:rsidR="007D7BA0">
        <w:lastRenderedPageBreak/>
        <w:t xml:space="preserve">student sample, they found higher complex thinking to be related to lower extraversion, lower conscientiousness, and lower positive affect. </w:t>
      </w:r>
      <w:hyperlink w:anchor="_ENREF_9" w:tooltip="Pennebaker, 2011 #60" w:history="1">
        <w:r w:rsidR="001B2767">
          <w:fldChar w:fldCharType="begin"/>
        </w:r>
        <w:r w:rsidR="003822FA">
          <w:instrText xml:space="preserve"> ADDIN EN.CITE &lt;EndNote&gt;&lt;Cite AuthorYear="1"&gt;&lt;Author&gt;Pennebaker&lt;/Author&gt;&lt;Year&gt;2011&lt;/Year&gt;&lt;RecNum&gt;60&lt;/RecNum&gt;&lt;DisplayText&gt;Pennebaker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1B2767">
          <w:fldChar w:fldCharType="separate"/>
        </w:r>
        <w:r w:rsidR="003822FA">
          <w:rPr>
            <w:noProof/>
          </w:rPr>
          <w:t>Pennebaker (2011)</w:t>
        </w:r>
        <w:r w:rsidR="001B2767">
          <w:fldChar w:fldCharType="end"/>
        </w:r>
      </w:hyperlink>
      <w:r w:rsidR="001A622D">
        <w:t xml:space="preserve"> </w:t>
      </w:r>
      <w:proofErr w:type="gramStart"/>
      <w:r w:rsidR="001A622D">
        <w:t>examined</w:t>
      </w:r>
      <w:proofErr w:type="gramEnd"/>
      <w:r w:rsidR="001A622D">
        <w:t xml:space="preserve"> the language of both violent and nonviolent terrorist groups and found the language of violent terrorist groups demonstrated less complex thinking than that of nonviolent terrorist groups. </w:t>
      </w:r>
    </w:p>
    <w:p w:rsidR="00072CC3" w:rsidRPr="005A2EDB" w:rsidRDefault="00072CC3" w:rsidP="0063578E">
      <w:r>
        <w:rPr>
          <w:b/>
        </w:rPr>
        <w:tab/>
      </w:r>
      <w:proofErr w:type="gramStart"/>
      <w:r>
        <w:rPr>
          <w:b/>
        </w:rPr>
        <w:t>Psychological Distancing.</w:t>
      </w:r>
      <w:proofErr w:type="gramEnd"/>
      <w:r w:rsidR="00B770D1">
        <w:rPr>
          <w:b/>
        </w:rPr>
        <w:t xml:space="preserve"> </w:t>
      </w:r>
      <w:r w:rsidR="00B770D1">
        <w:t xml:space="preserve">The construct of psychological distancing, or </w:t>
      </w:r>
      <w:r w:rsidR="00CE6A60">
        <w:t xml:space="preserve">conversely, </w:t>
      </w:r>
      <w:r w:rsidR="00B770D1">
        <w:t>immed</w:t>
      </w:r>
      <w:r w:rsidR="00CE6A60">
        <w:t>ia</w:t>
      </w:r>
      <w:r w:rsidR="00B770D1">
        <w:t xml:space="preserve">cy, was also first developed by </w:t>
      </w:r>
      <w:hyperlink w:anchor="_ENREF_10" w:tooltip="Pennebaker, 1999 #86" w:history="1">
        <w:r w:rsidR="001B2767">
          <w:fldChar w:fldCharType="begin"/>
        </w:r>
        <w:r w:rsidR="003822FA">
          <w:instrText xml:space="preserve"> ADDIN EN.CITE &lt;EndNote&gt;&lt;Cite AuthorYear="1"&gt;&lt;Author&gt;Pennebaker&lt;/Author&gt;&lt;Year&gt;1999&lt;/Year&gt;&lt;RecNum&gt;86&lt;/RecNum&gt;&lt;DisplayText&gt;Pennebaker and King (1999)&lt;/DisplayText&gt;&lt;record&gt;&lt;rec-number&gt;86&lt;/rec-number&gt;&lt;foreign-keys&gt;&lt;key app="EN" db-id="dsrw9vrxzd29tleffx0xr2sl902epz0rpdet"&gt;86&lt;/key&gt;&lt;key app="ENWeb" db-id=""&gt;0&lt;/key&gt;&lt;/foreign-keys&gt;&lt;ref-type name="Journal Article"&gt;17&lt;/ref-type&gt;&lt;contributors&gt;&lt;authors&gt;&lt;author&gt;Pennebaker, J. W.&lt;/author&gt;&lt;author&gt;King, L.A.&lt;/author&gt;&lt;/authors&gt;&lt;/contributors&gt;&lt;titles&gt;&lt;title&gt;Linguistic styles: Language use as an individual difference&lt;/title&gt;&lt;secondary-title&gt;Journal of Personality and Social Psychology&lt;/secondary-title&gt;&lt;/titles&gt;&lt;periodical&gt;&lt;full-title&gt;J Pers Soc Psychol&lt;/full-title&gt;&lt;abbr-1&gt;Journal of personality and social psychology&lt;/abbr-1&gt;&lt;/periodical&gt;&lt;pages&gt;1296-1312&lt;/pages&gt;&lt;volume&gt;77&lt;/volume&gt;&lt;number&gt;6&lt;/number&gt;&lt;dates&gt;&lt;year&gt;1999&lt;/year&gt;&lt;/dates&gt;&lt;urls&gt;&lt;/urls&gt;&lt;/record&gt;&lt;/Cite&gt;&lt;/EndNote&gt;</w:instrText>
        </w:r>
        <w:r w:rsidR="001B2767">
          <w:fldChar w:fldCharType="separate"/>
        </w:r>
        <w:r w:rsidR="003822FA">
          <w:rPr>
            <w:noProof/>
          </w:rPr>
          <w:t>Pennebaker and King (1999)</w:t>
        </w:r>
        <w:r w:rsidR="001B2767">
          <w:fldChar w:fldCharType="end"/>
        </w:r>
      </w:hyperlink>
      <w:r w:rsidR="00B770D1">
        <w:t xml:space="preserve">. </w:t>
      </w:r>
      <w:r w:rsidR="001D4844">
        <w:t xml:space="preserve">More psychologically distant speech uses more articles and longer words while using fewer first person singular pronouns, discrepancy (such as </w:t>
      </w:r>
      <w:r w:rsidR="001D4844">
        <w:rPr>
          <w:i/>
        </w:rPr>
        <w:t xml:space="preserve">should </w:t>
      </w:r>
      <w:r w:rsidR="001D4844">
        <w:t xml:space="preserve">and </w:t>
      </w:r>
      <w:r w:rsidR="001D4844">
        <w:rPr>
          <w:i/>
        </w:rPr>
        <w:t>would</w:t>
      </w:r>
      <w:r w:rsidR="001D4844">
        <w:t>), and present tense verbs.</w:t>
      </w:r>
      <w:r w:rsidR="00E865C1">
        <w:t xml:space="preserve"> </w:t>
      </w:r>
      <w:r w:rsidR="00A66528">
        <w:t xml:space="preserve">Low psychological distancing reflects a personal, experiential focus while high psychological distancing reflects a more abstract, impersonal focus. </w:t>
      </w:r>
      <w:r w:rsidR="00E865C1">
        <w:t xml:space="preserve">Lower psychological distancing was related to neuroticism and agreeableness, and higher distancing was related to openness and need for cognition. </w:t>
      </w:r>
      <w:hyperlink w:anchor="_ENREF_2" w:tooltip="Cohn, 2004 #42" w:history="1">
        <w:r w:rsidR="001B2767">
          <w:fldChar w:fldCharType="begin"/>
        </w:r>
        <w:r w:rsidR="003822FA">
          <w:instrText xml:space="preserve"> ADDIN EN.CITE &lt;EndNote&gt;&lt;Cite AuthorYear="1"&gt;&lt;Author&gt;Cohn&lt;/Author&gt;&lt;Year&gt;2004&lt;/Year&gt;&lt;RecNum&gt;42&lt;/RecNum&gt;&lt;DisplayText&gt;Cohn, Mehl, and Pennebaker (2004)&lt;/DisplayText&gt;&lt;record&gt;&lt;rec-number&gt;42&lt;/rec-number&gt;&lt;foreign-keys&gt;&lt;key app="EN" db-id="dsrw9vrxzd29tleffx0xr2sl902epz0rpdet"&gt;42&lt;/key&gt;&lt;key app="ENWeb" db-id=""&gt;0&lt;/key&gt;&lt;/foreign-keys&gt;&lt;ref-type name="Journal Article"&gt;17&lt;/ref-type&gt;&lt;contributors&gt;&lt;authors&gt;&lt;author&gt;Cohn, M.A.&lt;/author&gt;&lt;author&gt;Mehl, M.R.&lt;/author&gt;&lt;author&gt;Pennebaker, J. W.&lt;/author&gt;&lt;/authors&gt;&lt;/contributors&gt;&lt;titles&gt;&lt;title&gt;Linguistic markers of psychological change surrounding September 11, 2001&lt;/title&gt;&lt;secondary-title&gt;Psychological Science&lt;/secondary-title&gt;&lt;/titles&gt;&lt;periodical&gt;&lt;full-title&gt;Psychol Sci&lt;/full-title&gt;&lt;abbr-1&gt;Psychological science&lt;/abbr-1&gt;&lt;/periodical&gt;&lt;pages&gt;687-693&lt;/pages&gt;&lt;volume&gt;15&lt;/volume&gt;&lt;number&gt;10&lt;/number&gt;&lt;dates&gt;&lt;year&gt;2004&lt;/year&gt;&lt;/dates&gt;&lt;urls&gt;&lt;/urls&gt;&lt;electronic-resource-num&gt;10.1111/j.0956-7976.2004.00741.x&lt;/electronic-resource-num&gt;&lt;/record&gt;&lt;/Cite&gt;&lt;/EndNote&gt;</w:instrText>
        </w:r>
        <w:r w:rsidR="001B2767">
          <w:fldChar w:fldCharType="separate"/>
        </w:r>
        <w:r w:rsidR="003822FA">
          <w:rPr>
            <w:noProof/>
          </w:rPr>
          <w:t>Cohn, Mehl, and Pennebaker (2004)</w:t>
        </w:r>
        <w:r w:rsidR="001B2767">
          <w:fldChar w:fldCharType="end"/>
        </w:r>
      </w:hyperlink>
      <w:r w:rsidR="005A2EDB">
        <w:t>,</w:t>
      </w:r>
      <w:r w:rsidR="005A2EDB">
        <w:rPr>
          <w:b/>
        </w:rPr>
        <w:t xml:space="preserve"> </w:t>
      </w:r>
      <w:r w:rsidR="005A2EDB">
        <w:t>studying blogs before and after 9-11, found psychological distancing increased following 9-11 and remained higher than baseline for the remaining six weeks of the study.</w:t>
      </w:r>
    </w:p>
    <w:p w:rsidR="00CD6B03" w:rsidRPr="00CD6B03" w:rsidRDefault="001E4526" w:rsidP="0063578E">
      <w:r>
        <w:tab/>
      </w:r>
      <w:r w:rsidR="00CD6B03">
        <w:t xml:space="preserve">The purpose of these studies is to investigate </w:t>
      </w:r>
      <w:r w:rsidR="00C82F5D">
        <w:t xml:space="preserve">policy and party differences in foreign affairs discourse to understand how members of Congress may be processing foreign policy in a time of political polarization and conflict. </w:t>
      </w:r>
    </w:p>
    <w:p w:rsidR="00E230FB" w:rsidRDefault="00D8023D" w:rsidP="00B770D1">
      <w:pPr>
        <w:jc w:val="center"/>
        <w:rPr>
          <w:b/>
        </w:rPr>
      </w:pPr>
      <w:r>
        <w:rPr>
          <w:b/>
        </w:rPr>
        <w:t>Study 1</w:t>
      </w:r>
    </w:p>
    <w:p w:rsidR="00AA7759" w:rsidRPr="00AA7759" w:rsidRDefault="00AA7759" w:rsidP="0063578E">
      <w:r>
        <w:rPr>
          <w:b/>
        </w:rPr>
        <w:tab/>
      </w:r>
      <w:r>
        <w:t xml:space="preserve">The foreign affairs committees of the U.S. Congress are where members of Congress first consider foreign policy problems. </w:t>
      </w:r>
      <w:r w:rsidR="00D67D6C">
        <w:t>Both Senate and House committees have jurisdiction over the oversight and legislation of war powers, treaties, international sanctions, and international law enforcement</w:t>
      </w:r>
      <w:r w:rsidR="00A2560E">
        <w:t xml:space="preserve"> </w:t>
      </w:r>
      <w:r w:rsidR="001B2767">
        <w:fldChar w:fldCharType="begin"/>
      </w:r>
      <w:r w:rsidR="006C5B75">
        <w:instrText xml:space="preserve"> ADDIN EN.CITE &lt;EndNote&gt;&lt;Cite&gt;&lt;RecNum&gt;551&lt;/RecNum&gt;&lt;DisplayText&gt;(&amp;quot;Committee History &amp;amp; Rules,&amp;quot; ; &amp;quot;Jurisdiction,&amp;quot;)&lt;/DisplayText&gt;&lt;record&gt;&lt;rec-number&gt;551&lt;/rec-number&gt;&lt;foreign-keys&gt;&lt;key app="EN" db-id="dsrw9vrxzd29tleffx0xr2sl902epz0rpdet"&gt;551&lt;/key&gt;&lt;/foreign-keys&gt;&lt;ref-type name="Web Page"&gt;12&lt;/ref-type&gt;&lt;contributors&gt;&lt;/contributors&gt;&lt;titles&gt;&lt;title&gt;Jurisdiction&lt;/title&gt;&lt;/titles&gt;&lt;volume&gt;2015&lt;/volume&gt;&lt;number&gt;March 31&lt;/number&gt;&lt;dates&gt;&lt;/dates&gt;&lt;urls&gt;&lt;related-urls&gt;&lt;url&gt;http://foreignaffairs.house.gov/about/jurisdiction&lt;/url&gt;&lt;/related-urls&gt;&lt;/urls&gt;&lt;/record&gt;&lt;/Cite&gt;&lt;Cite&gt;&lt;RecNum&gt;550&lt;/RecNum&gt;&lt;record&gt;&lt;rec-number&gt;550&lt;/rec-number&gt;&lt;foreign-keys&gt;&lt;key app="EN" db-id="dsrw9vrxzd29tleffx0xr2sl902epz0rpdet"&gt;550&lt;/key&gt;&lt;/foreign-keys&gt;&lt;ref-type name="Web Page"&gt;12&lt;/ref-type&gt;&lt;contributors&gt;&lt;/contributors&gt;&lt;titles&gt;&lt;title&gt;Committee History &amp;amp; Rules&lt;/title&gt;&lt;/titles&gt;&lt;volume&gt;2015&lt;/volume&gt;&lt;number&gt;March 31&lt;/number&gt;&lt;dates&gt;&lt;/dates&gt;&lt;urls&gt;&lt;related-urls&gt;&lt;url&gt;http://www.foreign.senate.gov/about/history/&lt;/url&gt;&lt;/related-urls&gt;&lt;/urls&gt;&lt;/record&gt;&lt;/Cite&gt;&lt;/EndNote&gt;</w:instrText>
      </w:r>
      <w:r w:rsidR="001B2767">
        <w:fldChar w:fldCharType="separate"/>
      </w:r>
      <w:r w:rsidR="006C5B75">
        <w:rPr>
          <w:noProof/>
        </w:rPr>
        <w:t>(</w:t>
      </w:r>
      <w:hyperlink w:anchor="_ENREF_3" w:tooltip=",  #550" w:history="1">
        <w:r w:rsidR="003822FA">
          <w:rPr>
            <w:noProof/>
          </w:rPr>
          <w:t xml:space="preserve">"Committee History &amp; Rules," </w:t>
        </w:r>
      </w:hyperlink>
      <w:r w:rsidR="006C5B75">
        <w:rPr>
          <w:noProof/>
        </w:rPr>
        <w:t xml:space="preserve">; </w:t>
      </w:r>
      <w:hyperlink w:anchor="_ENREF_7" w:tooltip=",  #551" w:history="1">
        <w:r w:rsidR="003822FA">
          <w:rPr>
            <w:noProof/>
          </w:rPr>
          <w:t>"Jurisdiction,"</w:t>
        </w:r>
      </w:hyperlink>
      <w:r w:rsidR="006C5B75">
        <w:rPr>
          <w:noProof/>
        </w:rPr>
        <w:t>)</w:t>
      </w:r>
      <w:r w:rsidR="001B2767">
        <w:fldChar w:fldCharType="end"/>
      </w:r>
      <w:r w:rsidR="00D67D6C">
        <w:t xml:space="preserve">. </w:t>
      </w:r>
      <w:r w:rsidR="00603F24">
        <w:t>As such the foreign affairs committees are a useful starting place in understanding policy and party differences.</w:t>
      </w:r>
    </w:p>
    <w:p w:rsidR="00D8023D" w:rsidRDefault="00D8023D" w:rsidP="00B770D1">
      <w:pPr>
        <w:jc w:val="center"/>
        <w:rPr>
          <w:b/>
        </w:rPr>
      </w:pPr>
      <w:r>
        <w:rPr>
          <w:b/>
        </w:rPr>
        <w:lastRenderedPageBreak/>
        <w:t>Method</w:t>
      </w:r>
    </w:p>
    <w:p w:rsidR="00D8023D" w:rsidRDefault="00C24DC5" w:rsidP="0063578E">
      <w:pPr>
        <w:rPr>
          <w:b/>
        </w:rPr>
      </w:pPr>
      <w:r>
        <w:rPr>
          <w:b/>
        </w:rPr>
        <w:t>Sample and Data Processing</w:t>
      </w:r>
    </w:p>
    <w:p w:rsidR="00C24DC5" w:rsidRPr="00D8023D" w:rsidRDefault="00C24DC5" w:rsidP="0063578E">
      <w:pPr>
        <w:rPr>
          <w:b/>
        </w:rPr>
      </w:pPr>
      <w:r>
        <w:rPr>
          <w:b/>
        </w:rPr>
        <w:tab/>
      </w:r>
      <w:r w:rsidR="00AA7759">
        <w:t xml:space="preserve">The records of foreign affairs committee hearings were searched </w:t>
      </w:r>
      <w:r w:rsidR="008D2682">
        <w:t>for relevant speeches</w:t>
      </w:r>
      <w:r w:rsidR="00AA7759">
        <w:t>. The records of these hearings are available from the</w:t>
      </w:r>
      <w:r w:rsidR="008877F5">
        <w:t xml:space="preserve"> U.S. Government Printing Office</w:t>
      </w:r>
      <w:r w:rsidR="00AA7759">
        <w:t xml:space="preserve"> and include records of all committee hearings since 1985.</w:t>
      </w:r>
      <w:r w:rsidR="008877F5">
        <w:t xml:space="preserve"> For the current study, the time period was restricted to 1998-2013.</w:t>
      </w:r>
      <w:r w:rsidR="00AA7759">
        <w:t xml:space="preserve"> Hearings from both the House and Senate committees were included. Records were searched for hearings pertaining to U.S. relations </w:t>
      </w:r>
      <w:r w:rsidR="008877F5">
        <w:t>with the following countries: Iraq, Kosovo, Iran, North Korea, Sudan, Libya, Russia, Afghanistan, and Syria</w:t>
      </w:r>
      <w:r w:rsidR="00AA7759">
        <w:t xml:space="preserve">. </w:t>
      </w:r>
      <w:r w:rsidR="008877F5">
        <w:t>These countries were chosen for their histories of strained and/or combative relationship necessitating a cogent foreign policy as well as having mostly stable governments allowing for cogent foreign policy. F</w:t>
      </w:r>
      <w:r w:rsidR="00AA7759">
        <w:t>or Iraq, Kosovo, and Afghanistan, only hearings before the authorization of military force in those nations by Congress were included. From the House Foreign Affairs Committee, 384 speeches were collected; from the Senate committee, 311 speeches were collected.</w:t>
      </w:r>
    </w:p>
    <w:p w:rsidR="00AA6410" w:rsidRDefault="00AA6410" w:rsidP="0063578E">
      <w:pPr>
        <w:rPr>
          <w:b/>
        </w:rPr>
      </w:pPr>
      <w:r>
        <w:rPr>
          <w:b/>
        </w:rPr>
        <w:t>Language Constructs</w:t>
      </w:r>
    </w:p>
    <w:p w:rsidR="00AA6410" w:rsidRPr="00361CA5" w:rsidRDefault="00AA6410" w:rsidP="0063578E">
      <w:r>
        <w:rPr>
          <w:b/>
        </w:rPr>
        <w:tab/>
      </w:r>
      <w:r>
        <w:t xml:space="preserve">Dependent language variables were computed from individual language categories from the LIWC output. Categories were converted to z scores. </w:t>
      </w:r>
      <w:proofErr w:type="gramStart"/>
      <w:r>
        <w:t>Construct scores were then calculated for complex thinking and psychological distancing as follows.</w:t>
      </w:r>
      <w:proofErr w:type="gramEnd"/>
      <w:r>
        <w:t xml:space="preserve"> Complex thinking was calculated as </w:t>
      </w:r>
      <w:r w:rsidRPr="008C3918">
        <w:rPr>
          <w:rFonts w:cs="Times New Roman"/>
          <w:szCs w:val="24"/>
        </w:rPr>
        <w:t>exclusive + conjunctions + words/senten</w:t>
      </w:r>
      <w:r>
        <w:rPr>
          <w:rFonts w:cs="Times New Roman"/>
          <w:szCs w:val="24"/>
        </w:rPr>
        <w:t xml:space="preserve">ce + negations + insight + causation – </w:t>
      </w:r>
      <w:r w:rsidRPr="008C3918">
        <w:rPr>
          <w:rFonts w:cs="Times New Roman"/>
          <w:szCs w:val="24"/>
        </w:rPr>
        <w:t>inclusive</w:t>
      </w:r>
      <w:r>
        <w:rPr>
          <w:rFonts w:cs="Times New Roman"/>
          <w:szCs w:val="24"/>
        </w:rPr>
        <w:t xml:space="preserve">; examples of exclusive words are </w:t>
      </w:r>
      <w:r>
        <w:rPr>
          <w:rFonts w:cs="Times New Roman"/>
          <w:i/>
          <w:szCs w:val="24"/>
        </w:rPr>
        <w:t xml:space="preserve">but </w:t>
      </w:r>
      <w:r>
        <w:rPr>
          <w:rFonts w:cs="Times New Roman"/>
          <w:szCs w:val="24"/>
        </w:rPr>
        <w:t xml:space="preserve">and </w:t>
      </w:r>
      <w:r>
        <w:rPr>
          <w:rFonts w:cs="Times New Roman"/>
          <w:i/>
          <w:szCs w:val="24"/>
        </w:rPr>
        <w:t>without</w:t>
      </w:r>
      <w:r>
        <w:rPr>
          <w:rFonts w:cs="Times New Roman"/>
          <w:szCs w:val="24"/>
        </w:rPr>
        <w:t xml:space="preserve">, of negation are </w:t>
      </w:r>
      <w:r>
        <w:rPr>
          <w:rFonts w:cs="Times New Roman"/>
          <w:i/>
          <w:szCs w:val="24"/>
        </w:rPr>
        <w:t xml:space="preserve">no </w:t>
      </w:r>
      <w:r>
        <w:rPr>
          <w:rFonts w:cs="Times New Roman"/>
          <w:szCs w:val="24"/>
        </w:rPr>
        <w:t xml:space="preserve">and </w:t>
      </w:r>
      <w:r>
        <w:rPr>
          <w:rFonts w:cs="Times New Roman"/>
          <w:i/>
          <w:szCs w:val="24"/>
        </w:rPr>
        <w:t>never</w:t>
      </w:r>
      <w:r>
        <w:rPr>
          <w:rFonts w:cs="Times New Roman"/>
          <w:szCs w:val="24"/>
        </w:rPr>
        <w:t xml:space="preserve">, </w:t>
      </w:r>
      <w:r w:rsidR="00922B83">
        <w:rPr>
          <w:rFonts w:cs="Times New Roman"/>
          <w:szCs w:val="24"/>
        </w:rPr>
        <w:t xml:space="preserve">of inclusive are </w:t>
      </w:r>
      <w:r w:rsidR="00922B83">
        <w:rPr>
          <w:rFonts w:cs="Times New Roman"/>
          <w:i/>
          <w:szCs w:val="24"/>
        </w:rPr>
        <w:t xml:space="preserve">with </w:t>
      </w:r>
      <w:r w:rsidR="00922B83">
        <w:rPr>
          <w:rFonts w:cs="Times New Roman"/>
          <w:szCs w:val="24"/>
        </w:rPr>
        <w:t xml:space="preserve">and </w:t>
      </w:r>
      <w:r w:rsidR="00922B83">
        <w:rPr>
          <w:rFonts w:cs="Times New Roman"/>
          <w:i/>
          <w:szCs w:val="24"/>
        </w:rPr>
        <w:t>include</w:t>
      </w:r>
      <w:r w:rsidR="00922B83">
        <w:rPr>
          <w:rFonts w:cs="Times New Roman"/>
          <w:szCs w:val="24"/>
        </w:rPr>
        <w:t xml:space="preserve"> </w:t>
      </w:r>
      <w:r w:rsidR="001B2767">
        <w:rPr>
          <w:rFonts w:cs="Times New Roman"/>
          <w:szCs w:val="24"/>
        </w:rPr>
        <w:fldChar w:fldCharType="begin"/>
      </w:r>
      <w:r w:rsidR="00922B83">
        <w:rPr>
          <w:rFonts w:cs="Times New Roman"/>
          <w:szCs w:val="24"/>
        </w:rPr>
        <w:instrText xml:space="preserve"> ADDIN EN.CITE &lt;EndNote&gt;&lt;Cite&gt;&lt;Author&gt;Pennebaker&lt;/Author&gt;&lt;Year&gt;2011&lt;/Year&gt;&lt;RecNum&gt;60&lt;/RecNum&gt;&lt;DisplayText&gt;(Pennebaker, 2011)&lt;/DisplayText&gt;&lt;record&gt;&lt;rec-number&gt;60&lt;/rec-number&gt;&lt;foreign-keys&gt;&lt;key app="EN" db-id="dsrw9vrxzd29tleffx0xr2sl902epz0rpdet"&gt;60&lt;/key&gt;&lt;key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1B2767">
        <w:rPr>
          <w:rFonts w:cs="Times New Roman"/>
          <w:szCs w:val="24"/>
        </w:rPr>
        <w:fldChar w:fldCharType="separate"/>
      </w:r>
      <w:r w:rsidR="00922B83">
        <w:rPr>
          <w:rFonts w:cs="Times New Roman"/>
          <w:noProof/>
          <w:szCs w:val="24"/>
        </w:rPr>
        <w:t>(</w:t>
      </w:r>
      <w:hyperlink w:anchor="_ENREF_9" w:tooltip="Pennebaker, 2011 #60" w:history="1">
        <w:r w:rsidR="003822FA">
          <w:rPr>
            <w:rFonts w:cs="Times New Roman"/>
            <w:noProof/>
            <w:szCs w:val="24"/>
          </w:rPr>
          <w:t>Pennebaker, 2011</w:t>
        </w:r>
      </w:hyperlink>
      <w:r w:rsidR="00922B83">
        <w:rPr>
          <w:rFonts w:cs="Times New Roman"/>
          <w:noProof/>
          <w:szCs w:val="24"/>
        </w:rPr>
        <w:t>)</w:t>
      </w:r>
      <w:r w:rsidR="001B2767">
        <w:rPr>
          <w:rFonts w:cs="Times New Roman"/>
          <w:szCs w:val="24"/>
        </w:rPr>
        <w:fldChar w:fldCharType="end"/>
      </w:r>
      <w:r w:rsidR="00922B83">
        <w:rPr>
          <w:rFonts w:cs="Times New Roman"/>
          <w:szCs w:val="24"/>
        </w:rPr>
        <w:t xml:space="preserve">. </w:t>
      </w:r>
      <w:r w:rsidR="00440E8F">
        <w:rPr>
          <w:rFonts w:cs="Times New Roman"/>
          <w:szCs w:val="24"/>
        </w:rPr>
        <w:t xml:space="preserve">Psychological distancing was calculated as </w:t>
      </w:r>
      <w:r w:rsidR="00361CA5">
        <w:rPr>
          <w:rFonts w:cs="Times New Roman"/>
          <w:szCs w:val="24"/>
        </w:rPr>
        <w:t>articles +</w:t>
      </w:r>
      <w:r w:rsidR="00440E8F">
        <w:rPr>
          <w:rFonts w:cs="Times New Roman"/>
          <w:szCs w:val="24"/>
        </w:rPr>
        <w:t xml:space="preserve"> words </w:t>
      </w:r>
      <w:r w:rsidR="00361CA5">
        <w:rPr>
          <w:rFonts w:cs="Times New Roman"/>
          <w:szCs w:val="24"/>
        </w:rPr>
        <w:t xml:space="preserve">of six or more letters </w:t>
      </w:r>
      <w:r w:rsidR="00440E8F">
        <w:rPr>
          <w:rFonts w:cs="Times New Roman"/>
          <w:szCs w:val="24"/>
        </w:rPr>
        <w:t>– first person singular pronouns</w:t>
      </w:r>
      <w:r w:rsidR="00440E8F" w:rsidRPr="008C3918">
        <w:rPr>
          <w:rFonts w:cs="Times New Roman"/>
          <w:szCs w:val="24"/>
        </w:rPr>
        <w:t xml:space="preserve"> – discrepancy – present tense verbs</w:t>
      </w:r>
      <w:r w:rsidR="00361CA5">
        <w:rPr>
          <w:rFonts w:cs="Times New Roman"/>
          <w:szCs w:val="24"/>
        </w:rPr>
        <w:t xml:space="preserve">; examples of discrepancy words are </w:t>
      </w:r>
      <w:r w:rsidR="00361CA5">
        <w:rPr>
          <w:rFonts w:cs="Times New Roman"/>
          <w:i/>
          <w:szCs w:val="24"/>
        </w:rPr>
        <w:t xml:space="preserve">should </w:t>
      </w:r>
      <w:r w:rsidR="00361CA5">
        <w:rPr>
          <w:rFonts w:cs="Times New Roman"/>
          <w:szCs w:val="24"/>
        </w:rPr>
        <w:t xml:space="preserve">and </w:t>
      </w:r>
      <w:r w:rsidR="00361CA5">
        <w:rPr>
          <w:rFonts w:cs="Times New Roman"/>
          <w:i/>
          <w:szCs w:val="24"/>
        </w:rPr>
        <w:t>would</w:t>
      </w:r>
      <w:r w:rsidR="00361CA5">
        <w:rPr>
          <w:rFonts w:cs="Times New Roman"/>
          <w:szCs w:val="24"/>
        </w:rPr>
        <w:t xml:space="preserve">. </w:t>
      </w:r>
    </w:p>
    <w:p w:rsidR="00AA6410" w:rsidRDefault="00AA6410" w:rsidP="0063578E">
      <w:pPr>
        <w:rPr>
          <w:b/>
        </w:rPr>
      </w:pPr>
      <w:r>
        <w:rPr>
          <w:b/>
        </w:rPr>
        <w:t>Predictors</w:t>
      </w:r>
    </w:p>
    <w:p w:rsidR="00AA6410" w:rsidRDefault="00AA6410" w:rsidP="0063578E">
      <w:r>
        <w:rPr>
          <w:b/>
        </w:rPr>
        <w:lastRenderedPageBreak/>
        <w:tab/>
      </w:r>
      <w:r>
        <w:t xml:space="preserve">Party affiliation was coded for the speaker of each document. Because party affiliation was not included in the Congressional Record, this information was gathered from the Senate and House of Representatives websites. </w:t>
      </w:r>
    </w:p>
    <w:p w:rsidR="00AA6410" w:rsidRDefault="00AA6410" w:rsidP="0063578E">
      <w:r>
        <w:tab/>
        <w:t xml:space="preserve">Information about the region each speech focused on was available in the title of each speech as part of search parameters. </w:t>
      </w:r>
      <w:r w:rsidR="00B95BF1">
        <w:t>Policy decision</w:t>
      </w:r>
      <w:r>
        <w:t xml:space="preserve"> information was then recoded dividing the regions based on the action taken by the U.S.: nations in which the U.S. undertook military operations that were approved by Congress (Iraq, Afghanistan, and Kosovo) and nations which the U.S. enacted sanctions but did not act against militarily (Libya, Iran, North Korea, Sudan, Russia, Syria). </w:t>
      </w:r>
    </w:p>
    <w:p w:rsidR="006C5B75" w:rsidRDefault="00821B2D" w:rsidP="00B770D1">
      <w:pPr>
        <w:jc w:val="center"/>
        <w:rPr>
          <w:b/>
        </w:rPr>
      </w:pPr>
      <w:r>
        <w:rPr>
          <w:b/>
        </w:rPr>
        <w:t>Results</w:t>
      </w:r>
    </w:p>
    <w:p w:rsidR="00B804B2" w:rsidRDefault="00B804B2" w:rsidP="0063578E">
      <w:pPr>
        <w:rPr>
          <w:b/>
        </w:rPr>
      </w:pPr>
      <w:r>
        <w:tab/>
        <w:t xml:space="preserve">Given that speakers would have multiple speeches in the data set, multilevel modeling (MLM) was used to analyze the data. MLM is advantageous to use with nested data to control for multiple sources from the same participant or source, as well as the ability to control for hierarchical structure of a dataset </w:t>
      </w:r>
      <w:r w:rsidR="001B2767">
        <w:fldChar w:fldCharType="begin"/>
      </w:r>
      <w:r>
        <w:instrText xml:space="preserve"> ADDIN EN.CITE &lt;EndNote&gt;&lt;Cite&gt;&lt;Author&gt;Hox&lt;/Author&gt;&lt;Year&gt;2010&lt;/Year&gt;&lt;RecNum&gt;548&lt;/RecNum&gt;&lt;DisplayText&gt;(Hox, 2010)&lt;/DisplayText&gt;&lt;record&gt;&lt;rec-number&gt;548&lt;/rec-number&gt;&lt;foreign-keys&gt;&lt;key app="EN" db-id="dsrw9vrxzd29tleffx0xr2sl902epz0rpdet"&gt;548&lt;/key&gt;&lt;/foreign-keys&gt;&lt;ref-type name="Book"&gt;6&lt;/ref-type&gt;&lt;contributors&gt;&lt;authors&gt;&lt;author&gt;Hox, J.J.&lt;/author&gt;&lt;/authors&gt;&lt;/contributors&gt;&lt;titles&gt;&lt;title&gt;Multilevel analysis: Techniques and applications&lt;/title&gt;&lt;/titles&gt;&lt;edition&gt;2nd edition&lt;/edition&gt;&lt;dates&gt;&lt;year&gt;2010&lt;/year&gt;&lt;/dates&gt;&lt;pub-location&gt;New York, NY&lt;/pub-location&gt;&lt;publisher&gt;Routledge&lt;/publisher&gt;&lt;urls&gt;&lt;/urls&gt;&lt;/record&gt;&lt;/Cite&gt;&lt;/EndNote&gt;</w:instrText>
      </w:r>
      <w:r w:rsidR="001B2767">
        <w:fldChar w:fldCharType="separate"/>
      </w:r>
      <w:r>
        <w:rPr>
          <w:noProof/>
        </w:rPr>
        <w:t>(</w:t>
      </w:r>
      <w:hyperlink w:anchor="_ENREF_5" w:tooltip="Hox, 2010 #548" w:history="1">
        <w:r w:rsidR="003822FA">
          <w:rPr>
            <w:noProof/>
          </w:rPr>
          <w:t>Hox, 2010</w:t>
        </w:r>
      </w:hyperlink>
      <w:r>
        <w:rPr>
          <w:noProof/>
        </w:rPr>
        <w:t>)</w:t>
      </w:r>
      <w:r w:rsidR="001B2767">
        <w:fldChar w:fldCharType="end"/>
      </w:r>
      <w:r>
        <w:t xml:space="preserve">. Each model was nested by speaker to control for correlated errors present in our dataset. These models were programmed in </w:t>
      </w:r>
      <w:r>
        <w:rPr>
          <w:i/>
        </w:rPr>
        <w:t>R</w:t>
      </w:r>
      <w:r>
        <w:t xml:space="preserve"> using the </w:t>
      </w:r>
      <w:r>
        <w:rPr>
          <w:i/>
        </w:rPr>
        <w:t xml:space="preserve">lme4 </w:t>
      </w:r>
      <w:r>
        <w:t xml:space="preserve">package </w:t>
      </w:r>
      <w:r w:rsidR="001B2767">
        <w:fldChar w:fldCharType="begin"/>
      </w:r>
      <w:r>
        <w:instrText xml:space="preserve"> ADDIN EN.CITE &lt;EndNote&gt;&lt;Cite&gt;&lt;Author&gt;Bates&lt;/Author&gt;&lt;Year&gt;2014&lt;/Year&gt;&lt;RecNum&gt;552&lt;/RecNum&gt;&lt;DisplayText&gt;(Bates et al., 2014)&lt;/DisplayText&gt;&lt;record&gt;&lt;rec-number&gt;552&lt;/rec-number&gt;&lt;foreign-keys&gt;&lt;key app="EN" db-id="dsrw9vrxzd29tleffx0xr2sl902epz0rpdet"&gt;552&lt;/key&gt;&lt;/foreign-keys&gt;&lt;ref-type name="Generic"&gt;13&lt;/ref-type&gt;&lt;contributors&gt;&lt;authors&gt;&lt;author&gt;Bates, D.&lt;/author&gt;&lt;author&gt;Maechler, M.&lt;/author&gt;&lt;author&gt;Bolker, B.&lt;/author&gt;&lt;author&gt;Walker, S.&lt;/author&gt;&lt;author&gt;Christensen, R.H.B.&lt;/author&gt;&lt;author&gt;Singmann, H.&lt;/author&gt;&lt;author&gt;Dai, B.&lt;/author&gt;&lt;/authors&gt;&lt;/contributors&gt;&lt;titles&gt;&lt;title&gt;Linear mixed-effects models using Eigen and S4&lt;/title&gt;&lt;/titles&gt;&lt;dates&gt;&lt;year&gt;2014&lt;/year&gt;&lt;/dates&gt;&lt;urls&gt;&lt;related-urls&gt;&lt;url&gt;https://github.com/lme4/lme4/ http://lme4.r-forge.r-project.org/&lt;/url&gt;&lt;/related-urls&gt;&lt;/urls&gt;&lt;/record&gt;&lt;/Cite&gt;&lt;/EndNote&gt;</w:instrText>
      </w:r>
      <w:r w:rsidR="001B2767">
        <w:fldChar w:fldCharType="separate"/>
      </w:r>
      <w:r>
        <w:rPr>
          <w:noProof/>
        </w:rPr>
        <w:t>(</w:t>
      </w:r>
      <w:hyperlink w:anchor="_ENREF_1" w:tooltip="Bates, 2014 #552" w:history="1">
        <w:r w:rsidR="003822FA">
          <w:rPr>
            <w:noProof/>
          </w:rPr>
          <w:t>Bates et al., 2014</w:t>
        </w:r>
      </w:hyperlink>
      <w:r>
        <w:rPr>
          <w:noProof/>
        </w:rPr>
        <w:t>)</w:t>
      </w:r>
      <w:r w:rsidR="001B2767">
        <w:fldChar w:fldCharType="end"/>
      </w:r>
      <w:r>
        <w:rPr>
          <w:color w:val="000000"/>
          <w:sz w:val="27"/>
          <w:szCs w:val="27"/>
          <w:shd w:val="clear" w:color="auto" w:fill="FFFFFF"/>
        </w:rPr>
        <w:t>.</w:t>
      </w:r>
    </w:p>
    <w:p w:rsidR="00821B2D" w:rsidRDefault="00C31079" w:rsidP="0063578E">
      <w:pPr>
        <w:rPr>
          <w:b/>
        </w:rPr>
      </w:pPr>
      <w:r>
        <w:rPr>
          <w:b/>
        </w:rPr>
        <w:t>Complex Thinking</w:t>
      </w:r>
    </w:p>
    <w:p w:rsidR="003A357C" w:rsidRPr="003A357C" w:rsidRDefault="003A357C" w:rsidP="0063578E">
      <w:r>
        <w:rPr>
          <w:b/>
        </w:rPr>
        <w:tab/>
      </w:r>
      <w:r>
        <w:t>Adding in the predictors t</w:t>
      </w:r>
      <w:r w:rsidR="004D230D">
        <w:t>o the model, marginally improved</w:t>
      </w:r>
      <w:r>
        <w:t xml:space="preserve"> the model</w:t>
      </w:r>
      <w:r w:rsidR="004D230D">
        <w:t xml:space="preserve"> predicting complex thinking</w:t>
      </w:r>
      <w:r>
        <w:t xml:space="preserve"> (</w:t>
      </w:r>
      <w:proofErr w:type="spellStart"/>
      <w:r>
        <w:rPr>
          <w:rFonts w:cs="Times New Roman"/>
        </w:rPr>
        <w:t>Δ</w:t>
      </w:r>
      <w:r>
        <w:t>deviance</w:t>
      </w:r>
      <w:proofErr w:type="spellEnd"/>
      <w:r>
        <w:t xml:space="preserve"> = 12.16, </w:t>
      </w:r>
      <w:proofErr w:type="spellStart"/>
      <w:r>
        <w:rPr>
          <w:rFonts w:cs="Times New Roman"/>
        </w:rPr>
        <w:t>Δ</w:t>
      </w:r>
      <w:r>
        <w:t>df</w:t>
      </w:r>
      <w:proofErr w:type="spellEnd"/>
      <w:r>
        <w:t xml:space="preserve"> = 2). </w:t>
      </w:r>
      <w:r w:rsidR="008519DB">
        <w:t>However, few differences emerge</w:t>
      </w:r>
      <w:r w:rsidR="00B6698A">
        <w:t>d</w:t>
      </w:r>
      <w:r w:rsidR="008519DB">
        <w:t xml:space="preserve"> from the predictor</w:t>
      </w:r>
      <w:r w:rsidR="00B6698A">
        <w:t>s. The political parties did</w:t>
      </w:r>
      <w:r w:rsidR="000F4F4D">
        <w:t xml:space="preserve"> not differ in terms of complex thinking (</w:t>
      </w:r>
      <w:r w:rsidR="000F4F4D" w:rsidRPr="000F4F4D">
        <w:rPr>
          <w:i/>
        </w:rPr>
        <w:t>B</w:t>
      </w:r>
      <w:r w:rsidR="000F4F4D">
        <w:t xml:space="preserve"> = -.02, 95% CI [-0.85, 0.80], </w:t>
      </w:r>
      <w:r w:rsidR="000F4F4D">
        <w:rPr>
          <w:i/>
        </w:rPr>
        <w:t>SE</w:t>
      </w:r>
      <w:r w:rsidR="000F4F4D">
        <w:t xml:space="preserve"> = .42, </w:t>
      </w:r>
      <w:r w:rsidR="000F4F4D">
        <w:rPr>
          <w:i/>
        </w:rPr>
        <w:t>R</w:t>
      </w:r>
      <w:r w:rsidR="000F4F4D">
        <w:rPr>
          <w:vertAlign w:val="superscript"/>
        </w:rPr>
        <w:t>2</w:t>
      </w:r>
      <w:r w:rsidR="000F4F4D">
        <w:t xml:space="preserve"> &lt; .01, </w:t>
      </w:r>
      <w:r w:rsidR="000F4F4D">
        <w:rPr>
          <w:i/>
        </w:rPr>
        <w:t>R</w:t>
      </w:r>
      <w:r w:rsidR="000F4F4D">
        <w:rPr>
          <w:vertAlign w:val="superscript"/>
        </w:rPr>
        <w:t>2</w:t>
      </w:r>
      <w:r w:rsidR="000F4F4D">
        <w:rPr>
          <w:vertAlign w:val="subscript"/>
        </w:rPr>
        <w:t>N</w:t>
      </w:r>
      <w:r>
        <w:t xml:space="preserve"> </w:t>
      </w:r>
      <w:r w:rsidR="00A20C5B">
        <w:t>&lt; .01</w:t>
      </w:r>
      <w:r w:rsidR="000F4F4D">
        <w:t>)</w:t>
      </w:r>
      <w:r w:rsidR="006E2566">
        <w:t>,</w:t>
      </w:r>
      <w:r w:rsidR="00B6698A">
        <w:t xml:space="preserve"> nor was</w:t>
      </w:r>
      <w:r w:rsidR="0028258E">
        <w:t xml:space="preserve"> there an interaction between party and policy decision </w:t>
      </w:r>
      <w:r w:rsidR="006E2566">
        <w:t>(</w:t>
      </w:r>
      <w:r w:rsidR="006E2566" w:rsidRPr="000F4F4D">
        <w:rPr>
          <w:i/>
        </w:rPr>
        <w:t>B</w:t>
      </w:r>
      <w:r w:rsidR="006E2566">
        <w:t xml:space="preserve"> = </w:t>
      </w:r>
      <w:r w:rsidR="000244C4">
        <w:t>.32, 95% CI [-1.23, 1.87</w:t>
      </w:r>
      <w:r w:rsidR="006E2566">
        <w:t xml:space="preserve">], </w:t>
      </w:r>
      <w:r w:rsidR="006E2566">
        <w:rPr>
          <w:i/>
        </w:rPr>
        <w:t>SE</w:t>
      </w:r>
      <w:r w:rsidR="000244C4">
        <w:t xml:space="preserve"> = .79</w:t>
      </w:r>
      <w:r w:rsidR="006E2566">
        <w:t xml:space="preserve">, </w:t>
      </w:r>
      <w:r w:rsidR="006E2566">
        <w:rPr>
          <w:i/>
        </w:rPr>
        <w:t>R</w:t>
      </w:r>
      <w:r w:rsidR="006E2566">
        <w:rPr>
          <w:vertAlign w:val="superscript"/>
        </w:rPr>
        <w:t>2</w:t>
      </w:r>
      <w:r w:rsidR="000244C4">
        <w:t xml:space="preserve"> =</w:t>
      </w:r>
      <w:r w:rsidR="006E2566">
        <w:t xml:space="preserve"> .01, </w:t>
      </w:r>
      <w:r w:rsidR="006E2566">
        <w:rPr>
          <w:i/>
        </w:rPr>
        <w:t>R</w:t>
      </w:r>
      <w:r w:rsidR="006E2566">
        <w:rPr>
          <w:vertAlign w:val="superscript"/>
        </w:rPr>
        <w:t>2</w:t>
      </w:r>
      <w:r w:rsidR="006E2566">
        <w:rPr>
          <w:vertAlign w:val="subscript"/>
        </w:rPr>
        <w:t>N</w:t>
      </w:r>
      <w:r w:rsidR="006E2566">
        <w:t xml:space="preserve"> = </w:t>
      </w:r>
      <w:r w:rsidR="00A20C5B">
        <w:t>.01</w:t>
      </w:r>
      <w:r w:rsidR="006E2566">
        <w:t>).</w:t>
      </w:r>
      <w:r w:rsidR="00D6601A">
        <w:t xml:space="preserve"> Minor differences exist</w:t>
      </w:r>
      <w:r w:rsidR="00B6698A">
        <w:t>ed</w:t>
      </w:r>
      <w:r w:rsidR="00D6601A">
        <w:t xml:space="preserve"> </w:t>
      </w:r>
      <w:r w:rsidR="00D6601A">
        <w:lastRenderedPageBreak/>
        <w:t>based on policy decision (</w:t>
      </w:r>
      <w:r w:rsidR="00D6601A" w:rsidRPr="000F4F4D">
        <w:rPr>
          <w:i/>
        </w:rPr>
        <w:t>B</w:t>
      </w:r>
      <w:r w:rsidR="00D6601A">
        <w:t xml:space="preserve"> = 1.21, 95% CI [.13, 2.29], </w:t>
      </w:r>
      <w:r w:rsidR="00D6601A">
        <w:rPr>
          <w:i/>
        </w:rPr>
        <w:t>SE</w:t>
      </w:r>
      <w:r w:rsidR="00D6601A">
        <w:t xml:space="preserve"> = .79, </w:t>
      </w:r>
      <w:r w:rsidR="00D6601A">
        <w:rPr>
          <w:i/>
        </w:rPr>
        <w:t>R</w:t>
      </w:r>
      <w:r w:rsidR="00D6601A">
        <w:rPr>
          <w:vertAlign w:val="superscript"/>
        </w:rPr>
        <w:t>2</w:t>
      </w:r>
      <w:r w:rsidR="00D6601A">
        <w:t xml:space="preserve"> = .02, </w:t>
      </w:r>
      <w:r w:rsidR="00D6601A">
        <w:rPr>
          <w:i/>
        </w:rPr>
        <w:t>R</w:t>
      </w:r>
      <w:r w:rsidR="00D6601A">
        <w:rPr>
          <w:vertAlign w:val="superscript"/>
        </w:rPr>
        <w:t>2</w:t>
      </w:r>
      <w:r w:rsidR="00D6601A">
        <w:rPr>
          <w:vertAlign w:val="subscript"/>
        </w:rPr>
        <w:t>N</w:t>
      </w:r>
      <w:r w:rsidR="00D6601A">
        <w:t xml:space="preserve"> = </w:t>
      </w:r>
      <w:r w:rsidR="00A20C5B">
        <w:t>.02</w:t>
      </w:r>
      <w:r w:rsidR="00B51262">
        <w:t xml:space="preserve">) with more complex thinking being used when the decision was to take military action. </w:t>
      </w:r>
      <w:r w:rsidR="00D6601A">
        <w:t xml:space="preserve"> </w:t>
      </w:r>
    </w:p>
    <w:p w:rsidR="00C31079" w:rsidRPr="00C31079" w:rsidRDefault="00C31079" w:rsidP="0063578E">
      <w:pPr>
        <w:rPr>
          <w:b/>
        </w:rPr>
      </w:pPr>
      <w:r>
        <w:rPr>
          <w:b/>
        </w:rPr>
        <w:t>Psychological Distancing</w:t>
      </w:r>
    </w:p>
    <w:p w:rsidR="006C5B75" w:rsidRDefault="004D230D" w:rsidP="0063578E">
      <w:r>
        <w:tab/>
        <w:t>Adding in predictors, improved the model predicting psychological distancing (</w:t>
      </w:r>
      <w:proofErr w:type="spellStart"/>
      <w:r>
        <w:rPr>
          <w:rFonts w:cs="Times New Roman"/>
        </w:rPr>
        <w:t>Δ</w:t>
      </w:r>
      <w:r>
        <w:t>deviance</w:t>
      </w:r>
      <w:proofErr w:type="spellEnd"/>
      <w:r>
        <w:t xml:space="preserve"> = 24.20, </w:t>
      </w:r>
      <w:proofErr w:type="spellStart"/>
      <w:r>
        <w:rPr>
          <w:rFonts w:cs="Times New Roman"/>
        </w:rPr>
        <w:t>Δ</w:t>
      </w:r>
      <w:r>
        <w:t>df</w:t>
      </w:r>
      <w:proofErr w:type="spellEnd"/>
      <w:r>
        <w:t xml:space="preserve"> = 2).</w:t>
      </w:r>
      <w:r w:rsidR="007B632F">
        <w:t xml:space="preserve"> Few differences emerge</w:t>
      </w:r>
      <w:r w:rsidR="00B6698A">
        <w:t>d</w:t>
      </w:r>
      <w:r w:rsidR="007B632F">
        <w:t xml:space="preserve"> for political parties (</w:t>
      </w:r>
      <w:r w:rsidR="007B632F" w:rsidRPr="000F4F4D">
        <w:rPr>
          <w:i/>
        </w:rPr>
        <w:t>B</w:t>
      </w:r>
      <w:r w:rsidR="007B632F">
        <w:t xml:space="preserve"> = </w:t>
      </w:r>
      <w:r w:rsidR="0038697F">
        <w:t>.79</w:t>
      </w:r>
      <w:r w:rsidR="007B632F">
        <w:t>, 95% CI [</w:t>
      </w:r>
      <w:r w:rsidR="0038697F">
        <w:t>-</w:t>
      </w:r>
      <w:r w:rsidR="007B632F">
        <w:t>.</w:t>
      </w:r>
      <w:r w:rsidR="0038697F">
        <w:t>35</w:t>
      </w:r>
      <w:r w:rsidR="007B632F">
        <w:t xml:space="preserve">, </w:t>
      </w:r>
      <w:r w:rsidR="0038697F">
        <w:t>1.95</w:t>
      </w:r>
      <w:r w:rsidR="007B632F">
        <w:t xml:space="preserve">], </w:t>
      </w:r>
      <w:r w:rsidR="007B632F">
        <w:rPr>
          <w:i/>
        </w:rPr>
        <w:t>SE</w:t>
      </w:r>
      <w:r w:rsidR="007B632F">
        <w:t xml:space="preserve"> = .</w:t>
      </w:r>
      <w:r w:rsidR="0038697F">
        <w:t>58</w:t>
      </w:r>
      <w:r w:rsidR="007B632F">
        <w:t xml:space="preserve">, </w:t>
      </w:r>
      <w:r w:rsidR="007B632F">
        <w:rPr>
          <w:i/>
        </w:rPr>
        <w:t>R</w:t>
      </w:r>
      <w:r w:rsidR="007B632F">
        <w:rPr>
          <w:vertAlign w:val="superscript"/>
        </w:rPr>
        <w:t>2</w:t>
      </w:r>
      <w:r w:rsidR="007B632F">
        <w:t xml:space="preserve"> &lt; .01, </w:t>
      </w:r>
      <w:r w:rsidR="007B632F">
        <w:rPr>
          <w:i/>
        </w:rPr>
        <w:t>R</w:t>
      </w:r>
      <w:r w:rsidR="007B632F">
        <w:rPr>
          <w:vertAlign w:val="superscript"/>
        </w:rPr>
        <w:t>2</w:t>
      </w:r>
      <w:r w:rsidR="007B632F">
        <w:rPr>
          <w:vertAlign w:val="subscript"/>
        </w:rPr>
        <w:t>N</w:t>
      </w:r>
      <w:r w:rsidR="00F97A6B">
        <w:t xml:space="preserve"> &lt;</w:t>
      </w:r>
      <w:r w:rsidR="007B632F">
        <w:t xml:space="preserve"> </w:t>
      </w:r>
      <w:r w:rsidR="00F97A6B">
        <w:t>.01</w:t>
      </w:r>
      <w:r w:rsidR="007B632F">
        <w:t>).</w:t>
      </w:r>
      <w:r w:rsidR="00BE2A5A">
        <w:t xml:space="preserve"> </w:t>
      </w:r>
      <w:r w:rsidR="00B6698A">
        <w:t>Once again, minor differences appeared based on policy decision</w:t>
      </w:r>
      <w:r w:rsidR="001F26C4">
        <w:t xml:space="preserve"> (</w:t>
      </w:r>
      <w:r w:rsidR="001F26C4" w:rsidRPr="000F4F4D">
        <w:rPr>
          <w:i/>
        </w:rPr>
        <w:t>B</w:t>
      </w:r>
      <w:r w:rsidR="001F26C4">
        <w:t xml:space="preserve"> = -.56, 95% CI [-1.47, .34], </w:t>
      </w:r>
      <w:r w:rsidR="001F26C4">
        <w:rPr>
          <w:i/>
        </w:rPr>
        <w:t>SE</w:t>
      </w:r>
      <w:r w:rsidR="001F26C4">
        <w:t xml:space="preserve"> = .46, </w:t>
      </w:r>
      <w:r w:rsidR="001F26C4">
        <w:rPr>
          <w:i/>
        </w:rPr>
        <w:t>R</w:t>
      </w:r>
      <w:r w:rsidR="001F26C4">
        <w:rPr>
          <w:vertAlign w:val="superscript"/>
        </w:rPr>
        <w:t>2</w:t>
      </w:r>
      <w:r w:rsidR="001F26C4">
        <w:t xml:space="preserve"> = .03, </w:t>
      </w:r>
      <w:r w:rsidR="001F26C4">
        <w:rPr>
          <w:i/>
        </w:rPr>
        <w:t>R</w:t>
      </w:r>
      <w:r w:rsidR="001F26C4">
        <w:rPr>
          <w:vertAlign w:val="superscript"/>
        </w:rPr>
        <w:t>2</w:t>
      </w:r>
      <w:r w:rsidR="001F26C4">
        <w:rPr>
          <w:vertAlign w:val="subscript"/>
        </w:rPr>
        <w:t>N</w:t>
      </w:r>
      <w:r w:rsidR="001F26C4">
        <w:t xml:space="preserve"> = </w:t>
      </w:r>
      <w:r w:rsidR="00F97A6B">
        <w:t>.02</w:t>
      </w:r>
      <w:r w:rsidR="001F26C4">
        <w:t>).</w:t>
      </w:r>
      <w:r w:rsidR="00B6698A">
        <w:t xml:space="preserve"> </w:t>
      </w:r>
      <w:r w:rsidR="005C0587">
        <w:t>This time interesting interaction effects emerged (</w:t>
      </w:r>
      <w:r w:rsidR="005C0587" w:rsidRPr="000F4F4D">
        <w:rPr>
          <w:i/>
        </w:rPr>
        <w:t>B</w:t>
      </w:r>
      <w:r w:rsidR="005C0587">
        <w:t xml:space="preserve"> = -1.23, 95% CI [-2.51, .06], </w:t>
      </w:r>
      <w:r w:rsidR="005C0587">
        <w:rPr>
          <w:i/>
        </w:rPr>
        <w:t>SE</w:t>
      </w:r>
      <w:r w:rsidR="005C0587">
        <w:t xml:space="preserve"> = .65, </w:t>
      </w:r>
      <w:r w:rsidR="005C0587">
        <w:rPr>
          <w:i/>
        </w:rPr>
        <w:t>R</w:t>
      </w:r>
      <w:r w:rsidR="005C0587">
        <w:rPr>
          <w:vertAlign w:val="superscript"/>
        </w:rPr>
        <w:t>2</w:t>
      </w:r>
      <w:r w:rsidR="005C0587">
        <w:t xml:space="preserve"> = .03, </w:t>
      </w:r>
      <w:r w:rsidR="005C0587">
        <w:rPr>
          <w:i/>
        </w:rPr>
        <w:t>R</w:t>
      </w:r>
      <w:r w:rsidR="005C0587">
        <w:rPr>
          <w:vertAlign w:val="superscript"/>
        </w:rPr>
        <w:t>2</w:t>
      </w:r>
      <w:r w:rsidR="005C0587">
        <w:rPr>
          <w:vertAlign w:val="subscript"/>
        </w:rPr>
        <w:t>N</w:t>
      </w:r>
      <w:r w:rsidR="005C0587">
        <w:t xml:space="preserve"> = </w:t>
      </w:r>
      <w:r w:rsidR="00F97A6B">
        <w:t>.02</w:t>
      </w:r>
      <w:r w:rsidR="005C0587">
        <w:t>).</w:t>
      </w:r>
      <w:r w:rsidR="00C461F5">
        <w:t xml:space="preserve"> </w:t>
      </w:r>
      <w:r w:rsidR="007909CE">
        <w:t xml:space="preserve">For Democrats, </w:t>
      </w:r>
      <w:r w:rsidR="00513BF1">
        <w:t>they demonstrated less distancing when the decision was to take military action (</w:t>
      </w:r>
      <w:r w:rsidR="00513BF1" w:rsidRPr="000F4F4D">
        <w:rPr>
          <w:i/>
        </w:rPr>
        <w:t>B</w:t>
      </w:r>
      <w:r w:rsidR="00513BF1">
        <w:t xml:space="preserve"> = -1.64, 95% CI [-2.50, -.74], </w:t>
      </w:r>
      <w:r w:rsidR="00513BF1">
        <w:rPr>
          <w:i/>
        </w:rPr>
        <w:t>SE</w:t>
      </w:r>
      <w:r w:rsidR="00513BF1">
        <w:t xml:space="preserve"> = .45, </w:t>
      </w:r>
      <w:r w:rsidR="00513BF1">
        <w:rPr>
          <w:i/>
        </w:rPr>
        <w:t>R</w:t>
      </w:r>
      <w:r w:rsidR="00513BF1">
        <w:rPr>
          <w:vertAlign w:val="superscript"/>
        </w:rPr>
        <w:t>2</w:t>
      </w:r>
      <w:r w:rsidR="00513BF1">
        <w:t xml:space="preserve"> = .05, </w:t>
      </w:r>
      <w:r w:rsidR="00513BF1">
        <w:rPr>
          <w:i/>
        </w:rPr>
        <w:t>R</w:t>
      </w:r>
      <w:r w:rsidR="00513BF1">
        <w:rPr>
          <w:vertAlign w:val="superscript"/>
        </w:rPr>
        <w:t>2</w:t>
      </w:r>
      <w:r w:rsidR="00513BF1">
        <w:rPr>
          <w:vertAlign w:val="subscript"/>
        </w:rPr>
        <w:t>N</w:t>
      </w:r>
      <w:r w:rsidR="00513BF1">
        <w:t xml:space="preserve"> = .04)</w:t>
      </w:r>
      <w:r w:rsidR="00D854B2">
        <w:t xml:space="preserve">. </w:t>
      </w:r>
      <w:r w:rsidR="00EC6A67">
        <w:t xml:space="preserve">For Republicans, </w:t>
      </w:r>
      <w:r w:rsidR="00131487">
        <w:t xml:space="preserve">there was no difference in distancing </w:t>
      </w:r>
      <w:r w:rsidR="0050705E">
        <w:t>for policy decision (</w:t>
      </w:r>
      <w:r w:rsidR="0050705E" w:rsidRPr="000F4F4D">
        <w:rPr>
          <w:i/>
        </w:rPr>
        <w:t>B</w:t>
      </w:r>
      <w:r w:rsidR="002B6AA2">
        <w:t xml:space="preserve"> = -.62, 95% CI [-1.50, .30</w:t>
      </w:r>
      <w:r w:rsidR="0050705E">
        <w:t xml:space="preserve">], </w:t>
      </w:r>
      <w:r w:rsidR="0050705E">
        <w:rPr>
          <w:i/>
        </w:rPr>
        <w:t>SE</w:t>
      </w:r>
      <w:r w:rsidR="002B6AA2">
        <w:t xml:space="preserve"> = .46</w:t>
      </w:r>
      <w:r w:rsidR="0050705E">
        <w:t xml:space="preserve">, </w:t>
      </w:r>
      <w:r w:rsidR="0050705E">
        <w:rPr>
          <w:i/>
        </w:rPr>
        <w:t>R</w:t>
      </w:r>
      <w:r w:rsidR="0050705E">
        <w:rPr>
          <w:vertAlign w:val="superscript"/>
        </w:rPr>
        <w:t>2</w:t>
      </w:r>
      <w:r w:rsidR="00F153EA">
        <w:t xml:space="preserve"> = .01</w:t>
      </w:r>
      <w:r w:rsidR="0050705E">
        <w:t xml:space="preserve">, </w:t>
      </w:r>
      <w:r w:rsidR="0050705E">
        <w:rPr>
          <w:i/>
        </w:rPr>
        <w:t>R</w:t>
      </w:r>
      <w:r w:rsidR="0050705E">
        <w:rPr>
          <w:vertAlign w:val="superscript"/>
        </w:rPr>
        <w:t>2</w:t>
      </w:r>
      <w:r w:rsidR="0050705E">
        <w:rPr>
          <w:vertAlign w:val="subscript"/>
        </w:rPr>
        <w:t>N</w:t>
      </w:r>
      <w:r w:rsidR="0050705E">
        <w:t xml:space="preserve"> = </w:t>
      </w:r>
      <w:r w:rsidR="00F153EA">
        <w:t>.01</w:t>
      </w:r>
      <w:r w:rsidR="0050705E">
        <w:t xml:space="preserve">). </w:t>
      </w:r>
    </w:p>
    <w:p w:rsidR="009D2B00" w:rsidRDefault="009D2B00" w:rsidP="00B770D1">
      <w:pPr>
        <w:jc w:val="center"/>
        <w:rPr>
          <w:b/>
        </w:rPr>
      </w:pPr>
      <w:r w:rsidRPr="009D2B00">
        <w:rPr>
          <w:b/>
        </w:rPr>
        <w:t>Discussion</w:t>
      </w:r>
    </w:p>
    <w:p w:rsidR="009D2B00" w:rsidRDefault="009D2B00" w:rsidP="00B770D1">
      <w:pPr>
        <w:jc w:val="center"/>
        <w:rPr>
          <w:b/>
        </w:rPr>
      </w:pPr>
      <w:r>
        <w:rPr>
          <w:b/>
        </w:rPr>
        <w:t>Study 2</w:t>
      </w:r>
    </w:p>
    <w:p w:rsidR="009D2B00" w:rsidRPr="00C25FE7" w:rsidRDefault="00C25FE7" w:rsidP="0063578E">
      <w:r>
        <w:rPr>
          <w:b/>
        </w:rPr>
        <w:tab/>
      </w:r>
      <w:r>
        <w:t>The next study examined the U.S. House of Representatives.</w:t>
      </w:r>
      <w:r w:rsidR="00072CC3">
        <w:t xml:space="preserve"> </w:t>
      </w:r>
    </w:p>
    <w:p w:rsidR="009D2B00" w:rsidRDefault="009D2B00" w:rsidP="00B770D1">
      <w:pPr>
        <w:jc w:val="center"/>
        <w:rPr>
          <w:b/>
        </w:rPr>
      </w:pPr>
      <w:r>
        <w:rPr>
          <w:b/>
        </w:rPr>
        <w:t>Methods</w:t>
      </w:r>
    </w:p>
    <w:p w:rsidR="009D2B00" w:rsidRDefault="009D2B00" w:rsidP="0063578E">
      <w:pPr>
        <w:rPr>
          <w:b/>
        </w:rPr>
      </w:pPr>
      <w:r>
        <w:rPr>
          <w:b/>
        </w:rPr>
        <w:t>Sample and Data Processing</w:t>
      </w:r>
    </w:p>
    <w:p w:rsidR="004B3CCD" w:rsidRPr="004B3CCD" w:rsidRDefault="004B3CCD" w:rsidP="0063578E">
      <w:r>
        <w:rPr>
          <w:b/>
        </w:rPr>
        <w:tab/>
      </w:r>
      <w:r>
        <w:t>The Congressional Record was searched for speeches made in the House of Representatives from 1998-2013</w:t>
      </w:r>
      <w:r w:rsidR="00F46145">
        <w:t xml:space="preserve"> pertaining to U.S. relations with the same nations as Study 1. </w:t>
      </w:r>
      <w:r w:rsidR="00731257">
        <w:t>For Iraq, Kosovo, and Afghanistan, once again only speeches made before the Congressional authorization of the use of military force</w:t>
      </w:r>
      <w:r w:rsidR="00EC4A9B">
        <w:t xml:space="preserve"> were included. </w:t>
      </w:r>
      <w:r w:rsidR="00F32FED">
        <w:t xml:space="preserve">In the end, 1043 speeches were gathered from the time period. </w:t>
      </w:r>
      <w:r w:rsidR="00392650">
        <w:t xml:space="preserve">Data were processed in the same manner as in Study 1. </w:t>
      </w:r>
    </w:p>
    <w:p w:rsidR="009D2B00" w:rsidRDefault="009D2B00" w:rsidP="0063578E">
      <w:pPr>
        <w:rPr>
          <w:b/>
        </w:rPr>
      </w:pPr>
      <w:r>
        <w:rPr>
          <w:b/>
        </w:rPr>
        <w:t>Language Constructs and Predictors</w:t>
      </w:r>
    </w:p>
    <w:p w:rsidR="001C2ABC" w:rsidRPr="001C2ABC" w:rsidRDefault="001C2ABC" w:rsidP="0063578E">
      <w:r>
        <w:rPr>
          <w:b/>
        </w:rPr>
        <w:lastRenderedPageBreak/>
        <w:tab/>
      </w:r>
      <w:r>
        <w:t xml:space="preserve">The language constructs used in the study were the same constructs used in Study 1. Furthermore, the predictors </w:t>
      </w:r>
      <w:r w:rsidR="00FF2248">
        <w:t xml:space="preserve">of party affiliation and policy decision </w:t>
      </w:r>
      <w:r>
        <w:t xml:space="preserve">were also the same. </w:t>
      </w:r>
    </w:p>
    <w:p w:rsidR="00C25FE7" w:rsidRDefault="00C25FE7" w:rsidP="00B770D1">
      <w:pPr>
        <w:jc w:val="center"/>
        <w:rPr>
          <w:b/>
        </w:rPr>
      </w:pPr>
      <w:r>
        <w:rPr>
          <w:b/>
        </w:rPr>
        <w:t>Results</w:t>
      </w:r>
    </w:p>
    <w:p w:rsidR="00B255DD" w:rsidRPr="00EE39D3" w:rsidRDefault="00B255DD" w:rsidP="0063578E">
      <w:r>
        <w:rPr>
          <w:b/>
        </w:rPr>
        <w:tab/>
      </w:r>
      <w:r w:rsidR="00EE39D3">
        <w:t xml:space="preserve">Multilevel modeling (MLM) was also used in this study as the same problem occurred as in Study 1 with multiple speeches by the same speaker. Therefore, all models were compared to a null model nested by speaker. </w:t>
      </w:r>
    </w:p>
    <w:p w:rsidR="00BB6EDD" w:rsidRDefault="00BB6EDD" w:rsidP="0063578E">
      <w:pPr>
        <w:rPr>
          <w:b/>
        </w:rPr>
      </w:pPr>
      <w:r>
        <w:rPr>
          <w:b/>
        </w:rPr>
        <w:t>Complex Thinking</w:t>
      </w:r>
    </w:p>
    <w:p w:rsidR="00E62F04" w:rsidRPr="009D6A9C" w:rsidRDefault="00E62F04" w:rsidP="0063578E">
      <w:r>
        <w:rPr>
          <w:b/>
        </w:rPr>
        <w:tab/>
      </w:r>
      <w:r w:rsidR="009D6A9C">
        <w:t>The addition of predictors into the model did improve the model (</w:t>
      </w:r>
      <w:proofErr w:type="spellStart"/>
      <w:r w:rsidR="009D6A9C">
        <w:rPr>
          <w:rFonts w:cs="Times New Roman"/>
        </w:rPr>
        <w:t>Δ</w:t>
      </w:r>
      <w:r w:rsidR="009D6A9C">
        <w:t>deviance</w:t>
      </w:r>
      <w:proofErr w:type="spellEnd"/>
      <w:r w:rsidR="009D6A9C">
        <w:t xml:space="preserve"> = 61.60, </w:t>
      </w:r>
      <w:proofErr w:type="spellStart"/>
      <w:r w:rsidR="009D6A9C">
        <w:rPr>
          <w:rFonts w:cs="Times New Roman"/>
        </w:rPr>
        <w:t>Δ</w:t>
      </w:r>
      <w:r w:rsidR="009D6A9C">
        <w:t>df</w:t>
      </w:r>
      <w:proofErr w:type="spellEnd"/>
      <w:r w:rsidR="009D6A9C">
        <w:t xml:space="preserve"> = 2). </w:t>
      </w:r>
      <w:r w:rsidR="00276AAE">
        <w:t>However, neither party (</w:t>
      </w:r>
      <w:r w:rsidR="00276AAE" w:rsidRPr="000F4F4D">
        <w:rPr>
          <w:i/>
        </w:rPr>
        <w:t>B</w:t>
      </w:r>
      <w:r w:rsidR="00276AAE">
        <w:t xml:space="preserve"> = -.46, 95% CI [-1.09, .17], </w:t>
      </w:r>
      <w:r w:rsidR="00276AAE">
        <w:rPr>
          <w:i/>
        </w:rPr>
        <w:t>SE</w:t>
      </w:r>
      <w:r w:rsidR="00276AAE">
        <w:t xml:space="preserve"> = .32, </w:t>
      </w:r>
      <w:r w:rsidR="00276AAE">
        <w:rPr>
          <w:i/>
        </w:rPr>
        <w:t>R</w:t>
      </w:r>
      <w:r w:rsidR="00276AAE">
        <w:rPr>
          <w:vertAlign w:val="superscript"/>
        </w:rPr>
        <w:t>2</w:t>
      </w:r>
      <w:r w:rsidR="00276AAE">
        <w:t xml:space="preserve"> &lt; .01, </w:t>
      </w:r>
      <w:r w:rsidR="00276AAE">
        <w:rPr>
          <w:i/>
        </w:rPr>
        <w:t>R</w:t>
      </w:r>
      <w:r w:rsidR="00276AAE">
        <w:rPr>
          <w:vertAlign w:val="superscript"/>
        </w:rPr>
        <w:t>2</w:t>
      </w:r>
      <w:r w:rsidR="00276AAE">
        <w:rPr>
          <w:vertAlign w:val="subscript"/>
        </w:rPr>
        <w:t>N</w:t>
      </w:r>
      <w:r w:rsidR="00276AAE">
        <w:t xml:space="preserve"> &lt; .01) nor policy decision (</w:t>
      </w:r>
      <w:r w:rsidR="00276AAE" w:rsidRPr="000F4F4D">
        <w:rPr>
          <w:i/>
        </w:rPr>
        <w:t>B</w:t>
      </w:r>
      <w:r w:rsidR="00276AAE">
        <w:t xml:space="preserve"> = .09, 95% CI [-.51, .69], </w:t>
      </w:r>
      <w:r w:rsidR="00276AAE">
        <w:rPr>
          <w:i/>
        </w:rPr>
        <w:t>SE</w:t>
      </w:r>
      <w:r w:rsidR="00276AAE">
        <w:t xml:space="preserve"> = .31, </w:t>
      </w:r>
      <w:r w:rsidR="00276AAE">
        <w:rPr>
          <w:i/>
        </w:rPr>
        <w:t>R</w:t>
      </w:r>
      <w:r w:rsidR="00276AAE">
        <w:rPr>
          <w:vertAlign w:val="superscript"/>
        </w:rPr>
        <w:t>2</w:t>
      </w:r>
      <w:r w:rsidR="00276AAE">
        <w:t xml:space="preserve"> = .01, </w:t>
      </w:r>
      <w:r w:rsidR="00276AAE">
        <w:rPr>
          <w:i/>
        </w:rPr>
        <w:t>R</w:t>
      </w:r>
      <w:r w:rsidR="00276AAE">
        <w:rPr>
          <w:vertAlign w:val="superscript"/>
        </w:rPr>
        <w:t>2</w:t>
      </w:r>
      <w:r w:rsidR="00276AAE">
        <w:rPr>
          <w:vertAlign w:val="subscript"/>
        </w:rPr>
        <w:t>N</w:t>
      </w:r>
      <w:r w:rsidR="00276AAE">
        <w:t xml:space="preserve"> = .02)</w:t>
      </w:r>
      <w:r w:rsidR="00055145">
        <w:t xml:space="preserve"> accounted for much of the variation in complex thinking. </w:t>
      </w:r>
      <w:r w:rsidR="00CA7861">
        <w:t xml:space="preserve">Likewise, the interaction between the two </w:t>
      </w:r>
      <w:r w:rsidR="00E34CB1">
        <w:t>predictors</w:t>
      </w:r>
      <w:r w:rsidR="007170DF">
        <w:t xml:space="preserve"> was a weak predictor (</w:t>
      </w:r>
      <w:r w:rsidR="007170DF" w:rsidRPr="000F4F4D">
        <w:rPr>
          <w:i/>
        </w:rPr>
        <w:t>B</w:t>
      </w:r>
      <w:r w:rsidR="007709E5">
        <w:t xml:space="preserve"> = 1.31, 95% CI [.53, 2.09</w:t>
      </w:r>
      <w:r w:rsidR="007170DF">
        <w:t xml:space="preserve">], </w:t>
      </w:r>
      <w:r w:rsidR="007170DF">
        <w:rPr>
          <w:i/>
        </w:rPr>
        <w:t>SE</w:t>
      </w:r>
      <w:r w:rsidR="007709E5">
        <w:t xml:space="preserve"> = .40</w:t>
      </w:r>
      <w:r w:rsidR="007170DF">
        <w:t xml:space="preserve">, </w:t>
      </w:r>
      <w:r w:rsidR="007170DF">
        <w:rPr>
          <w:i/>
        </w:rPr>
        <w:t>R</w:t>
      </w:r>
      <w:r w:rsidR="007170DF">
        <w:rPr>
          <w:vertAlign w:val="superscript"/>
        </w:rPr>
        <w:t>2</w:t>
      </w:r>
      <w:r w:rsidR="007709E5">
        <w:t xml:space="preserve"> = .02</w:t>
      </w:r>
      <w:r w:rsidR="007170DF">
        <w:t xml:space="preserve">, </w:t>
      </w:r>
      <w:r w:rsidR="007170DF">
        <w:rPr>
          <w:i/>
        </w:rPr>
        <w:t>R</w:t>
      </w:r>
      <w:r w:rsidR="007170DF">
        <w:rPr>
          <w:vertAlign w:val="superscript"/>
        </w:rPr>
        <w:t>2</w:t>
      </w:r>
      <w:r w:rsidR="007170DF">
        <w:rPr>
          <w:vertAlign w:val="subscript"/>
        </w:rPr>
        <w:t>N</w:t>
      </w:r>
      <w:r w:rsidR="007170DF">
        <w:t xml:space="preserve"> = .0</w:t>
      </w:r>
      <w:r w:rsidR="007709E5">
        <w:t>3</w:t>
      </w:r>
      <w:r w:rsidR="007170DF">
        <w:t xml:space="preserve">). </w:t>
      </w:r>
    </w:p>
    <w:p w:rsidR="00BB6EDD" w:rsidRDefault="00BB6EDD" w:rsidP="0063578E">
      <w:pPr>
        <w:rPr>
          <w:b/>
        </w:rPr>
      </w:pPr>
      <w:r>
        <w:rPr>
          <w:b/>
        </w:rPr>
        <w:t>Psychological Distancing</w:t>
      </w:r>
    </w:p>
    <w:p w:rsidR="00C722D2" w:rsidRPr="00C722D2" w:rsidRDefault="00C722D2" w:rsidP="0063578E">
      <w:r>
        <w:rPr>
          <w:b/>
        </w:rPr>
        <w:tab/>
      </w:r>
      <w:r>
        <w:t>The addition of predictors improved the model very little (</w:t>
      </w:r>
      <w:proofErr w:type="spellStart"/>
      <w:r>
        <w:rPr>
          <w:rFonts w:cs="Times New Roman"/>
        </w:rPr>
        <w:t>Δ</w:t>
      </w:r>
      <w:r>
        <w:t>deviance</w:t>
      </w:r>
      <w:proofErr w:type="spellEnd"/>
      <w:r>
        <w:t xml:space="preserve"> = 9.21, </w:t>
      </w:r>
      <w:proofErr w:type="spellStart"/>
      <w:r>
        <w:rPr>
          <w:rFonts w:cs="Times New Roman"/>
        </w:rPr>
        <w:t>Δ</w:t>
      </w:r>
      <w:r>
        <w:t>df</w:t>
      </w:r>
      <w:proofErr w:type="spellEnd"/>
      <w:r>
        <w:t xml:space="preserve"> = 2).</w:t>
      </w:r>
      <w:r w:rsidR="00DA2931">
        <w:t xml:space="preserve"> Both party (</w:t>
      </w:r>
      <w:r w:rsidR="00DA2931" w:rsidRPr="000F4F4D">
        <w:rPr>
          <w:i/>
        </w:rPr>
        <w:t>B</w:t>
      </w:r>
      <w:r w:rsidR="00DA2931">
        <w:t xml:space="preserve"> = .07</w:t>
      </w:r>
      <w:r w:rsidR="0056084D">
        <w:t>, 95% CI [-.49, .63</w:t>
      </w:r>
      <w:r w:rsidR="00DA2931">
        <w:t xml:space="preserve">], </w:t>
      </w:r>
      <w:r w:rsidR="00DA2931">
        <w:rPr>
          <w:i/>
        </w:rPr>
        <w:t>SE</w:t>
      </w:r>
      <w:r w:rsidR="0056084D">
        <w:t xml:space="preserve"> = .28</w:t>
      </w:r>
      <w:r w:rsidR="00DA2931">
        <w:t xml:space="preserve">, </w:t>
      </w:r>
      <w:r w:rsidR="00DA2931">
        <w:rPr>
          <w:i/>
        </w:rPr>
        <w:t>R</w:t>
      </w:r>
      <w:r w:rsidR="00DA2931">
        <w:rPr>
          <w:vertAlign w:val="superscript"/>
        </w:rPr>
        <w:t>2</w:t>
      </w:r>
      <w:r w:rsidR="00DA2931">
        <w:t xml:space="preserve"> &lt; .01, </w:t>
      </w:r>
      <w:r w:rsidR="00DA2931">
        <w:rPr>
          <w:i/>
        </w:rPr>
        <w:t>R</w:t>
      </w:r>
      <w:r w:rsidR="00DA2931">
        <w:rPr>
          <w:vertAlign w:val="superscript"/>
        </w:rPr>
        <w:t>2</w:t>
      </w:r>
      <w:r w:rsidR="00DA2931">
        <w:rPr>
          <w:vertAlign w:val="subscript"/>
        </w:rPr>
        <w:t>N</w:t>
      </w:r>
      <w:r w:rsidR="00DA2931">
        <w:t xml:space="preserve"> &lt; .01)</w:t>
      </w:r>
      <w:r w:rsidR="0056084D">
        <w:t xml:space="preserve"> and policy decision (</w:t>
      </w:r>
      <w:r w:rsidR="0056084D" w:rsidRPr="000F4F4D">
        <w:rPr>
          <w:i/>
        </w:rPr>
        <w:t>B</w:t>
      </w:r>
      <w:r w:rsidR="00B033BD">
        <w:t xml:space="preserve"> = -.50, 95% CI [-1.00, .01</w:t>
      </w:r>
      <w:r w:rsidR="0056084D">
        <w:t xml:space="preserve">], </w:t>
      </w:r>
      <w:r w:rsidR="0056084D">
        <w:rPr>
          <w:i/>
        </w:rPr>
        <w:t>SE</w:t>
      </w:r>
      <w:r w:rsidR="00B033BD">
        <w:t xml:space="preserve"> = .26</w:t>
      </w:r>
      <w:r w:rsidR="0056084D">
        <w:t xml:space="preserve">, </w:t>
      </w:r>
      <w:r w:rsidR="0056084D">
        <w:rPr>
          <w:i/>
        </w:rPr>
        <w:t>R</w:t>
      </w:r>
      <w:r w:rsidR="0056084D">
        <w:rPr>
          <w:vertAlign w:val="superscript"/>
        </w:rPr>
        <w:t>2</w:t>
      </w:r>
      <w:r w:rsidR="00B033BD">
        <w:t xml:space="preserve"> =</w:t>
      </w:r>
      <w:r w:rsidR="0056084D">
        <w:t xml:space="preserve"> .01, </w:t>
      </w:r>
      <w:r w:rsidR="0056084D">
        <w:rPr>
          <w:i/>
        </w:rPr>
        <w:t>R</w:t>
      </w:r>
      <w:r w:rsidR="0056084D">
        <w:rPr>
          <w:vertAlign w:val="superscript"/>
        </w:rPr>
        <w:t>2</w:t>
      </w:r>
      <w:r w:rsidR="0056084D">
        <w:rPr>
          <w:vertAlign w:val="subscript"/>
        </w:rPr>
        <w:t>N</w:t>
      </w:r>
      <w:r w:rsidR="00B033BD">
        <w:t xml:space="preserve"> =</w:t>
      </w:r>
      <w:r w:rsidR="0056084D">
        <w:t xml:space="preserve"> .01) failed to account for variation in psychological distancing. </w:t>
      </w:r>
      <w:r w:rsidR="00B90094">
        <w:t>The interaction between party and policy decision also failed to account for variation in psychological distancing (</w:t>
      </w:r>
      <w:r w:rsidR="00B90094" w:rsidRPr="000F4F4D">
        <w:rPr>
          <w:i/>
        </w:rPr>
        <w:t>B</w:t>
      </w:r>
      <w:r w:rsidR="007C13E6">
        <w:t xml:space="preserve"> = .01, 95% CI [-.64, .66</w:t>
      </w:r>
      <w:r w:rsidR="00B90094">
        <w:t xml:space="preserve">], </w:t>
      </w:r>
      <w:r w:rsidR="00B90094">
        <w:rPr>
          <w:i/>
        </w:rPr>
        <w:t>SE</w:t>
      </w:r>
      <w:r w:rsidR="007C13E6">
        <w:t xml:space="preserve"> = .33</w:t>
      </w:r>
      <w:r w:rsidR="00B90094">
        <w:t xml:space="preserve">, </w:t>
      </w:r>
      <w:r w:rsidR="00B90094">
        <w:rPr>
          <w:i/>
        </w:rPr>
        <w:t>R</w:t>
      </w:r>
      <w:r w:rsidR="00B90094">
        <w:rPr>
          <w:vertAlign w:val="superscript"/>
        </w:rPr>
        <w:t>2</w:t>
      </w:r>
      <w:r w:rsidR="00B90094">
        <w:t xml:space="preserve"> &lt; .01, </w:t>
      </w:r>
      <w:r w:rsidR="00B90094">
        <w:rPr>
          <w:i/>
        </w:rPr>
        <w:t>R</w:t>
      </w:r>
      <w:r w:rsidR="00B90094">
        <w:rPr>
          <w:vertAlign w:val="superscript"/>
        </w:rPr>
        <w:t>2</w:t>
      </w:r>
      <w:r w:rsidR="00B90094">
        <w:rPr>
          <w:vertAlign w:val="subscript"/>
        </w:rPr>
        <w:t>N</w:t>
      </w:r>
      <w:r w:rsidR="00B90094">
        <w:t xml:space="preserve"> &lt; .01). </w:t>
      </w:r>
    </w:p>
    <w:p w:rsidR="00BB6EDD" w:rsidRDefault="003D4126" w:rsidP="00B770D1">
      <w:pPr>
        <w:jc w:val="center"/>
        <w:rPr>
          <w:b/>
        </w:rPr>
      </w:pPr>
      <w:r>
        <w:rPr>
          <w:b/>
        </w:rPr>
        <w:t>Discussion</w:t>
      </w:r>
    </w:p>
    <w:p w:rsidR="00C57914" w:rsidRDefault="00C57914" w:rsidP="00B770D1">
      <w:pPr>
        <w:jc w:val="center"/>
        <w:rPr>
          <w:b/>
        </w:rPr>
      </w:pPr>
      <w:r>
        <w:rPr>
          <w:b/>
        </w:rPr>
        <w:t>Study 3</w:t>
      </w:r>
    </w:p>
    <w:p w:rsidR="00426C92" w:rsidRPr="00426C92" w:rsidRDefault="00426C92" w:rsidP="0063578E">
      <w:r>
        <w:rPr>
          <w:b/>
        </w:rPr>
        <w:tab/>
      </w:r>
      <w:r>
        <w:t>The final study examined the U.S. Senate.</w:t>
      </w:r>
    </w:p>
    <w:p w:rsidR="000061FA" w:rsidRDefault="000061FA" w:rsidP="00B770D1">
      <w:pPr>
        <w:jc w:val="center"/>
        <w:rPr>
          <w:b/>
        </w:rPr>
      </w:pPr>
      <w:r>
        <w:rPr>
          <w:b/>
        </w:rPr>
        <w:t>Methods</w:t>
      </w:r>
    </w:p>
    <w:p w:rsidR="000061FA" w:rsidRDefault="000061FA" w:rsidP="0063578E">
      <w:pPr>
        <w:rPr>
          <w:b/>
        </w:rPr>
      </w:pPr>
      <w:r>
        <w:rPr>
          <w:b/>
        </w:rPr>
        <w:lastRenderedPageBreak/>
        <w:t>Sample and Data Processing</w:t>
      </w:r>
    </w:p>
    <w:p w:rsidR="003E5786" w:rsidRPr="003E5786" w:rsidRDefault="003E5786" w:rsidP="0063578E">
      <w:r>
        <w:rPr>
          <w:b/>
        </w:rPr>
        <w:tab/>
      </w:r>
      <w:r>
        <w:t xml:space="preserve">Sampling and data processing procedures were identical to the first two studies with the exception that the Congressional Record was searched for Senate speeches. In total, 457 Senate speeches were gathered. </w:t>
      </w:r>
    </w:p>
    <w:p w:rsidR="000061FA" w:rsidRDefault="000061FA" w:rsidP="0063578E">
      <w:pPr>
        <w:rPr>
          <w:b/>
        </w:rPr>
      </w:pPr>
      <w:r>
        <w:rPr>
          <w:b/>
        </w:rPr>
        <w:t>Language Constructs and Predictors</w:t>
      </w:r>
    </w:p>
    <w:p w:rsidR="00931FB9" w:rsidRPr="00931FB9" w:rsidRDefault="00931FB9" w:rsidP="0063578E">
      <w:r>
        <w:rPr>
          <w:b/>
        </w:rPr>
        <w:tab/>
      </w:r>
      <w:r w:rsidR="008D0779">
        <w:t xml:space="preserve">The language constructs and predictors were also identical to the first two studies. </w:t>
      </w:r>
    </w:p>
    <w:p w:rsidR="000061FA" w:rsidRDefault="000061FA" w:rsidP="00B770D1">
      <w:pPr>
        <w:jc w:val="center"/>
        <w:rPr>
          <w:b/>
        </w:rPr>
      </w:pPr>
      <w:r>
        <w:rPr>
          <w:b/>
        </w:rPr>
        <w:t>Results</w:t>
      </w:r>
    </w:p>
    <w:p w:rsidR="00961FFB" w:rsidRPr="00961FFB" w:rsidRDefault="00961FFB" w:rsidP="0063578E">
      <w:r>
        <w:rPr>
          <w:b/>
        </w:rPr>
        <w:tab/>
      </w:r>
      <w:r>
        <w:t xml:space="preserve">Once again, to control for multiple speeches by the same speaker, multilevel modeling was used with all models nested by speaker. </w:t>
      </w:r>
    </w:p>
    <w:p w:rsidR="000061FA" w:rsidRDefault="000061FA" w:rsidP="0063578E">
      <w:pPr>
        <w:rPr>
          <w:b/>
        </w:rPr>
      </w:pPr>
      <w:r>
        <w:rPr>
          <w:b/>
        </w:rPr>
        <w:t>Complex Thinking</w:t>
      </w:r>
    </w:p>
    <w:p w:rsidR="00F51345" w:rsidRPr="00961FFB" w:rsidRDefault="00F51345" w:rsidP="0063578E">
      <w:r>
        <w:rPr>
          <w:b/>
        </w:rPr>
        <w:tab/>
      </w:r>
      <w:r w:rsidR="00961FFB">
        <w:t>The model with predictors was better than the null model (</w:t>
      </w:r>
      <w:proofErr w:type="spellStart"/>
      <w:r w:rsidR="00961FFB">
        <w:rPr>
          <w:rFonts w:cs="Times New Roman"/>
        </w:rPr>
        <w:t>Δ</w:t>
      </w:r>
      <w:r w:rsidR="00961FFB">
        <w:t>deviance</w:t>
      </w:r>
      <w:proofErr w:type="spellEnd"/>
      <w:r w:rsidR="00961FFB">
        <w:t xml:space="preserve"> = 31.85, </w:t>
      </w:r>
      <w:proofErr w:type="spellStart"/>
      <w:r w:rsidR="00961FFB">
        <w:rPr>
          <w:rFonts w:cs="Times New Roman"/>
        </w:rPr>
        <w:t>Δ</w:t>
      </w:r>
      <w:r w:rsidR="00961FFB">
        <w:t>df</w:t>
      </w:r>
      <w:proofErr w:type="spellEnd"/>
      <w:r w:rsidR="00961FFB">
        <w:t xml:space="preserve"> = 2)</w:t>
      </w:r>
      <w:r w:rsidR="00C47EFF">
        <w:t>.</w:t>
      </w:r>
      <w:r w:rsidR="001C796D">
        <w:t xml:space="preserve"> Policy decision predicted complex thinking (</w:t>
      </w:r>
      <w:r w:rsidR="001C796D" w:rsidRPr="000F4F4D">
        <w:rPr>
          <w:i/>
        </w:rPr>
        <w:t>B</w:t>
      </w:r>
      <w:r w:rsidR="001C796D">
        <w:t xml:space="preserve"> = 1.40, 95% CI [.79, 2.00], </w:t>
      </w:r>
      <w:r w:rsidR="001C796D">
        <w:rPr>
          <w:i/>
        </w:rPr>
        <w:t>SE</w:t>
      </w:r>
      <w:r w:rsidR="001C796D">
        <w:t xml:space="preserve"> = .31, </w:t>
      </w:r>
      <w:r w:rsidR="001C796D">
        <w:rPr>
          <w:i/>
        </w:rPr>
        <w:t>R</w:t>
      </w:r>
      <w:r w:rsidR="001C796D">
        <w:rPr>
          <w:vertAlign w:val="superscript"/>
        </w:rPr>
        <w:t>2</w:t>
      </w:r>
      <w:r w:rsidR="001C796D">
        <w:t xml:space="preserve"> = .12, </w:t>
      </w:r>
      <w:r w:rsidR="001C796D">
        <w:rPr>
          <w:i/>
        </w:rPr>
        <w:t>R</w:t>
      </w:r>
      <w:r w:rsidR="001C796D">
        <w:rPr>
          <w:vertAlign w:val="superscript"/>
        </w:rPr>
        <w:t>2</w:t>
      </w:r>
      <w:r w:rsidR="001C796D">
        <w:rPr>
          <w:vertAlign w:val="subscript"/>
        </w:rPr>
        <w:t>N</w:t>
      </w:r>
      <w:r w:rsidR="001C796D">
        <w:t xml:space="preserve"> = .12) but party did not (</w:t>
      </w:r>
      <w:r w:rsidR="001C796D" w:rsidRPr="000F4F4D">
        <w:rPr>
          <w:i/>
        </w:rPr>
        <w:t>B</w:t>
      </w:r>
      <w:r w:rsidR="002E34A4">
        <w:t xml:space="preserve"> = -.15, 95% CI [-.92, .62</w:t>
      </w:r>
      <w:r w:rsidR="001C796D">
        <w:t xml:space="preserve">], </w:t>
      </w:r>
      <w:r w:rsidR="001C796D">
        <w:rPr>
          <w:i/>
        </w:rPr>
        <w:t>SE</w:t>
      </w:r>
      <w:r w:rsidR="002E34A4">
        <w:t xml:space="preserve"> = .31</w:t>
      </w:r>
      <w:r w:rsidR="001C796D">
        <w:t xml:space="preserve">, </w:t>
      </w:r>
      <w:r w:rsidR="001C796D">
        <w:rPr>
          <w:i/>
        </w:rPr>
        <w:t>R</w:t>
      </w:r>
      <w:r w:rsidR="001C796D">
        <w:rPr>
          <w:vertAlign w:val="superscript"/>
        </w:rPr>
        <w:t>2</w:t>
      </w:r>
      <w:r w:rsidR="001C796D">
        <w:t xml:space="preserve"> &lt; .01, </w:t>
      </w:r>
      <w:r w:rsidR="001C796D">
        <w:rPr>
          <w:i/>
        </w:rPr>
        <w:t>R</w:t>
      </w:r>
      <w:r w:rsidR="001C796D">
        <w:rPr>
          <w:vertAlign w:val="superscript"/>
        </w:rPr>
        <w:t>2</w:t>
      </w:r>
      <w:r w:rsidR="001C796D">
        <w:rPr>
          <w:vertAlign w:val="subscript"/>
        </w:rPr>
        <w:t>N</w:t>
      </w:r>
      <w:r w:rsidR="001C796D">
        <w:t xml:space="preserve"> &lt; .01)</w:t>
      </w:r>
      <w:r w:rsidR="002E34A4">
        <w:t xml:space="preserve">. </w:t>
      </w:r>
      <w:r w:rsidR="00FE5146">
        <w:t>Furthermore, the interaction between policy decision and party predicted complex thinking (</w:t>
      </w:r>
      <w:r w:rsidR="00FE5146" w:rsidRPr="000F4F4D">
        <w:rPr>
          <w:i/>
        </w:rPr>
        <w:t>B</w:t>
      </w:r>
      <w:r w:rsidR="00FE5146">
        <w:t xml:space="preserve"> = .61, 95% CI [-.23, 1.45], </w:t>
      </w:r>
      <w:r w:rsidR="00FE5146">
        <w:rPr>
          <w:i/>
        </w:rPr>
        <w:t>SE</w:t>
      </w:r>
      <w:r w:rsidR="00FE5146">
        <w:t xml:space="preserve"> = .43, </w:t>
      </w:r>
      <w:r w:rsidR="00FE5146">
        <w:rPr>
          <w:i/>
        </w:rPr>
        <w:t>R</w:t>
      </w:r>
      <w:r w:rsidR="00FE5146">
        <w:rPr>
          <w:vertAlign w:val="superscript"/>
        </w:rPr>
        <w:t>2</w:t>
      </w:r>
      <w:r w:rsidR="00FE5146">
        <w:t xml:space="preserve"> = .09, </w:t>
      </w:r>
      <w:r w:rsidR="00FE5146">
        <w:rPr>
          <w:i/>
        </w:rPr>
        <w:t>R</w:t>
      </w:r>
      <w:r w:rsidR="00FE5146">
        <w:rPr>
          <w:vertAlign w:val="superscript"/>
        </w:rPr>
        <w:t>2</w:t>
      </w:r>
      <w:r w:rsidR="00FE5146">
        <w:rPr>
          <w:vertAlign w:val="subscript"/>
        </w:rPr>
        <w:t>N</w:t>
      </w:r>
      <w:r w:rsidR="00FE5146">
        <w:t xml:space="preserve"> = .07).</w:t>
      </w:r>
      <w:r w:rsidR="0017490F">
        <w:t xml:space="preserve"> For Democrats, </w:t>
      </w:r>
      <w:r w:rsidR="00BD35DD">
        <w:t>they displayed more complex thinking when the decision was to take military action (</w:t>
      </w:r>
      <w:r w:rsidR="00BD35DD" w:rsidRPr="000F4F4D">
        <w:rPr>
          <w:i/>
        </w:rPr>
        <w:t>B</w:t>
      </w:r>
      <w:r w:rsidR="00BD35DD">
        <w:t xml:space="preserve"> = 2.00, 95% CI [1.40, 2.60], </w:t>
      </w:r>
      <w:r w:rsidR="00BD35DD">
        <w:rPr>
          <w:i/>
        </w:rPr>
        <w:t>SE</w:t>
      </w:r>
      <w:r w:rsidR="00BD35DD">
        <w:t xml:space="preserve"> = .</w:t>
      </w:r>
      <w:r w:rsidR="00C11B5B">
        <w:t>31</w:t>
      </w:r>
      <w:r w:rsidR="00BD35DD">
        <w:t xml:space="preserve">, </w:t>
      </w:r>
      <w:r w:rsidR="00BD35DD">
        <w:rPr>
          <w:i/>
        </w:rPr>
        <w:t>R</w:t>
      </w:r>
      <w:r w:rsidR="00BD35DD">
        <w:rPr>
          <w:vertAlign w:val="superscript"/>
        </w:rPr>
        <w:t>2</w:t>
      </w:r>
      <w:r w:rsidR="00BD35DD">
        <w:t xml:space="preserve"> =</w:t>
      </w:r>
      <w:r w:rsidR="00C11B5B">
        <w:t xml:space="preserve"> .18</w:t>
      </w:r>
      <w:r w:rsidR="00BD35DD">
        <w:t xml:space="preserve">, </w:t>
      </w:r>
      <w:r w:rsidR="00BD35DD">
        <w:rPr>
          <w:i/>
        </w:rPr>
        <w:t>R</w:t>
      </w:r>
      <w:r w:rsidR="00BD35DD">
        <w:rPr>
          <w:vertAlign w:val="superscript"/>
        </w:rPr>
        <w:t>2</w:t>
      </w:r>
      <w:r w:rsidR="00BD35DD">
        <w:rPr>
          <w:vertAlign w:val="subscript"/>
        </w:rPr>
        <w:t>N</w:t>
      </w:r>
      <w:r w:rsidR="00BD35DD">
        <w:t xml:space="preserve"> =</w:t>
      </w:r>
      <w:r w:rsidR="00C11B5B">
        <w:t xml:space="preserve"> .16</w:t>
      </w:r>
      <w:r w:rsidR="00BD35DD">
        <w:t>).</w:t>
      </w:r>
      <w:r w:rsidR="00B13D92">
        <w:t xml:space="preserve"> </w:t>
      </w:r>
      <w:r w:rsidR="00C809C4">
        <w:t xml:space="preserve">For Republicans, </w:t>
      </w:r>
      <w:r w:rsidR="00993A72">
        <w:t>they also displayed more complex thinking when the decision was to take military action (</w:t>
      </w:r>
      <w:r w:rsidR="00993A72" w:rsidRPr="000F4F4D">
        <w:rPr>
          <w:i/>
        </w:rPr>
        <w:t>B</w:t>
      </w:r>
      <w:r w:rsidR="00993A72">
        <w:t xml:space="preserve"> = 1.40, 95% CI [.80, 2.00], </w:t>
      </w:r>
      <w:r w:rsidR="00993A72">
        <w:rPr>
          <w:i/>
        </w:rPr>
        <w:t>SE</w:t>
      </w:r>
      <w:r w:rsidR="00993A72">
        <w:t xml:space="preserve"> = .</w:t>
      </w:r>
      <w:r w:rsidR="00EC0F2D">
        <w:t>30</w:t>
      </w:r>
      <w:r w:rsidR="00993A72">
        <w:t xml:space="preserve">, </w:t>
      </w:r>
      <w:r w:rsidR="00993A72">
        <w:rPr>
          <w:i/>
        </w:rPr>
        <w:t>R</w:t>
      </w:r>
      <w:r w:rsidR="00993A72">
        <w:rPr>
          <w:vertAlign w:val="superscript"/>
        </w:rPr>
        <w:t>2</w:t>
      </w:r>
      <w:r w:rsidR="00993A72">
        <w:t xml:space="preserve"> = .0</w:t>
      </w:r>
      <w:r w:rsidR="00EC0F2D">
        <w:t>7</w:t>
      </w:r>
      <w:r w:rsidR="00993A72">
        <w:t xml:space="preserve">, </w:t>
      </w:r>
      <w:r w:rsidR="00993A72">
        <w:rPr>
          <w:i/>
        </w:rPr>
        <w:t>R</w:t>
      </w:r>
      <w:r w:rsidR="00993A72">
        <w:rPr>
          <w:vertAlign w:val="superscript"/>
        </w:rPr>
        <w:t>2</w:t>
      </w:r>
      <w:r w:rsidR="00993A72">
        <w:rPr>
          <w:vertAlign w:val="subscript"/>
        </w:rPr>
        <w:t>N</w:t>
      </w:r>
      <w:r w:rsidR="00993A72">
        <w:t xml:space="preserve"> = .0</w:t>
      </w:r>
      <w:r w:rsidR="00EC0F2D">
        <w:t>9</w:t>
      </w:r>
      <w:r w:rsidR="00993A72">
        <w:t>).</w:t>
      </w:r>
    </w:p>
    <w:p w:rsidR="000061FA" w:rsidRDefault="000061FA" w:rsidP="0063578E">
      <w:pPr>
        <w:rPr>
          <w:b/>
        </w:rPr>
      </w:pPr>
      <w:r>
        <w:rPr>
          <w:b/>
        </w:rPr>
        <w:t>Psychological Distancing</w:t>
      </w:r>
    </w:p>
    <w:p w:rsidR="0054327B" w:rsidRPr="0054327B" w:rsidRDefault="0054327B" w:rsidP="0063578E">
      <w:r>
        <w:rPr>
          <w:b/>
        </w:rPr>
        <w:tab/>
      </w:r>
      <w:r>
        <w:t>The model with the predictors was better than the null model (</w:t>
      </w:r>
      <w:proofErr w:type="spellStart"/>
      <w:r>
        <w:rPr>
          <w:rFonts w:cs="Times New Roman"/>
        </w:rPr>
        <w:t>Δ</w:t>
      </w:r>
      <w:r>
        <w:t>deviance</w:t>
      </w:r>
      <w:proofErr w:type="spellEnd"/>
      <w:r>
        <w:t xml:space="preserve"> = 17.44, </w:t>
      </w:r>
      <w:proofErr w:type="spellStart"/>
      <w:r>
        <w:rPr>
          <w:rFonts w:cs="Times New Roman"/>
        </w:rPr>
        <w:t>Δ</w:t>
      </w:r>
      <w:r>
        <w:t>df</w:t>
      </w:r>
      <w:proofErr w:type="spellEnd"/>
      <w:r>
        <w:t xml:space="preserve"> = 2).</w:t>
      </w:r>
      <w:r w:rsidR="003F426C">
        <w:t xml:space="preserve"> </w:t>
      </w:r>
      <w:r w:rsidR="008F0F02">
        <w:t>Psychological distancing was lower</w:t>
      </w:r>
      <w:r w:rsidR="00FF5BF4">
        <w:t xml:space="preserve"> when the policy decision was to take military action (</w:t>
      </w:r>
      <w:r w:rsidR="00FF5BF4" w:rsidRPr="000F4F4D">
        <w:rPr>
          <w:i/>
        </w:rPr>
        <w:t>B</w:t>
      </w:r>
      <w:r w:rsidR="00FF5BF4">
        <w:t xml:space="preserve"> = </w:t>
      </w:r>
      <w:r w:rsidR="008F0F02">
        <w:t>-1.08</w:t>
      </w:r>
      <w:r w:rsidR="00FF5BF4">
        <w:t>, 95% CI [</w:t>
      </w:r>
      <w:r w:rsidR="008F0F02">
        <w:t>-1.69</w:t>
      </w:r>
      <w:r w:rsidR="00FF5BF4">
        <w:t xml:space="preserve">, </w:t>
      </w:r>
      <w:r w:rsidR="008F0F02">
        <w:t>-.47</w:t>
      </w:r>
      <w:r w:rsidR="00FF5BF4">
        <w:t xml:space="preserve">], </w:t>
      </w:r>
      <w:r w:rsidR="00FF5BF4">
        <w:rPr>
          <w:i/>
        </w:rPr>
        <w:t>SE</w:t>
      </w:r>
      <w:r w:rsidR="00FF5BF4">
        <w:t xml:space="preserve"> = .31, </w:t>
      </w:r>
      <w:r w:rsidR="00FF5BF4">
        <w:rPr>
          <w:i/>
        </w:rPr>
        <w:t>R</w:t>
      </w:r>
      <w:r w:rsidR="00FF5BF4">
        <w:rPr>
          <w:vertAlign w:val="superscript"/>
        </w:rPr>
        <w:t>2</w:t>
      </w:r>
      <w:r w:rsidR="00FF5BF4">
        <w:t xml:space="preserve"> = .05, </w:t>
      </w:r>
      <w:r w:rsidR="00FF5BF4">
        <w:rPr>
          <w:i/>
        </w:rPr>
        <w:t>R</w:t>
      </w:r>
      <w:r w:rsidR="00FF5BF4">
        <w:rPr>
          <w:vertAlign w:val="superscript"/>
        </w:rPr>
        <w:t>2</w:t>
      </w:r>
      <w:r w:rsidR="00FF5BF4">
        <w:rPr>
          <w:vertAlign w:val="subscript"/>
        </w:rPr>
        <w:t>N</w:t>
      </w:r>
      <w:r w:rsidR="00FF5BF4">
        <w:t xml:space="preserve"> = .05).</w:t>
      </w:r>
      <w:r w:rsidR="002E29B2">
        <w:t xml:space="preserve"> Psychological distancing was not </w:t>
      </w:r>
      <w:r w:rsidR="002E29B2">
        <w:lastRenderedPageBreak/>
        <w:t>influenced by party (</w:t>
      </w:r>
      <w:r w:rsidR="002E29B2" w:rsidRPr="000F4F4D">
        <w:rPr>
          <w:i/>
        </w:rPr>
        <w:t>B</w:t>
      </w:r>
      <w:r w:rsidR="002E29B2">
        <w:t xml:space="preserve"> = .32, 95% CI [-.49, 1.14], </w:t>
      </w:r>
      <w:r w:rsidR="002E29B2">
        <w:rPr>
          <w:i/>
        </w:rPr>
        <w:t>SE</w:t>
      </w:r>
      <w:r w:rsidR="002E29B2">
        <w:t xml:space="preserve"> = .41, </w:t>
      </w:r>
      <w:r w:rsidR="002E29B2">
        <w:rPr>
          <w:i/>
        </w:rPr>
        <w:t>R</w:t>
      </w:r>
      <w:r w:rsidR="002E29B2">
        <w:rPr>
          <w:vertAlign w:val="superscript"/>
        </w:rPr>
        <w:t>2</w:t>
      </w:r>
      <w:r w:rsidR="002E29B2">
        <w:t xml:space="preserve"> &lt; .01, </w:t>
      </w:r>
      <w:r w:rsidR="002E29B2">
        <w:rPr>
          <w:i/>
        </w:rPr>
        <w:t>R</w:t>
      </w:r>
      <w:r w:rsidR="002E29B2">
        <w:rPr>
          <w:vertAlign w:val="superscript"/>
        </w:rPr>
        <w:t>2</w:t>
      </w:r>
      <w:r w:rsidR="002E29B2">
        <w:rPr>
          <w:vertAlign w:val="subscript"/>
        </w:rPr>
        <w:t>N</w:t>
      </w:r>
      <w:r w:rsidR="002E29B2">
        <w:t xml:space="preserve"> &lt; .01).</w:t>
      </w:r>
      <w:r w:rsidR="00AA032F">
        <w:t xml:space="preserve"> </w:t>
      </w:r>
      <w:r w:rsidR="003E04CC">
        <w:t xml:space="preserve">The interaction between policy decision and party did </w:t>
      </w:r>
      <w:r w:rsidR="00CF1A84">
        <w:t xml:space="preserve">not </w:t>
      </w:r>
      <w:r w:rsidR="003E04CC">
        <w:t>influence psychological distancing (</w:t>
      </w:r>
      <w:r w:rsidR="003E04CC" w:rsidRPr="000F4F4D">
        <w:rPr>
          <w:i/>
        </w:rPr>
        <w:t>B</w:t>
      </w:r>
      <w:r w:rsidR="003E04CC">
        <w:t xml:space="preserve"> = </w:t>
      </w:r>
      <w:r w:rsidR="00524EBC">
        <w:t>.11</w:t>
      </w:r>
      <w:r w:rsidR="003E04CC">
        <w:t>, 95% CI [</w:t>
      </w:r>
      <w:r w:rsidR="00524EBC">
        <w:t>-.74</w:t>
      </w:r>
      <w:r w:rsidR="003E04CC">
        <w:t xml:space="preserve">, </w:t>
      </w:r>
      <w:r w:rsidR="00524EBC">
        <w:t>.96</w:t>
      </w:r>
      <w:r w:rsidR="003E04CC">
        <w:t xml:space="preserve">], </w:t>
      </w:r>
      <w:r w:rsidR="003E04CC">
        <w:rPr>
          <w:i/>
        </w:rPr>
        <w:t>SE</w:t>
      </w:r>
      <w:r w:rsidR="003E04CC">
        <w:t xml:space="preserve"> = .</w:t>
      </w:r>
      <w:r w:rsidR="00524EBC">
        <w:t>43</w:t>
      </w:r>
      <w:r w:rsidR="003E04CC">
        <w:t xml:space="preserve">, </w:t>
      </w:r>
      <w:r w:rsidR="003E04CC">
        <w:rPr>
          <w:i/>
        </w:rPr>
        <w:t>R</w:t>
      </w:r>
      <w:r w:rsidR="003E04CC">
        <w:rPr>
          <w:vertAlign w:val="superscript"/>
        </w:rPr>
        <w:t>2</w:t>
      </w:r>
      <w:r w:rsidR="003E04CC">
        <w:t xml:space="preserve"> = .03, </w:t>
      </w:r>
      <w:r w:rsidR="003E04CC">
        <w:rPr>
          <w:i/>
        </w:rPr>
        <w:t>R</w:t>
      </w:r>
      <w:r w:rsidR="003E04CC">
        <w:rPr>
          <w:vertAlign w:val="superscript"/>
        </w:rPr>
        <w:t>2</w:t>
      </w:r>
      <w:r w:rsidR="003E04CC">
        <w:rPr>
          <w:vertAlign w:val="subscript"/>
        </w:rPr>
        <w:t>N</w:t>
      </w:r>
      <w:r w:rsidR="003E04CC">
        <w:t xml:space="preserve"> = .01).</w:t>
      </w:r>
      <w:r w:rsidR="00CF1A84">
        <w:t xml:space="preserve"> </w:t>
      </w:r>
    </w:p>
    <w:p w:rsidR="000061FA" w:rsidRDefault="000061FA" w:rsidP="00B770D1">
      <w:pPr>
        <w:jc w:val="center"/>
        <w:rPr>
          <w:b/>
        </w:rPr>
      </w:pPr>
      <w:r>
        <w:rPr>
          <w:b/>
        </w:rPr>
        <w:t>Discussion</w:t>
      </w:r>
    </w:p>
    <w:p w:rsidR="009D2B00" w:rsidRPr="000061FA" w:rsidRDefault="000061FA" w:rsidP="00B770D1">
      <w:pPr>
        <w:jc w:val="center"/>
        <w:rPr>
          <w:b/>
        </w:rPr>
      </w:pPr>
      <w:r>
        <w:rPr>
          <w:b/>
        </w:rPr>
        <w:t>Conclusions</w:t>
      </w:r>
    </w:p>
    <w:p w:rsidR="003822FA" w:rsidRPr="003822FA" w:rsidRDefault="001B2767" w:rsidP="003822FA">
      <w:pPr>
        <w:pStyle w:val="EndNoteBibliographyTitle"/>
      </w:pPr>
      <w:r w:rsidRPr="001B2767">
        <w:fldChar w:fldCharType="begin"/>
      </w:r>
      <w:r w:rsidR="006C5B75">
        <w:instrText xml:space="preserve"> ADDIN EN.REFLIST </w:instrText>
      </w:r>
      <w:r w:rsidRPr="001B2767">
        <w:fldChar w:fldCharType="separate"/>
      </w:r>
      <w:r w:rsidR="003822FA" w:rsidRPr="003822FA">
        <w:t>References</w:t>
      </w:r>
    </w:p>
    <w:p w:rsidR="003822FA" w:rsidRPr="003822FA" w:rsidRDefault="003822FA" w:rsidP="003822FA">
      <w:pPr>
        <w:pStyle w:val="EndNoteBibliographyTitle"/>
      </w:pPr>
    </w:p>
    <w:p w:rsidR="003822FA" w:rsidRPr="003822FA" w:rsidRDefault="003822FA" w:rsidP="003822FA">
      <w:pPr>
        <w:pStyle w:val="EndNoteBibliography"/>
        <w:ind w:left="720" w:hanging="720"/>
      </w:pPr>
      <w:bookmarkStart w:id="0" w:name="_ENREF_1"/>
      <w:r w:rsidRPr="003822FA">
        <w:t>Bates, D., Maechler, M., Bolker, B., Walker, S., Christensen, R. H. B., Singmann, H., &amp; Dai, B. (2014). Linear mixed-effects models using Eigen and S4.</w:t>
      </w:r>
      <w:bookmarkEnd w:id="0"/>
    </w:p>
    <w:p w:rsidR="003822FA" w:rsidRPr="003822FA" w:rsidRDefault="003822FA" w:rsidP="003822FA">
      <w:pPr>
        <w:pStyle w:val="EndNoteBibliography"/>
        <w:ind w:left="720" w:hanging="720"/>
      </w:pPr>
      <w:bookmarkStart w:id="1" w:name="_ENREF_2"/>
      <w:r w:rsidRPr="003822FA">
        <w:t xml:space="preserve">Cohn, M. A., Mehl, M. R., &amp; Pennebaker, J. W. (2004). Linguistic markers of psychological change surrounding September 11, 2001. </w:t>
      </w:r>
      <w:r w:rsidRPr="003822FA">
        <w:rPr>
          <w:i/>
        </w:rPr>
        <w:t>Psychol Sci, 15</w:t>
      </w:r>
      <w:r w:rsidRPr="003822FA">
        <w:t>(10), 687-693. doi: 10.1111/j.0956-7976.2004.00741.x</w:t>
      </w:r>
      <w:bookmarkEnd w:id="1"/>
    </w:p>
    <w:p w:rsidR="003822FA" w:rsidRPr="003822FA" w:rsidRDefault="003822FA" w:rsidP="003822FA">
      <w:pPr>
        <w:pStyle w:val="EndNoteBibliography"/>
        <w:ind w:left="720" w:hanging="720"/>
      </w:pPr>
      <w:bookmarkStart w:id="2" w:name="_ENREF_3"/>
      <w:r w:rsidRPr="003822FA">
        <w:t xml:space="preserve">Committee History &amp; Rules.   Retrieved March 31, 2015, from </w:t>
      </w:r>
      <w:hyperlink r:id="rId8" w:history="1">
        <w:r w:rsidRPr="003822FA">
          <w:rPr>
            <w:rStyle w:val="Hyperlink"/>
          </w:rPr>
          <w:t>http://www.foreign.senate.gov/about/history/</w:t>
        </w:r>
        <w:bookmarkEnd w:id="2"/>
      </w:hyperlink>
    </w:p>
    <w:p w:rsidR="003822FA" w:rsidRPr="003822FA" w:rsidRDefault="003822FA" w:rsidP="003822FA">
      <w:pPr>
        <w:pStyle w:val="EndNoteBibliography"/>
        <w:ind w:left="720" w:hanging="720"/>
      </w:pPr>
      <w:bookmarkStart w:id="3" w:name="_ENREF_4"/>
      <w:r w:rsidRPr="003822FA">
        <w:t xml:space="preserve">Hart, R. P., &amp; Lind, C. J. (2014). The blended language of partisanship in the 2012 presidential campaign. </w:t>
      </w:r>
      <w:r w:rsidRPr="003822FA">
        <w:rPr>
          <w:i/>
        </w:rPr>
        <w:t>American Behavioral Scientist, 58</w:t>
      </w:r>
      <w:r w:rsidRPr="003822FA">
        <w:t>(4), 591-616. doi: doi:10.1177/0002764213506220</w:t>
      </w:r>
      <w:bookmarkEnd w:id="3"/>
    </w:p>
    <w:p w:rsidR="003822FA" w:rsidRPr="003822FA" w:rsidRDefault="003822FA" w:rsidP="003822FA">
      <w:pPr>
        <w:pStyle w:val="EndNoteBibliography"/>
        <w:ind w:left="720" w:hanging="720"/>
      </w:pPr>
      <w:bookmarkStart w:id="4" w:name="_ENREF_5"/>
      <w:r w:rsidRPr="003822FA">
        <w:t xml:space="preserve">Hox, J. J. (2010). </w:t>
      </w:r>
      <w:r w:rsidRPr="003822FA">
        <w:rPr>
          <w:i/>
        </w:rPr>
        <w:t>Multilevel analysis: Techniques and applications</w:t>
      </w:r>
      <w:r w:rsidRPr="003822FA">
        <w:t xml:space="preserve"> (2nd edition ed.). New York, NY: Routledge.</w:t>
      </w:r>
      <w:bookmarkEnd w:id="4"/>
    </w:p>
    <w:p w:rsidR="003822FA" w:rsidRPr="003822FA" w:rsidRDefault="003822FA" w:rsidP="003822FA">
      <w:pPr>
        <w:pStyle w:val="EndNoteBibliography"/>
        <w:ind w:left="720" w:hanging="720"/>
      </w:pPr>
      <w:bookmarkStart w:id="5" w:name="_ENREF_6"/>
      <w:r w:rsidRPr="003822FA">
        <w:t xml:space="preserve">Jarvis, S. E. (2004). Partisan patterns in presidential campaign speeches, 1948-2000. </w:t>
      </w:r>
      <w:r w:rsidRPr="003822FA">
        <w:rPr>
          <w:i/>
        </w:rPr>
        <w:t>Communication Quarterly, 52</w:t>
      </w:r>
      <w:r w:rsidRPr="003822FA">
        <w:t xml:space="preserve">(4), 403-419. </w:t>
      </w:r>
      <w:bookmarkEnd w:id="5"/>
    </w:p>
    <w:p w:rsidR="003822FA" w:rsidRPr="003822FA" w:rsidRDefault="003822FA" w:rsidP="003822FA">
      <w:pPr>
        <w:pStyle w:val="EndNoteBibliography"/>
        <w:ind w:left="720" w:hanging="720"/>
      </w:pPr>
      <w:bookmarkStart w:id="6" w:name="_ENREF_7"/>
      <w:r w:rsidRPr="003822FA">
        <w:t xml:space="preserve">Jurisdiction.   Retrieved March 31, 2015, from </w:t>
      </w:r>
      <w:hyperlink r:id="rId9" w:history="1">
        <w:r w:rsidRPr="003822FA">
          <w:rPr>
            <w:rStyle w:val="Hyperlink"/>
          </w:rPr>
          <w:t>http://foreignaffairs.house.gov/about/jurisdiction</w:t>
        </w:r>
        <w:bookmarkEnd w:id="6"/>
      </w:hyperlink>
    </w:p>
    <w:p w:rsidR="003822FA" w:rsidRPr="003822FA" w:rsidRDefault="003822FA" w:rsidP="003822FA">
      <w:pPr>
        <w:pStyle w:val="EndNoteBibliography"/>
        <w:ind w:left="720" w:hanging="720"/>
      </w:pPr>
      <w:bookmarkStart w:id="7" w:name="_ENREF_8"/>
      <w:r w:rsidRPr="003822FA">
        <w:t xml:space="preserve">Ohl, J. J., Pfister, D. S., Nader, M., &amp; Griffin, D. (2013). Lakoff's theory of moral reasoning in presidential campaign advertisements, 1952-2012. </w:t>
      </w:r>
      <w:r w:rsidRPr="003822FA">
        <w:rPr>
          <w:i/>
        </w:rPr>
        <w:t>Communication Studies, 64</w:t>
      </w:r>
      <w:r w:rsidRPr="003822FA">
        <w:t>(5), 488-507. doi: doi:10.1080/10510974.2013.832340</w:t>
      </w:r>
      <w:bookmarkEnd w:id="7"/>
    </w:p>
    <w:p w:rsidR="003822FA" w:rsidRPr="003822FA" w:rsidRDefault="003822FA" w:rsidP="003822FA">
      <w:pPr>
        <w:pStyle w:val="EndNoteBibliography"/>
        <w:ind w:left="720" w:hanging="720"/>
      </w:pPr>
      <w:bookmarkStart w:id="8" w:name="_ENREF_9"/>
      <w:r w:rsidRPr="003822FA">
        <w:t xml:space="preserve">Pennebaker, J. W. (2011). Using computer analyses to identify language style and aggressive intent: The secret life of function words. </w:t>
      </w:r>
      <w:r w:rsidRPr="003822FA">
        <w:rPr>
          <w:i/>
        </w:rPr>
        <w:t>Dynamics of Asymmetric Conflict, 4</w:t>
      </w:r>
      <w:r w:rsidRPr="003822FA">
        <w:t>(2), 92-102. doi: 10.1080/17467586.2011.627932</w:t>
      </w:r>
      <w:bookmarkEnd w:id="8"/>
    </w:p>
    <w:p w:rsidR="003822FA" w:rsidRPr="003822FA" w:rsidRDefault="003822FA" w:rsidP="003822FA">
      <w:pPr>
        <w:pStyle w:val="EndNoteBibliography"/>
        <w:ind w:left="720" w:hanging="720"/>
      </w:pPr>
      <w:bookmarkStart w:id="9" w:name="_ENREF_10"/>
      <w:r w:rsidRPr="003822FA">
        <w:t xml:space="preserve">Pennebaker, J. W., &amp; King, L. A. (1999). Linguistic styles: Language use as an individual difference. </w:t>
      </w:r>
      <w:r w:rsidRPr="003822FA">
        <w:rPr>
          <w:i/>
        </w:rPr>
        <w:t>J Pers Soc Psychol, 77</w:t>
      </w:r>
      <w:r w:rsidRPr="003822FA">
        <w:t xml:space="preserve">(6), 1296-1312. </w:t>
      </w:r>
      <w:bookmarkEnd w:id="9"/>
    </w:p>
    <w:p w:rsidR="003822FA" w:rsidRPr="003822FA" w:rsidRDefault="003822FA" w:rsidP="003822FA">
      <w:pPr>
        <w:pStyle w:val="EndNoteBibliography"/>
        <w:ind w:left="720" w:hanging="720"/>
      </w:pPr>
      <w:bookmarkStart w:id="10" w:name="_ENREF_11"/>
      <w:r w:rsidRPr="003822FA">
        <w:t xml:space="preserve">Slatcher, R. B., Chung, C. K., Pennebaker, J. W., &amp; Stone, L. D. (2007). Winning words: Individual differences in linguistic style among U.S. presidential and vice presidential candidates. </w:t>
      </w:r>
      <w:r w:rsidRPr="003822FA">
        <w:rPr>
          <w:i/>
        </w:rPr>
        <w:t>Journal of Research in Personality, 41</w:t>
      </w:r>
      <w:r w:rsidRPr="003822FA">
        <w:t>(1), 63-75. doi: 10.1016/j.jrp.2006.01.006</w:t>
      </w:r>
      <w:bookmarkEnd w:id="10"/>
    </w:p>
    <w:p w:rsidR="00BD5D6E" w:rsidRDefault="001B2767" w:rsidP="0063578E">
      <w:r>
        <w:fldChar w:fldCharType="end"/>
      </w:r>
    </w:p>
    <w:sectPr w:rsidR="00BD5D6E" w:rsidSect="00E230FB">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1D6" w:rsidRDefault="00BC71D6" w:rsidP="00E230FB">
      <w:pPr>
        <w:spacing w:line="240" w:lineRule="auto"/>
      </w:pPr>
      <w:r>
        <w:separator/>
      </w:r>
    </w:p>
  </w:endnote>
  <w:endnote w:type="continuationSeparator" w:id="0">
    <w:p w:rsidR="00BC71D6" w:rsidRDefault="00BC71D6" w:rsidP="00E230F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1D6" w:rsidRDefault="00BC71D6" w:rsidP="00E230FB">
      <w:pPr>
        <w:spacing w:line="240" w:lineRule="auto"/>
      </w:pPr>
      <w:r>
        <w:separator/>
      </w:r>
    </w:p>
  </w:footnote>
  <w:footnote w:type="continuationSeparator" w:id="0">
    <w:p w:rsidR="00BC71D6" w:rsidRDefault="00BC71D6" w:rsidP="00E230F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58E" w:rsidRDefault="0028258E">
    <w:pPr>
      <w:pStyle w:val="Header"/>
    </w:pPr>
    <w:r>
      <w:t xml:space="preserve">PARTY DIFFERENCE IN DISCOURSE </w:t>
    </w:r>
    <w:r>
      <w:tab/>
    </w:r>
    <w:r>
      <w:tab/>
    </w:r>
    <w:sdt>
      <w:sdtPr>
        <w:id w:val="28081857"/>
        <w:docPartObj>
          <w:docPartGallery w:val="Page Numbers (Top of Page)"/>
          <w:docPartUnique/>
        </w:docPartObj>
      </w:sdtPr>
      <w:sdtContent>
        <w:fldSimple w:instr=" PAGE   \* MERGEFORMAT ">
          <w:r w:rsidR="0033229A">
            <w:rPr>
              <w:noProof/>
            </w:rPr>
            <w:t>3</w:t>
          </w:r>
        </w:fldSimple>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58E" w:rsidRDefault="0028258E" w:rsidP="00E230FB">
    <w:pPr>
      <w:pStyle w:val="Header"/>
    </w:pPr>
    <w:r>
      <w:t>Running head: PARTY DIFFERENCE IN DISCOURSE</w:t>
    </w:r>
    <w:r>
      <w:tab/>
    </w:r>
    <w:sdt>
      <w:sdtPr>
        <w:id w:val="28081803"/>
        <w:docPartObj>
          <w:docPartGallery w:val="Page Numbers (Top of Page)"/>
          <w:docPartUnique/>
        </w:docPartObj>
      </w:sdtPr>
      <w:sdtContent>
        <w:fldSimple w:instr=" PAGE   \* MERGEFORMAT ">
          <w:r w:rsidR="0033229A">
            <w:rPr>
              <w:noProof/>
            </w:rPr>
            <w:t>1</w:t>
          </w:r>
        </w:fldSimple>
      </w:sdtContent>
    </w:sdt>
  </w:p>
  <w:p w:rsidR="0028258E" w:rsidRDefault="0028258E" w:rsidP="00E230FB">
    <w:pPr>
      <w:pStyle w:val="Header"/>
    </w:pPr>
  </w:p>
  <w:p w:rsidR="0028258E" w:rsidRDefault="0028258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srw9vrxzd29tleffx0xr2sl902epz0rpdet&quot;&gt;My EndNote Library&lt;record-ids&gt;&lt;item&gt;42&lt;/item&gt;&lt;item&gt;60&lt;/item&gt;&lt;item&gt;68&lt;/item&gt;&lt;item&gt;86&lt;/item&gt;&lt;item&gt;88&lt;/item&gt;&lt;item&gt;548&lt;/item&gt;&lt;item&gt;550&lt;/item&gt;&lt;item&gt;551&lt;/item&gt;&lt;item&gt;552&lt;/item&gt;&lt;item&gt;563&lt;/item&gt;&lt;item&gt;570&lt;/item&gt;&lt;/record-ids&gt;&lt;/item&gt;&lt;/Libraries&gt;"/>
  </w:docVars>
  <w:rsids>
    <w:rsidRoot w:val="00E230FB"/>
    <w:rsid w:val="00001E8E"/>
    <w:rsid w:val="00005FFA"/>
    <w:rsid w:val="000061FA"/>
    <w:rsid w:val="00010003"/>
    <w:rsid w:val="000115C9"/>
    <w:rsid w:val="00012FCD"/>
    <w:rsid w:val="00014A61"/>
    <w:rsid w:val="00015A48"/>
    <w:rsid w:val="000165F1"/>
    <w:rsid w:val="000226B2"/>
    <w:rsid w:val="000244C4"/>
    <w:rsid w:val="00025B0F"/>
    <w:rsid w:val="00034834"/>
    <w:rsid w:val="00034D11"/>
    <w:rsid w:val="00035360"/>
    <w:rsid w:val="00037726"/>
    <w:rsid w:val="000409E4"/>
    <w:rsid w:val="0004165B"/>
    <w:rsid w:val="00045393"/>
    <w:rsid w:val="000534E0"/>
    <w:rsid w:val="00055145"/>
    <w:rsid w:val="00055913"/>
    <w:rsid w:val="00057A4E"/>
    <w:rsid w:val="00063EBE"/>
    <w:rsid w:val="00064B9D"/>
    <w:rsid w:val="000713DB"/>
    <w:rsid w:val="00072CC3"/>
    <w:rsid w:val="00072DA2"/>
    <w:rsid w:val="00081012"/>
    <w:rsid w:val="00081C0B"/>
    <w:rsid w:val="000947F9"/>
    <w:rsid w:val="00095A52"/>
    <w:rsid w:val="00095FDA"/>
    <w:rsid w:val="000A21F6"/>
    <w:rsid w:val="000A2E9B"/>
    <w:rsid w:val="000A333D"/>
    <w:rsid w:val="000B207D"/>
    <w:rsid w:val="000B4178"/>
    <w:rsid w:val="000B4376"/>
    <w:rsid w:val="000B5A3F"/>
    <w:rsid w:val="000C412F"/>
    <w:rsid w:val="000C7EF5"/>
    <w:rsid w:val="000D0177"/>
    <w:rsid w:val="000D0191"/>
    <w:rsid w:val="000D17BC"/>
    <w:rsid w:val="000D24CB"/>
    <w:rsid w:val="000D3D54"/>
    <w:rsid w:val="000D4D88"/>
    <w:rsid w:val="000D7519"/>
    <w:rsid w:val="000D774C"/>
    <w:rsid w:val="000E4E06"/>
    <w:rsid w:val="000E71DF"/>
    <w:rsid w:val="000E7ACC"/>
    <w:rsid w:val="000F01B7"/>
    <w:rsid w:val="000F2327"/>
    <w:rsid w:val="000F239C"/>
    <w:rsid w:val="000F4F4D"/>
    <w:rsid w:val="000F57B3"/>
    <w:rsid w:val="000F5A2E"/>
    <w:rsid w:val="000F6516"/>
    <w:rsid w:val="0010144D"/>
    <w:rsid w:val="00102A2A"/>
    <w:rsid w:val="0010367D"/>
    <w:rsid w:val="00106967"/>
    <w:rsid w:val="00111450"/>
    <w:rsid w:val="0011308E"/>
    <w:rsid w:val="00115E01"/>
    <w:rsid w:val="00115EE2"/>
    <w:rsid w:val="00116DA2"/>
    <w:rsid w:val="00121345"/>
    <w:rsid w:val="00123114"/>
    <w:rsid w:val="00125254"/>
    <w:rsid w:val="00131487"/>
    <w:rsid w:val="00132404"/>
    <w:rsid w:val="001333DC"/>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4113"/>
    <w:rsid w:val="0017490F"/>
    <w:rsid w:val="00175DC4"/>
    <w:rsid w:val="0018391E"/>
    <w:rsid w:val="00186429"/>
    <w:rsid w:val="00193A3C"/>
    <w:rsid w:val="001949B6"/>
    <w:rsid w:val="00194CD4"/>
    <w:rsid w:val="001950A3"/>
    <w:rsid w:val="001A1E7B"/>
    <w:rsid w:val="001A27D9"/>
    <w:rsid w:val="001A3B17"/>
    <w:rsid w:val="001A4CED"/>
    <w:rsid w:val="001A5736"/>
    <w:rsid w:val="001A622D"/>
    <w:rsid w:val="001B0D35"/>
    <w:rsid w:val="001B2767"/>
    <w:rsid w:val="001B3FD7"/>
    <w:rsid w:val="001B5F26"/>
    <w:rsid w:val="001C0005"/>
    <w:rsid w:val="001C0046"/>
    <w:rsid w:val="001C0343"/>
    <w:rsid w:val="001C2382"/>
    <w:rsid w:val="001C2ABC"/>
    <w:rsid w:val="001C796D"/>
    <w:rsid w:val="001D0466"/>
    <w:rsid w:val="001D1E12"/>
    <w:rsid w:val="001D3E56"/>
    <w:rsid w:val="001D43FE"/>
    <w:rsid w:val="001D4844"/>
    <w:rsid w:val="001D588E"/>
    <w:rsid w:val="001D687F"/>
    <w:rsid w:val="001E0C92"/>
    <w:rsid w:val="001E4526"/>
    <w:rsid w:val="001E7736"/>
    <w:rsid w:val="001E7A70"/>
    <w:rsid w:val="001F1CC8"/>
    <w:rsid w:val="001F26C4"/>
    <w:rsid w:val="001F3C87"/>
    <w:rsid w:val="002027D1"/>
    <w:rsid w:val="00206424"/>
    <w:rsid w:val="002110AA"/>
    <w:rsid w:val="002127C0"/>
    <w:rsid w:val="0022058A"/>
    <w:rsid w:val="002262AC"/>
    <w:rsid w:val="00226B34"/>
    <w:rsid w:val="00226D80"/>
    <w:rsid w:val="00226FC8"/>
    <w:rsid w:val="00231A88"/>
    <w:rsid w:val="00232741"/>
    <w:rsid w:val="00234C13"/>
    <w:rsid w:val="00244188"/>
    <w:rsid w:val="002524DD"/>
    <w:rsid w:val="002530BF"/>
    <w:rsid w:val="00260281"/>
    <w:rsid w:val="00262FBC"/>
    <w:rsid w:val="00265DE6"/>
    <w:rsid w:val="00265F26"/>
    <w:rsid w:val="00270A37"/>
    <w:rsid w:val="00275707"/>
    <w:rsid w:val="002763A6"/>
    <w:rsid w:val="00276AAE"/>
    <w:rsid w:val="00282047"/>
    <w:rsid w:val="0028258E"/>
    <w:rsid w:val="00282E81"/>
    <w:rsid w:val="00286041"/>
    <w:rsid w:val="0029096B"/>
    <w:rsid w:val="0029138E"/>
    <w:rsid w:val="0029162E"/>
    <w:rsid w:val="00295F96"/>
    <w:rsid w:val="00296324"/>
    <w:rsid w:val="0029786D"/>
    <w:rsid w:val="002A0B63"/>
    <w:rsid w:val="002A45A2"/>
    <w:rsid w:val="002B15E6"/>
    <w:rsid w:val="002B3138"/>
    <w:rsid w:val="002B3966"/>
    <w:rsid w:val="002B449B"/>
    <w:rsid w:val="002B6AA2"/>
    <w:rsid w:val="002B7E4D"/>
    <w:rsid w:val="002C000F"/>
    <w:rsid w:val="002C26B6"/>
    <w:rsid w:val="002C7956"/>
    <w:rsid w:val="002D2D89"/>
    <w:rsid w:val="002D57AD"/>
    <w:rsid w:val="002D59DB"/>
    <w:rsid w:val="002D5DBF"/>
    <w:rsid w:val="002D6A49"/>
    <w:rsid w:val="002E05EC"/>
    <w:rsid w:val="002E29B2"/>
    <w:rsid w:val="002E34A4"/>
    <w:rsid w:val="002F03DC"/>
    <w:rsid w:val="002F1173"/>
    <w:rsid w:val="002F3FE3"/>
    <w:rsid w:val="002F415C"/>
    <w:rsid w:val="002F7C5E"/>
    <w:rsid w:val="0030553B"/>
    <w:rsid w:val="00306178"/>
    <w:rsid w:val="00306192"/>
    <w:rsid w:val="00306369"/>
    <w:rsid w:val="00307323"/>
    <w:rsid w:val="00310769"/>
    <w:rsid w:val="00311988"/>
    <w:rsid w:val="00312A5A"/>
    <w:rsid w:val="00322F4B"/>
    <w:rsid w:val="00323C4E"/>
    <w:rsid w:val="00324888"/>
    <w:rsid w:val="003302F0"/>
    <w:rsid w:val="0033229A"/>
    <w:rsid w:val="0033288D"/>
    <w:rsid w:val="00332B0B"/>
    <w:rsid w:val="00342FE8"/>
    <w:rsid w:val="003452C7"/>
    <w:rsid w:val="00345542"/>
    <w:rsid w:val="003458C3"/>
    <w:rsid w:val="00350A5B"/>
    <w:rsid w:val="00356498"/>
    <w:rsid w:val="0035787C"/>
    <w:rsid w:val="00357B8D"/>
    <w:rsid w:val="00360223"/>
    <w:rsid w:val="003609F4"/>
    <w:rsid w:val="00361CA5"/>
    <w:rsid w:val="003624CF"/>
    <w:rsid w:val="003649DB"/>
    <w:rsid w:val="00376B7E"/>
    <w:rsid w:val="00377722"/>
    <w:rsid w:val="003822FA"/>
    <w:rsid w:val="00382D47"/>
    <w:rsid w:val="003858FA"/>
    <w:rsid w:val="0038697F"/>
    <w:rsid w:val="00391480"/>
    <w:rsid w:val="00391AE6"/>
    <w:rsid w:val="00392650"/>
    <w:rsid w:val="0039482B"/>
    <w:rsid w:val="003961A5"/>
    <w:rsid w:val="00396C42"/>
    <w:rsid w:val="003A0BAB"/>
    <w:rsid w:val="003A0C6C"/>
    <w:rsid w:val="003A357C"/>
    <w:rsid w:val="003B0BBA"/>
    <w:rsid w:val="003B0E0D"/>
    <w:rsid w:val="003B484C"/>
    <w:rsid w:val="003B6330"/>
    <w:rsid w:val="003C0B8F"/>
    <w:rsid w:val="003C3C3D"/>
    <w:rsid w:val="003C4CBF"/>
    <w:rsid w:val="003C6B8E"/>
    <w:rsid w:val="003C6C2C"/>
    <w:rsid w:val="003C7293"/>
    <w:rsid w:val="003D1FCE"/>
    <w:rsid w:val="003D366A"/>
    <w:rsid w:val="003D4126"/>
    <w:rsid w:val="003D46E2"/>
    <w:rsid w:val="003D4F0C"/>
    <w:rsid w:val="003D52D5"/>
    <w:rsid w:val="003D5837"/>
    <w:rsid w:val="003E04CC"/>
    <w:rsid w:val="003E52C7"/>
    <w:rsid w:val="003E5786"/>
    <w:rsid w:val="003E736B"/>
    <w:rsid w:val="003F10D7"/>
    <w:rsid w:val="003F426C"/>
    <w:rsid w:val="003F42BF"/>
    <w:rsid w:val="003F6E95"/>
    <w:rsid w:val="003F7E47"/>
    <w:rsid w:val="00412BA5"/>
    <w:rsid w:val="004136F5"/>
    <w:rsid w:val="0041528A"/>
    <w:rsid w:val="0041676D"/>
    <w:rsid w:val="00420C79"/>
    <w:rsid w:val="00420FBE"/>
    <w:rsid w:val="0042323B"/>
    <w:rsid w:val="0042349C"/>
    <w:rsid w:val="00423A7B"/>
    <w:rsid w:val="00426C92"/>
    <w:rsid w:val="00432124"/>
    <w:rsid w:val="00436900"/>
    <w:rsid w:val="00437CC6"/>
    <w:rsid w:val="00440DD8"/>
    <w:rsid w:val="00440E8F"/>
    <w:rsid w:val="004420FF"/>
    <w:rsid w:val="00443DD8"/>
    <w:rsid w:val="0045070E"/>
    <w:rsid w:val="00450DAA"/>
    <w:rsid w:val="00451925"/>
    <w:rsid w:val="0046039F"/>
    <w:rsid w:val="00461B1F"/>
    <w:rsid w:val="004620E7"/>
    <w:rsid w:val="00466CF1"/>
    <w:rsid w:val="004675C9"/>
    <w:rsid w:val="004717AE"/>
    <w:rsid w:val="00471BA2"/>
    <w:rsid w:val="00473C29"/>
    <w:rsid w:val="00473FA4"/>
    <w:rsid w:val="00474021"/>
    <w:rsid w:val="0048042A"/>
    <w:rsid w:val="0048224D"/>
    <w:rsid w:val="00482330"/>
    <w:rsid w:val="004846E4"/>
    <w:rsid w:val="004852D8"/>
    <w:rsid w:val="004860C0"/>
    <w:rsid w:val="0048737F"/>
    <w:rsid w:val="004916DC"/>
    <w:rsid w:val="004A19C2"/>
    <w:rsid w:val="004A273C"/>
    <w:rsid w:val="004A76CA"/>
    <w:rsid w:val="004B3171"/>
    <w:rsid w:val="004B3CCD"/>
    <w:rsid w:val="004C3A31"/>
    <w:rsid w:val="004C5945"/>
    <w:rsid w:val="004D230D"/>
    <w:rsid w:val="004D28E7"/>
    <w:rsid w:val="004D2C82"/>
    <w:rsid w:val="004D39B0"/>
    <w:rsid w:val="004D5A1E"/>
    <w:rsid w:val="004D65A6"/>
    <w:rsid w:val="004E0DBE"/>
    <w:rsid w:val="004E5213"/>
    <w:rsid w:val="004E5F67"/>
    <w:rsid w:val="004E74FA"/>
    <w:rsid w:val="004F03C0"/>
    <w:rsid w:val="004F1BED"/>
    <w:rsid w:val="004F37A0"/>
    <w:rsid w:val="004F4042"/>
    <w:rsid w:val="004F6DA5"/>
    <w:rsid w:val="004F772C"/>
    <w:rsid w:val="0050454D"/>
    <w:rsid w:val="00504D0A"/>
    <w:rsid w:val="00505763"/>
    <w:rsid w:val="00506B6E"/>
    <w:rsid w:val="0050705E"/>
    <w:rsid w:val="0051301B"/>
    <w:rsid w:val="00513BF1"/>
    <w:rsid w:val="00514566"/>
    <w:rsid w:val="0051547F"/>
    <w:rsid w:val="00516681"/>
    <w:rsid w:val="00517AE8"/>
    <w:rsid w:val="005222AC"/>
    <w:rsid w:val="005223E9"/>
    <w:rsid w:val="00524EBC"/>
    <w:rsid w:val="00527A2A"/>
    <w:rsid w:val="00527DD4"/>
    <w:rsid w:val="00535343"/>
    <w:rsid w:val="0053620C"/>
    <w:rsid w:val="00537D79"/>
    <w:rsid w:val="0054063C"/>
    <w:rsid w:val="0054193D"/>
    <w:rsid w:val="00541F93"/>
    <w:rsid w:val="0054327B"/>
    <w:rsid w:val="005467B9"/>
    <w:rsid w:val="0054704B"/>
    <w:rsid w:val="00550D2F"/>
    <w:rsid w:val="00550FA5"/>
    <w:rsid w:val="0055296A"/>
    <w:rsid w:val="00552B4B"/>
    <w:rsid w:val="00552D92"/>
    <w:rsid w:val="0056084D"/>
    <w:rsid w:val="005655DB"/>
    <w:rsid w:val="00570489"/>
    <w:rsid w:val="00571EF2"/>
    <w:rsid w:val="005723E9"/>
    <w:rsid w:val="005738D7"/>
    <w:rsid w:val="005808EE"/>
    <w:rsid w:val="00581D0B"/>
    <w:rsid w:val="00582E75"/>
    <w:rsid w:val="00583581"/>
    <w:rsid w:val="005907AD"/>
    <w:rsid w:val="00591105"/>
    <w:rsid w:val="005913EC"/>
    <w:rsid w:val="00592781"/>
    <w:rsid w:val="00592D33"/>
    <w:rsid w:val="005933CB"/>
    <w:rsid w:val="00594279"/>
    <w:rsid w:val="005A0DEE"/>
    <w:rsid w:val="005A271E"/>
    <w:rsid w:val="005A2EDB"/>
    <w:rsid w:val="005A5726"/>
    <w:rsid w:val="005A5A58"/>
    <w:rsid w:val="005A6B39"/>
    <w:rsid w:val="005B3541"/>
    <w:rsid w:val="005B4BD9"/>
    <w:rsid w:val="005B719E"/>
    <w:rsid w:val="005C0587"/>
    <w:rsid w:val="005C26D9"/>
    <w:rsid w:val="005C2A95"/>
    <w:rsid w:val="005C3459"/>
    <w:rsid w:val="005C3769"/>
    <w:rsid w:val="005C6BF6"/>
    <w:rsid w:val="005C710D"/>
    <w:rsid w:val="005D1A44"/>
    <w:rsid w:val="005D47D0"/>
    <w:rsid w:val="005E36FF"/>
    <w:rsid w:val="005E4072"/>
    <w:rsid w:val="005E4DB0"/>
    <w:rsid w:val="005E7234"/>
    <w:rsid w:val="005F6DBF"/>
    <w:rsid w:val="005F73F5"/>
    <w:rsid w:val="005F74F4"/>
    <w:rsid w:val="00603F24"/>
    <w:rsid w:val="006043FE"/>
    <w:rsid w:val="00605F72"/>
    <w:rsid w:val="00611F06"/>
    <w:rsid w:val="00614E57"/>
    <w:rsid w:val="0061638A"/>
    <w:rsid w:val="00622A0B"/>
    <w:rsid w:val="00622DA2"/>
    <w:rsid w:val="0062464E"/>
    <w:rsid w:val="006256E9"/>
    <w:rsid w:val="00632CCD"/>
    <w:rsid w:val="0063309F"/>
    <w:rsid w:val="00633BFF"/>
    <w:rsid w:val="0063578E"/>
    <w:rsid w:val="0063671E"/>
    <w:rsid w:val="00642029"/>
    <w:rsid w:val="00646838"/>
    <w:rsid w:val="006550DF"/>
    <w:rsid w:val="00655103"/>
    <w:rsid w:val="00655608"/>
    <w:rsid w:val="00657B5A"/>
    <w:rsid w:val="00663B92"/>
    <w:rsid w:val="00665B9F"/>
    <w:rsid w:val="00666578"/>
    <w:rsid w:val="00671C24"/>
    <w:rsid w:val="00675F76"/>
    <w:rsid w:val="00676E7D"/>
    <w:rsid w:val="0067791D"/>
    <w:rsid w:val="00682DF8"/>
    <w:rsid w:val="0069046B"/>
    <w:rsid w:val="00690E78"/>
    <w:rsid w:val="006917A0"/>
    <w:rsid w:val="00691C8F"/>
    <w:rsid w:val="00692534"/>
    <w:rsid w:val="006926F6"/>
    <w:rsid w:val="00697C56"/>
    <w:rsid w:val="006A1661"/>
    <w:rsid w:val="006A1C2A"/>
    <w:rsid w:val="006A3D51"/>
    <w:rsid w:val="006A433A"/>
    <w:rsid w:val="006A59A8"/>
    <w:rsid w:val="006A5CC6"/>
    <w:rsid w:val="006A6DEC"/>
    <w:rsid w:val="006A7947"/>
    <w:rsid w:val="006A7AEF"/>
    <w:rsid w:val="006B0052"/>
    <w:rsid w:val="006B008E"/>
    <w:rsid w:val="006B05DF"/>
    <w:rsid w:val="006B0D9D"/>
    <w:rsid w:val="006B2A66"/>
    <w:rsid w:val="006B2E73"/>
    <w:rsid w:val="006B2ED5"/>
    <w:rsid w:val="006B434B"/>
    <w:rsid w:val="006B5FF3"/>
    <w:rsid w:val="006C4399"/>
    <w:rsid w:val="006C59B2"/>
    <w:rsid w:val="006C5B75"/>
    <w:rsid w:val="006C6A85"/>
    <w:rsid w:val="006D1FDB"/>
    <w:rsid w:val="006D5E02"/>
    <w:rsid w:val="006E2566"/>
    <w:rsid w:val="006E7F22"/>
    <w:rsid w:val="006F4200"/>
    <w:rsid w:val="006F715A"/>
    <w:rsid w:val="00701073"/>
    <w:rsid w:val="00704E5B"/>
    <w:rsid w:val="00704F61"/>
    <w:rsid w:val="007056A2"/>
    <w:rsid w:val="00707723"/>
    <w:rsid w:val="007112F5"/>
    <w:rsid w:val="007115DC"/>
    <w:rsid w:val="007153C3"/>
    <w:rsid w:val="00715EA3"/>
    <w:rsid w:val="0071619B"/>
    <w:rsid w:val="007170DF"/>
    <w:rsid w:val="007207A6"/>
    <w:rsid w:val="00721B00"/>
    <w:rsid w:val="00731257"/>
    <w:rsid w:val="0073230A"/>
    <w:rsid w:val="00732E94"/>
    <w:rsid w:val="00735F73"/>
    <w:rsid w:val="00737417"/>
    <w:rsid w:val="00740FA4"/>
    <w:rsid w:val="0074165D"/>
    <w:rsid w:val="00743A0D"/>
    <w:rsid w:val="00745AAC"/>
    <w:rsid w:val="00746AD3"/>
    <w:rsid w:val="00750515"/>
    <w:rsid w:val="007520E8"/>
    <w:rsid w:val="00756341"/>
    <w:rsid w:val="00765629"/>
    <w:rsid w:val="007656A9"/>
    <w:rsid w:val="007709E5"/>
    <w:rsid w:val="007733A9"/>
    <w:rsid w:val="00775995"/>
    <w:rsid w:val="00780AA2"/>
    <w:rsid w:val="007817DF"/>
    <w:rsid w:val="00782FC4"/>
    <w:rsid w:val="00784128"/>
    <w:rsid w:val="00784884"/>
    <w:rsid w:val="00786BAA"/>
    <w:rsid w:val="0079075C"/>
    <w:rsid w:val="007909CE"/>
    <w:rsid w:val="00792110"/>
    <w:rsid w:val="00795E49"/>
    <w:rsid w:val="007977D8"/>
    <w:rsid w:val="00797C98"/>
    <w:rsid w:val="007A1219"/>
    <w:rsid w:val="007A229D"/>
    <w:rsid w:val="007A2EC7"/>
    <w:rsid w:val="007A3CA2"/>
    <w:rsid w:val="007B0D81"/>
    <w:rsid w:val="007B1377"/>
    <w:rsid w:val="007B3ED8"/>
    <w:rsid w:val="007B4108"/>
    <w:rsid w:val="007B51BF"/>
    <w:rsid w:val="007B5312"/>
    <w:rsid w:val="007B632F"/>
    <w:rsid w:val="007C13E6"/>
    <w:rsid w:val="007C2CFC"/>
    <w:rsid w:val="007D1C77"/>
    <w:rsid w:val="007D21FC"/>
    <w:rsid w:val="007D2780"/>
    <w:rsid w:val="007D3E05"/>
    <w:rsid w:val="007D52A5"/>
    <w:rsid w:val="007D7981"/>
    <w:rsid w:val="007D7BA0"/>
    <w:rsid w:val="007E2330"/>
    <w:rsid w:val="007E3323"/>
    <w:rsid w:val="007E3886"/>
    <w:rsid w:val="007E69BA"/>
    <w:rsid w:val="007E720B"/>
    <w:rsid w:val="007F4006"/>
    <w:rsid w:val="007F4C10"/>
    <w:rsid w:val="007F4F99"/>
    <w:rsid w:val="007F5A11"/>
    <w:rsid w:val="007F69E6"/>
    <w:rsid w:val="008033FB"/>
    <w:rsid w:val="0080405A"/>
    <w:rsid w:val="008055CB"/>
    <w:rsid w:val="00805A5A"/>
    <w:rsid w:val="0081472A"/>
    <w:rsid w:val="00821B2D"/>
    <w:rsid w:val="008312D8"/>
    <w:rsid w:val="00835CD6"/>
    <w:rsid w:val="00840A7C"/>
    <w:rsid w:val="008417B5"/>
    <w:rsid w:val="00841D27"/>
    <w:rsid w:val="00842AED"/>
    <w:rsid w:val="00843120"/>
    <w:rsid w:val="00843FC8"/>
    <w:rsid w:val="00844CF8"/>
    <w:rsid w:val="008501D3"/>
    <w:rsid w:val="0085033A"/>
    <w:rsid w:val="008519DB"/>
    <w:rsid w:val="00851A0E"/>
    <w:rsid w:val="00855B34"/>
    <w:rsid w:val="00855ECD"/>
    <w:rsid w:val="00856906"/>
    <w:rsid w:val="008572B7"/>
    <w:rsid w:val="00861F58"/>
    <w:rsid w:val="008656E4"/>
    <w:rsid w:val="00865F20"/>
    <w:rsid w:val="00865FB1"/>
    <w:rsid w:val="00866CE8"/>
    <w:rsid w:val="00871183"/>
    <w:rsid w:val="00875333"/>
    <w:rsid w:val="0087562A"/>
    <w:rsid w:val="00875D6F"/>
    <w:rsid w:val="00877DB6"/>
    <w:rsid w:val="0088558C"/>
    <w:rsid w:val="008877F5"/>
    <w:rsid w:val="00893134"/>
    <w:rsid w:val="00895DA7"/>
    <w:rsid w:val="008A1E0C"/>
    <w:rsid w:val="008A3F26"/>
    <w:rsid w:val="008A51F9"/>
    <w:rsid w:val="008B1185"/>
    <w:rsid w:val="008B1621"/>
    <w:rsid w:val="008B1867"/>
    <w:rsid w:val="008B321C"/>
    <w:rsid w:val="008B6207"/>
    <w:rsid w:val="008B736C"/>
    <w:rsid w:val="008B7E01"/>
    <w:rsid w:val="008C44E4"/>
    <w:rsid w:val="008C7E4A"/>
    <w:rsid w:val="008D00B2"/>
    <w:rsid w:val="008D0779"/>
    <w:rsid w:val="008D2682"/>
    <w:rsid w:val="008D6522"/>
    <w:rsid w:val="008D6CF7"/>
    <w:rsid w:val="008D70E2"/>
    <w:rsid w:val="008E183E"/>
    <w:rsid w:val="008E6C00"/>
    <w:rsid w:val="008F0F02"/>
    <w:rsid w:val="008F1A5B"/>
    <w:rsid w:val="008F3F71"/>
    <w:rsid w:val="009009AA"/>
    <w:rsid w:val="00900B7E"/>
    <w:rsid w:val="00901CB6"/>
    <w:rsid w:val="00903B61"/>
    <w:rsid w:val="009051C2"/>
    <w:rsid w:val="00913E96"/>
    <w:rsid w:val="0091562C"/>
    <w:rsid w:val="00917DD1"/>
    <w:rsid w:val="009209DD"/>
    <w:rsid w:val="00922601"/>
    <w:rsid w:val="00922B83"/>
    <w:rsid w:val="00923622"/>
    <w:rsid w:val="00927AC7"/>
    <w:rsid w:val="009303B3"/>
    <w:rsid w:val="009307F0"/>
    <w:rsid w:val="00930ADD"/>
    <w:rsid w:val="00931E67"/>
    <w:rsid w:val="00931FB9"/>
    <w:rsid w:val="00934366"/>
    <w:rsid w:val="0093483D"/>
    <w:rsid w:val="009409B1"/>
    <w:rsid w:val="009442C6"/>
    <w:rsid w:val="009458EB"/>
    <w:rsid w:val="00946FDE"/>
    <w:rsid w:val="00951D4A"/>
    <w:rsid w:val="0095332B"/>
    <w:rsid w:val="00953648"/>
    <w:rsid w:val="00953ACE"/>
    <w:rsid w:val="009547CA"/>
    <w:rsid w:val="00957F79"/>
    <w:rsid w:val="00961622"/>
    <w:rsid w:val="00961FFB"/>
    <w:rsid w:val="00965FC9"/>
    <w:rsid w:val="0096634C"/>
    <w:rsid w:val="009669D0"/>
    <w:rsid w:val="00967BF4"/>
    <w:rsid w:val="009702C0"/>
    <w:rsid w:val="00970BB0"/>
    <w:rsid w:val="00976DA1"/>
    <w:rsid w:val="009774AB"/>
    <w:rsid w:val="00980421"/>
    <w:rsid w:val="009815A3"/>
    <w:rsid w:val="00984C31"/>
    <w:rsid w:val="009914F6"/>
    <w:rsid w:val="00993A72"/>
    <w:rsid w:val="00996701"/>
    <w:rsid w:val="00997158"/>
    <w:rsid w:val="009A43BF"/>
    <w:rsid w:val="009A6F0D"/>
    <w:rsid w:val="009B0FA7"/>
    <w:rsid w:val="009B18C1"/>
    <w:rsid w:val="009C0761"/>
    <w:rsid w:val="009C2349"/>
    <w:rsid w:val="009C3956"/>
    <w:rsid w:val="009C7CC5"/>
    <w:rsid w:val="009D02F2"/>
    <w:rsid w:val="009D2B00"/>
    <w:rsid w:val="009D340D"/>
    <w:rsid w:val="009D6A9C"/>
    <w:rsid w:val="009E1133"/>
    <w:rsid w:val="009E2C3F"/>
    <w:rsid w:val="009E5418"/>
    <w:rsid w:val="009E573D"/>
    <w:rsid w:val="009E7804"/>
    <w:rsid w:val="009F01B5"/>
    <w:rsid w:val="009F1BA6"/>
    <w:rsid w:val="009F3B88"/>
    <w:rsid w:val="009F5DB2"/>
    <w:rsid w:val="00A113EE"/>
    <w:rsid w:val="00A11649"/>
    <w:rsid w:val="00A11655"/>
    <w:rsid w:val="00A12BE8"/>
    <w:rsid w:val="00A14777"/>
    <w:rsid w:val="00A15F80"/>
    <w:rsid w:val="00A16D63"/>
    <w:rsid w:val="00A20C5B"/>
    <w:rsid w:val="00A22FD1"/>
    <w:rsid w:val="00A2560E"/>
    <w:rsid w:val="00A258A3"/>
    <w:rsid w:val="00A25DDD"/>
    <w:rsid w:val="00A26FD9"/>
    <w:rsid w:val="00A35385"/>
    <w:rsid w:val="00A3625D"/>
    <w:rsid w:val="00A36B9C"/>
    <w:rsid w:val="00A427EA"/>
    <w:rsid w:val="00A4389D"/>
    <w:rsid w:val="00A43BA4"/>
    <w:rsid w:val="00A45493"/>
    <w:rsid w:val="00A455C4"/>
    <w:rsid w:val="00A47152"/>
    <w:rsid w:val="00A50E7A"/>
    <w:rsid w:val="00A51BFF"/>
    <w:rsid w:val="00A52A3D"/>
    <w:rsid w:val="00A55BAE"/>
    <w:rsid w:val="00A55D1C"/>
    <w:rsid w:val="00A62977"/>
    <w:rsid w:val="00A62DF4"/>
    <w:rsid w:val="00A66528"/>
    <w:rsid w:val="00A70895"/>
    <w:rsid w:val="00A8422C"/>
    <w:rsid w:val="00A85959"/>
    <w:rsid w:val="00A9088F"/>
    <w:rsid w:val="00A908DA"/>
    <w:rsid w:val="00A94979"/>
    <w:rsid w:val="00AA0314"/>
    <w:rsid w:val="00AA032F"/>
    <w:rsid w:val="00AA1836"/>
    <w:rsid w:val="00AA6410"/>
    <w:rsid w:val="00AA7759"/>
    <w:rsid w:val="00AA7B3E"/>
    <w:rsid w:val="00AB14BA"/>
    <w:rsid w:val="00AB1B56"/>
    <w:rsid w:val="00AB5946"/>
    <w:rsid w:val="00AB6800"/>
    <w:rsid w:val="00AB6A46"/>
    <w:rsid w:val="00AB7659"/>
    <w:rsid w:val="00AB77B2"/>
    <w:rsid w:val="00AC1617"/>
    <w:rsid w:val="00AC4E5A"/>
    <w:rsid w:val="00AC5ACC"/>
    <w:rsid w:val="00AC5F6C"/>
    <w:rsid w:val="00AC7F1D"/>
    <w:rsid w:val="00AD1CBE"/>
    <w:rsid w:val="00AE1ACA"/>
    <w:rsid w:val="00AE4ACC"/>
    <w:rsid w:val="00AE7152"/>
    <w:rsid w:val="00AE7E17"/>
    <w:rsid w:val="00AF1476"/>
    <w:rsid w:val="00AF1655"/>
    <w:rsid w:val="00AF2E62"/>
    <w:rsid w:val="00AF71AB"/>
    <w:rsid w:val="00B010DD"/>
    <w:rsid w:val="00B022B0"/>
    <w:rsid w:val="00B033BD"/>
    <w:rsid w:val="00B07500"/>
    <w:rsid w:val="00B1070D"/>
    <w:rsid w:val="00B11B8B"/>
    <w:rsid w:val="00B11EC2"/>
    <w:rsid w:val="00B13D92"/>
    <w:rsid w:val="00B1480F"/>
    <w:rsid w:val="00B14C28"/>
    <w:rsid w:val="00B163FD"/>
    <w:rsid w:val="00B21C5A"/>
    <w:rsid w:val="00B255DD"/>
    <w:rsid w:val="00B25ECA"/>
    <w:rsid w:val="00B26D95"/>
    <w:rsid w:val="00B304FE"/>
    <w:rsid w:val="00B32538"/>
    <w:rsid w:val="00B33C02"/>
    <w:rsid w:val="00B33E4D"/>
    <w:rsid w:val="00B357E3"/>
    <w:rsid w:val="00B365CD"/>
    <w:rsid w:val="00B36C09"/>
    <w:rsid w:val="00B426DB"/>
    <w:rsid w:val="00B460E2"/>
    <w:rsid w:val="00B46726"/>
    <w:rsid w:val="00B505F9"/>
    <w:rsid w:val="00B5115B"/>
    <w:rsid w:val="00B51262"/>
    <w:rsid w:val="00B5166B"/>
    <w:rsid w:val="00B5252C"/>
    <w:rsid w:val="00B5323F"/>
    <w:rsid w:val="00B55F89"/>
    <w:rsid w:val="00B571D0"/>
    <w:rsid w:val="00B6425B"/>
    <w:rsid w:val="00B64A5A"/>
    <w:rsid w:val="00B6698A"/>
    <w:rsid w:val="00B71B32"/>
    <w:rsid w:val="00B73CED"/>
    <w:rsid w:val="00B73FE2"/>
    <w:rsid w:val="00B74210"/>
    <w:rsid w:val="00B74275"/>
    <w:rsid w:val="00B76716"/>
    <w:rsid w:val="00B770D1"/>
    <w:rsid w:val="00B804B2"/>
    <w:rsid w:val="00B82340"/>
    <w:rsid w:val="00B85F1F"/>
    <w:rsid w:val="00B90094"/>
    <w:rsid w:val="00B91E16"/>
    <w:rsid w:val="00B95BF1"/>
    <w:rsid w:val="00BA0065"/>
    <w:rsid w:val="00BA0728"/>
    <w:rsid w:val="00BA17C1"/>
    <w:rsid w:val="00BA2559"/>
    <w:rsid w:val="00BA719F"/>
    <w:rsid w:val="00BB1840"/>
    <w:rsid w:val="00BB37F2"/>
    <w:rsid w:val="00BB6EDD"/>
    <w:rsid w:val="00BC22D6"/>
    <w:rsid w:val="00BC4C1B"/>
    <w:rsid w:val="00BC71D6"/>
    <w:rsid w:val="00BD060A"/>
    <w:rsid w:val="00BD143F"/>
    <w:rsid w:val="00BD190B"/>
    <w:rsid w:val="00BD21FF"/>
    <w:rsid w:val="00BD2264"/>
    <w:rsid w:val="00BD28DC"/>
    <w:rsid w:val="00BD35DD"/>
    <w:rsid w:val="00BD5D6E"/>
    <w:rsid w:val="00BD69A7"/>
    <w:rsid w:val="00BD7900"/>
    <w:rsid w:val="00BE060A"/>
    <w:rsid w:val="00BE2A5A"/>
    <w:rsid w:val="00BE6066"/>
    <w:rsid w:val="00BE69DB"/>
    <w:rsid w:val="00BF0FCD"/>
    <w:rsid w:val="00BF6260"/>
    <w:rsid w:val="00BF642A"/>
    <w:rsid w:val="00C01AD4"/>
    <w:rsid w:val="00C02B04"/>
    <w:rsid w:val="00C03928"/>
    <w:rsid w:val="00C07AD2"/>
    <w:rsid w:val="00C11B5B"/>
    <w:rsid w:val="00C143CC"/>
    <w:rsid w:val="00C16660"/>
    <w:rsid w:val="00C16CC1"/>
    <w:rsid w:val="00C20B7F"/>
    <w:rsid w:val="00C22F62"/>
    <w:rsid w:val="00C23BBF"/>
    <w:rsid w:val="00C24DC5"/>
    <w:rsid w:val="00C25FE7"/>
    <w:rsid w:val="00C31079"/>
    <w:rsid w:val="00C32DAE"/>
    <w:rsid w:val="00C350A1"/>
    <w:rsid w:val="00C35714"/>
    <w:rsid w:val="00C418CB"/>
    <w:rsid w:val="00C41AB7"/>
    <w:rsid w:val="00C42108"/>
    <w:rsid w:val="00C45FE6"/>
    <w:rsid w:val="00C461F5"/>
    <w:rsid w:val="00C47EFF"/>
    <w:rsid w:val="00C51D2D"/>
    <w:rsid w:val="00C56553"/>
    <w:rsid w:val="00C57674"/>
    <w:rsid w:val="00C57914"/>
    <w:rsid w:val="00C6026E"/>
    <w:rsid w:val="00C63346"/>
    <w:rsid w:val="00C722D2"/>
    <w:rsid w:val="00C761B7"/>
    <w:rsid w:val="00C809C4"/>
    <w:rsid w:val="00C811BF"/>
    <w:rsid w:val="00C829C7"/>
    <w:rsid w:val="00C82F5D"/>
    <w:rsid w:val="00C83328"/>
    <w:rsid w:val="00C86979"/>
    <w:rsid w:val="00C919F4"/>
    <w:rsid w:val="00C93966"/>
    <w:rsid w:val="00C93B02"/>
    <w:rsid w:val="00C96E9E"/>
    <w:rsid w:val="00CA1058"/>
    <w:rsid w:val="00CA71E0"/>
    <w:rsid w:val="00CA7861"/>
    <w:rsid w:val="00CB014C"/>
    <w:rsid w:val="00CB1196"/>
    <w:rsid w:val="00CC0998"/>
    <w:rsid w:val="00CC0D8D"/>
    <w:rsid w:val="00CC116A"/>
    <w:rsid w:val="00CC25FB"/>
    <w:rsid w:val="00CC2726"/>
    <w:rsid w:val="00CC728E"/>
    <w:rsid w:val="00CC7CFB"/>
    <w:rsid w:val="00CD1BA1"/>
    <w:rsid w:val="00CD6B03"/>
    <w:rsid w:val="00CE02B4"/>
    <w:rsid w:val="00CE172C"/>
    <w:rsid w:val="00CE6172"/>
    <w:rsid w:val="00CE6A60"/>
    <w:rsid w:val="00CF1A84"/>
    <w:rsid w:val="00CF2B29"/>
    <w:rsid w:val="00CF488B"/>
    <w:rsid w:val="00CF77FA"/>
    <w:rsid w:val="00CF7AFB"/>
    <w:rsid w:val="00D00669"/>
    <w:rsid w:val="00D01B6D"/>
    <w:rsid w:val="00D0378A"/>
    <w:rsid w:val="00D07093"/>
    <w:rsid w:val="00D07F3C"/>
    <w:rsid w:val="00D13ACC"/>
    <w:rsid w:val="00D14E72"/>
    <w:rsid w:val="00D14EDC"/>
    <w:rsid w:val="00D20C19"/>
    <w:rsid w:val="00D248F2"/>
    <w:rsid w:val="00D24CD2"/>
    <w:rsid w:val="00D25C3A"/>
    <w:rsid w:val="00D265F6"/>
    <w:rsid w:val="00D315DA"/>
    <w:rsid w:val="00D329F7"/>
    <w:rsid w:val="00D40C93"/>
    <w:rsid w:val="00D41E8C"/>
    <w:rsid w:val="00D42021"/>
    <w:rsid w:val="00D42361"/>
    <w:rsid w:val="00D42B38"/>
    <w:rsid w:val="00D4398D"/>
    <w:rsid w:val="00D43A90"/>
    <w:rsid w:val="00D44119"/>
    <w:rsid w:val="00D443FA"/>
    <w:rsid w:val="00D4789A"/>
    <w:rsid w:val="00D53E25"/>
    <w:rsid w:val="00D609D4"/>
    <w:rsid w:val="00D619F5"/>
    <w:rsid w:val="00D62BD0"/>
    <w:rsid w:val="00D6354E"/>
    <w:rsid w:val="00D65172"/>
    <w:rsid w:val="00D6601A"/>
    <w:rsid w:val="00D6747C"/>
    <w:rsid w:val="00D67B90"/>
    <w:rsid w:val="00D67D6C"/>
    <w:rsid w:val="00D73AA0"/>
    <w:rsid w:val="00D75729"/>
    <w:rsid w:val="00D76111"/>
    <w:rsid w:val="00D8023D"/>
    <w:rsid w:val="00D8133B"/>
    <w:rsid w:val="00D854B2"/>
    <w:rsid w:val="00D867DC"/>
    <w:rsid w:val="00D867F2"/>
    <w:rsid w:val="00D91952"/>
    <w:rsid w:val="00D9636F"/>
    <w:rsid w:val="00D97B22"/>
    <w:rsid w:val="00DA08D4"/>
    <w:rsid w:val="00DA2931"/>
    <w:rsid w:val="00DA2D38"/>
    <w:rsid w:val="00DB00A1"/>
    <w:rsid w:val="00DB1402"/>
    <w:rsid w:val="00DB65EE"/>
    <w:rsid w:val="00DC5A21"/>
    <w:rsid w:val="00DC5AE0"/>
    <w:rsid w:val="00DC6D35"/>
    <w:rsid w:val="00DD0EAE"/>
    <w:rsid w:val="00DD24F9"/>
    <w:rsid w:val="00DD5439"/>
    <w:rsid w:val="00DD6630"/>
    <w:rsid w:val="00DE2533"/>
    <w:rsid w:val="00DE4537"/>
    <w:rsid w:val="00DF29A2"/>
    <w:rsid w:val="00DF42E9"/>
    <w:rsid w:val="00DF7B0A"/>
    <w:rsid w:val="00DF7ED9"/>
    <w:rsid w:val="00E01C43"/>
    <w:rsid w:val="00E0377A"/>
    <w:rsid w:val="00E10D95"/>
    <w:rsid w:val="00E12792"/>
    <w:rsid w:val="00E1462A"/>
    <w:rsid w:val="00E16DBA"/>
    <w:rsid w:val="00E215BD"/>
    <w:rsid w:val="00E230FB"/>
    <w:rsid w:val="00E25AE3"/>
    <w:rsid w:val="00E261BD"/>
    <w:rsid w:val="00E26827"/>
    <w:rsid w:val="00E26867"/>
    <w:rsid w:val="00E27CC9"/>
    <w:rsid w:val="00E306AC"/>
    <w:rsid w:val="00E31645"/>
    <w:rsid w:val="00E317D7"/>
    <w:rsid w:val="00E32E45"/>
    <w:rsid w:val="00E34CB1"/>
    <w:rsid w:val="00E34EBB"/>
    <w:rsid w:val="00E40587"/>
    <w:rsid w:val="00E445C7"/>
    <w:rsid w:val="00E51A92"/>
    <w:rsid w:val="00E55A19"/>
    <w:rsid w:val="00E57B16"/>
    <w:rsid w:val="00E62454"/>
    <w:rsid w:val="00E62571"/>
    <w:rsid w:val="00E62F04"/>
    <w:rsid w:val="00E63C70"/>
    <w:rsid w:val="00E72013"/>
    <w:rsid w:val="00E76259"/>
    <w:rsid w:val="00E816D1"/>
    <w:rsid w:val="00E8556E"/>
    <w:rsid w:val="00E85933"/>
    <w:rsid w:val="00E865C1"/>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B7C72"/>
    <w:rsid w:val="00EC0F2D"/>
    <w:rsid w:val="00EC4A9B"/>
    <w:rsid w:val="00EC6A67"/>
    <w:rsid w:val="00EC6E85"/>
    <w:rsid w:val="00ED3722"/>
    <w:rsid w:val="00ED44A4"/>
    <w:rsid w:val="00ED46FC"/>
    <w:rsid w:val="00ED710C"/>
    <w:rsid w:val="00ED72B4"/>
    <w:rsid w:val="00EE1227"/>
    <w:rsid w:val="00EE33D6"/>
    <w:rsid w:val="00EE36D3"/>
    <w:rsid w:val="00EE39D3"/>
    <w:rsid w:val="00EE4048"/>
    <w:rsid w:val="00EE48DF"/>
    <w:rsid w:val="00EE4E13"/>
    <w:rsid w:val="00EE7A15"/>
    <w:rsid w:val="00EE7EC2"/>
    <w:rsid w:val="00EF4429"/>
    <w:rsid w:val="00F03C8F"/>
    <w:rsid w:val="00F0659F"/>
    <w:rsid w:val="00F077CA"/>
    <w:rsid w:val="00F07D24"/>
    <w:rsid w:val="00F104D7"/>
    <w:rsid w:val="00F10FD1"/>
    <w:rsid w:val="00F11DA9"/>
    <w:rsid w:val="00F123E9"/>
    <w:rsid w:val="00F13BB0"/>
    <w:rsid w:val="00F1472F"/>
    <w:rsid w:val="00F14744"/>
    <w:rsid w:val="00F153EA"/>
    <w:rsid w:val="00F17550"/>
    <w:rsid w:val="00F17BC7"/>
    <w:rsid w:val="00F20C2C"/>
    <w:rsid w:val="00F25753"/>
    <w:rsid w:val="00F264F0"/>
    <w:rsid w:val="00F271CF"/>
    <w:rsid w:val="00F313A1"/>
    <w:rsid w:val="00F32794"/>
    <w:rsid w:val="00F32FED"/>
    <w:rsid w:val="00F46145"/>
    <w:rsid w:val="00F47045"/>
    <w:rsid w:val="00F476D6"/>
    <w:rsid w:val="00F479DA"/>
    <w:rsid w:val="00F50FD2"/>
    <w:rsid w:val="00F51345"/>
    <w:rsid w:val="00F6138F"/>
    <w:rsid w:val="00F6323B"/>
    <w:rsid w:val="00F63772"/>
    <w:rsid w:val="00F7013A"/>
    <w:rsid w:val="00F701D5"/>
    <w:rsid w:val="00F70ABC"/>
    <w:rsid w:val="00F72ADA"/>
    <w:rsid w:val="00F73114"/>
    <w:rsid w:val="00F73C2B"/>
    <w:rsid w:val="00F744C2"/>
    <w:rsid w:val="00F76A20"/>
    <w:rsid w:val="00F81131"/>
    <w:rsid w:val="00F8116E"/>
    <w:rsid w:val="00F839EF"/>
    <w:rsid w:val="00F83B34"/>
    <w:rsid w:val="00F8598B"/>
    <w:rsid w:val="00F86E42"/>
    <w:rsid w:val="00F90C9F"/>
    <w:rsid w:val="00F937CE"/>
    <w:rsid w:val="00F97A6B"/>
    <w:rsid w:val="00F97CDE"/>
    <w:rsid w:val="00FA02BF"/>
    <w:rsid w:val="00FA42C5"/>
    <w:rsid w:val="00FA5225"/>
    <w:rsid w:val="00FA5ACD"/>
    <w:rsid w:val="00FB4425"/>
    <w:rsid w:val="00FB458A"/>
    <w:rsid w:val="00FC260E"/>
    <w:rsid w:val="00FC450B"/>
    <w:rsid w:val="00FC4AEC"/>
    <w:rsid w:val="00FC558F"/>
    <w:rsid w:val="00FC7CCF"/>
    <w:rsid w:val="00FD5772"/>
    <w:rsid w:val="00FD5F46"/>
    <w:rsid w:val="00FD6397"/>
    <w:rsid w:val="00FD6984"/>
    <w:rsid w:val="00FD6D57"/>
    <w:rsid w:val="00FE15D5"/>
    <w:rsid w:val="00FE5146"/>
    <w:rsid w:val="00FE6282"/>
    <w:rsid w:val="00FF2248"/>
    <w:rsid w:val="00FF5BF4"/>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0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230F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230FB"/>
  </w:style>
  <w:style w:type="paragraph" w:styleId="Footer">
    <w:name w:val="footer"/>
    <w:basedOn w:val="Normal"/>
    <w:link w:val="FooterChar"/>
    <w:uiPriority w:val="99"/>
    <w:semiHidden/>
    <w:unhideWhenUsed/>
    <w:rsid w:val="00E230FB"/>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230FB"/>
  </w:style>
  <w:style w:type="character" w:styleId="Hyperlink">
    <w:name w:val="Hyperlink"/>
    <w:basedOn w:val="DefaultParagraphFont"/>
    <w:uiPriority w:val="99"/>
    <w:unhideWhenUsed/>
    <w:rsid w:val="00E230FB"/>
    <w:rPr>
      <w:color w:val="0000FF" w:themeColor="hyperlink"/>
      <w:u w:val="single"/>
    </w:rPr>
  </w:style>
  <w:style w:type="paragraph" w:customStyle="1" w:styleId="EndNoteBibliographyTitle">
    <w:name w:val="EndNote Bibliography Title"/>
    <w:basedOn w:val="Normal"/>
    <w:link w:val="EndNoteBibliographyTitleChar"/>
    <w:rsid w:val="006C5B75"/>
    <w:pPr>
      <w:jc w:val="center"/>
    </w:pPr>
    <w:rPr>
      <w:rFonts w:cs="Times New Roman"/>
      <w:noProof/>
    </w:rPr>
  </w:style>
  <w:style w:type="character" w:customStyle="1" w:styleId="EndNoteBibliographyTitleChar">
    <w:name w:val="EndNote Bibliography Title Char"/>
    <w:basedOn w:val="DefaultParagraphFont"/>
    <w:link w:val="EndNoteBibliographyTitle"/>
    <w:rsid w:val="006C5B75"/>
    <w:rPr>
      <w:rFonts w:cs="Times New Roman"/>
      <w:noProof/>
    </w:rPr>
  </w:style>
  <w:style w:type="paragraph" w:customStyle="1" w:styleId="EndNoteBibliography">
    <w:name w:val="EndNote Bibliography"/>
    <w:basedOn w:val="Normal"/>
    <w:link w:val="EndNoteBibliographyChar"/>
    <w:rsid w:val="006C5B75"/>
    <w:pPr>
      <w:spacing w:line="240" w:lineRule="auto"/>
    </w:pPr>
    <w:rPr>
      <w:rFonts w:cs="Times New Roman"/>
      <w:noProof/>
    </w:rPr>
  </w:style>
  <w:style w:type="character" w:customStyle="1" w:styleId="EndNoteBibliographyChar">
    <w:name w:val="EndNote Bibliography Char"/>
    <w:basedOn w:val="DefaultParagraphFont"/>
    <w:link w:val="EndNoteBibliography"/>
    <w:rsid w:val="006C5B75"/>
    <w:rPr>
      <w:rFonts w:cs="Times New Roman"/>
      <w:noProof/>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foreign.senate.gov/about/histor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erinbuchanan@missouristate.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rdan810@live.missouristate.edu"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foreignaffairs.house.gov/about/juris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1668</TotalTime>
  <Pages>1</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139</cp:revision>
  <dcterms:created xsi:type="dcterms:W3CDTF">2015-03-31T14:17:00Z</dcterms:created>
  <dcterms:modified xsi:type="dcterms:W3CDTF">2015-06-10T02:40:00Z</dcterms:modified>
</cp:coreProperties>
</file>