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B24" w:rsidRPr="00C82271" w:rsidRDefault="00EE5B24" w:rsidP="00EE5B24">
      <w:pPr>
        <w:jc w:val="center"/>
        <w:rPr>
          <w:b/>
        </w:rPr>
      </w:pPr>
      <w:r>
        <w:rPr>
          <w:b/>
        </w:rPr>
        <w:t>Linguistic Changes in Foreign Policy Discourse</w:t>
      </w:r>
    </w:p>
    <w:p w:rsidR="00EE5B24" w:rsidRPr="00C82271" w:rsidRDefault="00EE5B24" w:rsidP="00EE5B24">
      <w:pPr>
        <w:ind w:left="1440"/>
        <w:rPr>
          <w:b/>
        </w:rPr>
      </w:pPr>
    </w:p>
    <w:p w:rsidR="00EE5B24" w:rsidRPr="00C82271" w:rsidRDefault="00EE5B24" w:rsidP="00EE5B24">
      <w:pPr>
        <w:ind w:left="1440"/>
        <w:rPr>
          <w:b/>
        </w:rPr>
      </w:pPr>
    </w:p>
    <w:p w:rsidR="00EE5B24" w:rsidRPr="00C82271" w:rsidRDefault="00EE5B24" w:rsidP="00EE5B24">
      <w:pPr>
        <w:jc w:val="center"/>
      </w:pPr>
      <w:r w:rsidRPr="00C82271">
        <w:t xml:space="preserve">A </w:t>
      </w:r>
      <w:r>
        <w:t xml:space="preserve">Masters </w:t>
      </w:r>
      <w:r w:rsidRPr="00C82271">
        <w:t>Thesis</w:t>
      </w:r>
    </w:p>
    <w:p w:rsidR="00EE5B24" w:rsidRPr="00C82271" w:rsidRDefault="00EE5B24" w:rsidP="00EE5B24">
      <w:pPr>
        <w:jc w:val="center"/>
      </w:pPr>
      <w:r w:rsidRPr="00C82271">
        <w:t>Presented to</w:t>
      </w:r>
    </w:p>
    <w:p w:rsidR="00EE5B24" w:rsidRPr="00C82271" w:rsidRDefault="00EE5B24" w:rsidP="00EE5B24">
      <w:pPr>
        <w:jc w:val="center"/>
      </w:pPr>
      <w:r w:rsidRPr="00C82271">
        <w:t>The Graduate College of</w:t>
      </w:r>
    </w:p>
    <w:p w:rsidR="00EE5B24" w:rsidRPr="00C82271" w:rsidRDefault="00EE5B24" w:rsidP="00EE5B24">
      <w:pPr>
        <w:jc w:val="center"/>
      </w:pPr>
      <w:r w:rsidRPr="00C82271">
        <w:t>Missouri State University</w:t>
      </w:r>
    </w:p>
    <w:p w:rsidR="00EE5B24" w:rsidRPr="00C82271" w:rsidRDefault="00EE5B24" w:rsidP="00EE5B24">
      <w:pPr>
        <w:jc w:val="center"/>
      </w:pPr>
    </w:p>
    <w:p w:rsidR="00EE5B24" w:rsidRPr="00C82271" w:rsidRDefault="00EE5B24" w:rsidP="00EE5B24">
      <w:pPr>
        <w:jc w:val="center"/>
      </w:pPr>
    </w:p>
    <w:p w:rsidR="00EE5B24" w:rsidRPr="00C82271" w:rsidRDefault="00EE5B24" w:rsidP="00EE5B24">
      <w:pPr>
        <w:jc w:val="center"/>
      </w:pPr>
    </w:p>
    <w:p w:rsidR="00EE5B24" w:rsidRPr="00C82271" w:rsidRDefault="00EE5B24" w:rsidP="00EE5B24">
      <w:pPr>
        <w:jc w:val="center"/>
      </w:pPr>
      <w:bookmarkStart w:id="0" w:name="OLE_LINK1"/>
      <w:r w:rsidRPr="00C82271">
        <w:t>In Partial Fulfillment</w:t>
      </w:r>
    </w:p>
    <w:p w:rsidR="00EE5B24" w:rsidRPr="00C82271" w:rsidRDefault="00EE5B24" w:rsidP="00EE5B24">
      <w:pPr>
        <w:jc w:val="center"/>
      </w:pPr>
      <w:r w:rsidRPr="00C82271">
        <w:t>Of the Requirements for the Degree</w:t>
      </w:r>
    </w:p>
    <w:p w:rsidR="00EE5B24" w:rsidRPr="00C82271" w:rsidRDefault="00EE5B24" w:rsidP="00EE5B24">
      <w:pPr>
        <w:jc w:val="center"/>
      </w:pPr>
      <w:r>
        <w:t>Master of Science, Psychology</w:t>
      </w:r>
    </w:p>
    <w:bookmarkEnd w:id="0"/>
    <w:p w:rsidR="00EE5B24" w:rsidRPr="00C82271" w:rsidRDefault="00EE5B24" w:rsidP="00EE5B24">
      <w:pPr>
        <w:jc w:val="center"/>
      </w:pPr>
    </w:p>
    <w:p w:rsidR="00EE5B24" w:rsidRDefault="00EE5B24" w:rsidP="00EE5B24">
      <w:pPr>
        <w:jc w:val="center"/>
      </w:pPr>
    </w:p>
    <w:p w:rsidR="00EE5B24" w:rsidRPr="00C82271" w:rsidRDefault="00EE5B24" w:rsidP="00EE5B24">
      <w:pPr>
        <w:jc w:val="center"/>
      </w:pPr>
    </w:p>
    <w:p w:rsidR="00EE5B24" w:rsidRPr="00C82271" w:rsidRDefault="00EE5B24" w:rsidP="00EE5B24">
      <w:pPr>
        <w:jc w:val="center"/>
      </w:pPr>
      <w:r w:rsidRPr="00C82271">
        <w:t>By</w:t>
      </w:r>
    </w:p>
    <w:p w:rsidR="00EE5B24" w:rsidRPr="00C82271" w:rsidRDefault="00EE5B24" w:rsidP="00EE5B24">
      <w:pPr>
        <w:jc w:val="center"/>
      </w:pPr>
      <w:r>
        <w:t>Kayla Nicole Jordan</w:t>
      </w:r>
    </w:p>
    <w:p w:rsidR="00EE5B24" w:rsidRDefault="00EE5B24" w:rsidP="00EE5B24">
      <w:pPr>
        <w:jc w:val="center"/>
      </w:pPr>
      <w:r>
        <w:t>May 2015</w:t>
      </w:r>
    </w:p>
    <w:p w:rsidR="00EE5B24" w:rsidRDefault="00EE5B24" w:rsidP="00AF7909">
      <w:pPr>
        <w:jc w:val="center"/>
        <w:rPr>
          <w:szCs w:val="24"/>
        </w:rPr>
      </w:pPr>
    </w:p>
    <w:p w:rsidR="00EE5B24" w:rsidRDefault="00EE5B24" w:rsidP="00AF7909">
      <w:pPr>
        <w:jc w:val="center"/>
        <w:rPr>
          <w:szCs w:val="24"/>
        </w:rPr>
      </w:pPr>
    </w:p>
    <w:p w:rsidR="00EE5B24" w:rsidRDefault="00EE5B24" w:rsidP="00AF7909">
      <w:pPr>
        <w:jc w:val="center"/>
        <w:rPr>
          <w:szCs w:val="24"/>
        </w:rPr>
      </w:pPr>
    </w:p>
    <w:p w:rsidR="00240CB4" w:rsidRDefault="00240CB4">
      <w:pPr>
        <w:rPr>
          <w:szCs w:val="24"/>
        </w:rPr>
      </w:pPr>
      <w:r>
        <w:rPr>
          <w:szCs w:val="24"/>
        </w:rPr>
        <w:br w:type="page"/>
      </w:r>
    </w:p>
    <w:p w:rsidR="00240CB4" w:rsidRPr="00BB26B4" w:rsidRDefault="00240CB4" w:rsidP="00240CB4">
      <w:r>
        <w:rPr>
          <w:b/>
        </w:rPr>
        <w:lastRenderedPageBreak/>
        <w:t>LINGUISTIC CHANGES IN FOREIGN POLICY DISCOURSE</w:t>
      </w:r>
    </w:p>
    <w:p w:rsidR="00240CB4" w:rsidRPr="00C82271" w:rsidRDefault="00432113" w:rsidP="00240CB4">
      <w:r>
        <w:t>Psychology</w:t>
      </w:r>
    </w:p>
    <w:p w:rsidR="00240CB4" w:rsidRPr="00C82271" w:rsidRDefault="00240CB4" w:rsidP="00240CB4">
      <w:r w:rsidRPr="00C82271">
        <w:t xml:space="preserve">Missouri State University, </w:t>
      </w:r>
      <w:r w:rsidR="00432113">
        <w:t>May 2015</w:t>
      </w:r>
    </w:p>
    <w:p w:rsidR="00240CB4" w:rsidRPr="00C82271" w:rsidRDefault="00432113" w:rsidP="00240CB4">
      <w:r>
        <w:t>Master of Science</w:t>
      </w:r>
    </w:p>
    <w:p w:rsidR="00240CB4" w:rsidRDefault="00432113" w:rsidP="00240CB4">
      <w:r>
        <w:t>Kayla Jordan</w:t>
      </w:r>
    </w:p>
    <w:p w:rsidR="00215C8D" w:rsidRPr="00240CB4" w:rsidRDefault="00215C8D" w:rsidP="00240CB4">
      <w:pPr>
        <w:rPr>
          <w:b/>
        </w:rPr>
      </w:pPr>
    </w:p>
    <w:p w:rsidR="00263272" w:rsidRDefault="00263272" w:rsidP="00240CB4">
      <w:pPr>
        <w:rPr>
          <w:szCs w:val="24"/>
        </w:rPr>
      </w:pPr>
      <w:r w:rsidRPr="00240CB4">
        <w:rPr>
          <w:b/>
          <w:szCs w:val="24"/>
        </w:rPr>
        <w:t>Abstract</w:t>
      </w:r>
    </w:p>
    <w:p w:rsidR="006F099E" w:rsidRDefault="00010109" w:rsidP="00EE5B24">
      <w:pPr>
        <w:spacing w:line="240" w:lineRule="auto"/>
        <w:rPr>
          <w:szCs w:val="24"/>
        </w:rPr>
      </w:pPr>
      <w:r>
        <w:rPr>
          <w:szCs w:val="24"/>
        </w:rPr>
        <w:t>In an ever</w:t>
      </w:r>
      <w:r w:rsidR="008C4788">
        <w:rPr>
          <w:szCs w:val="24"/>
        </w:rPr>
        <w:t>-</w:t>
      </w:r>
      <w:r>
        <w:rPr>
          <w:szCs w:val="24"/>
        </w:rPr>
        <w:t xml:space="preserve">changing world of foreign relations, understanding how world leaders </w:t>
      </w:r>
      <w:r w:rsidR="008C4788">
        <w:rPr>
          <w:szCs w:val="24"/>
        </w:rPr>
        <w:t>process</w:t>
      </w:r>
      <w:r>
        <w:rPr>
          <w:szCs w:val="24"/>
        </w:rPr>
        <w:t xml:space="preserve"> and </w:t>
      </w:r>
      <w:r w:rsidR="008C4788">
        <w:rPr>
          <w:szCs w:val="24"/>
        </w:rPr>
        <w:t>interpret</w:t>
      </w:r>
      <w:r>
        <w:rPr>
          <w:szCs w:val="24"/>
        </w:rPr>
        <w:t xml:space="preserve"> events </w:t>
      </w:r>
      <w:r w:rsidR="008C4788">
        <w:rPr>
          <w:szCs w:val="24"/>
        </w:rPr>
        <w:t>will be</w:t>
      </w:r>
      <w:r>
        <w:rPr>
          <w:szCs w:val="24"/>
        </w:rPr>
        <w:t xml:space="preserve"> useful in predicting </w:t>
      </w:r>
      <w:r w:rsidR="008C4788">
        <w:rPr>
          <w:szCs w:val="24"/>
        </w:rPr>
        <w:t>potential</w:t>
      </w:r>
      <w:r>
        <w:rPr>
          <w:szCs w:val="24"/>
        </w:rPr>
        <w:t xml:space="preserve"> official reactions.</w:t>
      </w:r>
      <w:r w:rsidR="00AC6942">
        <w:rPr>
          <w:szCs w:val="24"/>
        </w:rPr>
        <w:t xml:space="preserve"> </w:t>
      </w:r>
      <w:r w:rsidR="008C4788">
        <w:rPr>
          <w:szCs w:val="24"/>
        </w:rPr>
        <w:t>The focus of the current study is on the U.S. Congress, who, d</w:t>
      </w:r>
      <w:r w:rsidR="008F379C">
        <w:rPr>
          <w:szCs w:val="24"/>
        </w:rPr>
        <w:t xml:space="preserve">espite the power they can exert on world politics, </w:t>
      </w:r>
      <w:r w:rsidR="008C4788">
        <w:rPr>
          <w:szCs w:val="24"/>
        </w:rPr>
        <w:t>is</w:t>
      </w:r>
      <w:r w:rsidR="008F379C">
        <w:rPr>
          <w:szCs w:val="24"/>
        </w:rPr>
        <w:t xml:space="preserve"> an understudied population. Language, more specifically word frequency</w:t>
      </w:r>
      <w:r w:rsidR="00E94849">
        <w:rPr>
          <w:szCs w:val="24"/>
        </w:rPr>
        <w:t xml:space="preserve"> in congressional speeches</w:t>
      </w:r>
      <w:r w:rsidR="008F379C">
        <w:rPr>
          <w:szCs w:val="24"/>
        </w:rPr>
        <w:t xml:space="preserve">, is one way to measure how people </w:t>
      </w:r>
      <w:r w:rsidR="008C4788">
        <w:rPr>
          <w:szCs w:val="24"/>
        </w:rPr>
        <w:t>approach</w:t>
      </w:r>
      <w:r w:rsidR="008F379C">
        <w:rPr>
          <w:szCs w:val="24"/>
        </w:rPr>
        <w:t xml:space="preserve"> situations</w:t>
      </w:r>
      <w:r w:rsidR="008C4788">
        <w:rPr>
          <w:szCs w:val="24"/>
        </w:rPr>
        <w:t>. Therefore, I examined speeches on foreign policy issues (</w:t>
      </w:r>
      <w:r w:rsidR="00E94849">
        <w:rPr>
          <w:szCs w:val="24"/>
        </w:rPr>
        <w:t>Iraq, Iran, and North Korea</w:t>
      </w:r>
      <w:r w:rsidR="008C4788">
        <w:rPr>
          <w:szCs w:val="24"/>
        </w:rPr>
        <w:t>) to elucidate Congressional thinking</w:t>
      </w:r>
      <w:r w:rsidR="008F379C">
        <w:rPr>
          <w:szCs w:val="24"/>
        </w:rPr>
        <w:t xml:space="preserve">. </w:t>
      </w:r>
      <w:r w:rsidR="00F6786F">
        <w:rPr>
          <w:szCs w:val="24"/>
        </w:rPr>
        <w:t xml:space="preserve">Using the Linguistic Inquiry and Word Count (LIWC) developed by </w:t>
      </w:r>
      <w:r w:rsidR="000221A1">
        <w:rPr>
          <w:szCs w:val="24"/>
        </w:rPr>
        <w:fldChar w:fldCharType="begin"/>
      </w:r>
      <w:r w:rsidR="008F379C">
        <w:rPr>
          <w:szCs w:val="24"/>
        </w:rPr>
        <w:instrText xml:space="preserve"> ADDIN EN.CITE &lt;EndNote&gt;&lt;Cite&gt;&lt;Author&gt;Pennebaker&lt;/Author&gt;&lt;Year&gt;2007&lt;/Year&gt;&lt;RecNum&gt;553&lt;/RecNum&gt;&lt;DisplayText&gt;(Pennebaker, Booth, &amp;amp; Francis, 2007)&lt;/DisplayText&gt;&lt;record&gt;&lt;rec-number&gt;553&lt;/rec-number&gt;&lt;foreign-keys&gt;&lt;key app="EN" db-id="dsrw9vrxzd29tleffx0xr2sl902epz0rpdet"&gt;553&lt;/key&gt;&lt;/foreign-keys&gt;&lt;ref-type name="Computer Program"&gt;9&lt;/ref-type&gt;&lt;contributors&gt;&lt;authors&gt;&lt;author&gt;Pennebaker, J. W.&lt;/author&gt;&lt;author&gt;Booth, R.E.&lt;/author&gt;&lt;author&gt;Francis, M.E.&lt;/author&gt;&lt;/authors&gt;&lt;/contributors&gt;&lt;titles&gt;&lt;title&gt;Linguistic inquiry and word count: LIWC2007: Operator’s manual.&lt;/title&gt;&lt;/titles&gt;&lt;dates&gt;&lt;year&gt;2007&lt;/year&gt;&lt;/dates&gt;&lt;pub-location&gt;Austin, TX&lt;/pub-location&gt;&lt;urls&gt;&lt;related-urls&gt;&lt;url&gt;LIWC.net&lt;/url&gt;&lt;/related-urls&gt;&lt;/urls&gt;&lt;/record&gt;&lt;/Cite&gt;&lt;/EndNote&gt;</w:instrText>
      </w:r>
      <w:r w:rsidR="000221A1">
        <w:rPr>
          <w:szCs w:val="24"/>
        </w:rPr>
        <w:fldChar w:fldCharType="separate"/>
      </w:r>
      <w:r w:rsidR="008F379C">
        <w:rPr>
          <w:noProof/>
          <w:szCs w:val="24"/>
        </w:rPr>
        <w:t>(</w:t>
      </w:r>
      <w:hyperlink w:anchor="_ENREF_25" w:tooltip="Pennebaker, 2007 #553" w:history="1">
        <w:r w:rsidR="00C01613">
          <w:rPr>
            <w:noProof/>
            <w:szCs w:val="24"/>
          </w:rPr>
          <w:t>Pennebaker, Booth, &amp; Francis, 2007</w:t>
        </w:r>
      </w:hyperlink>
      <w:r w:rsidR="008F379C">
        <w:rPr>
          <w:noProof/>
          <w:szCs w:val="24"/>
        </w:rPr>
        <w:t>)</w:t>
      </w:r>
      <w:r w:rsidR="000221A1">
        <w:rPr>
          <w:szCs w:val="24"/>
        </w:rPr>
        <w:fldChar w:fldCharType="end"/>
      </w:r>
      <w:r w:rsidR="008F379C">
        <w:rPr>
          <w:szCs w:val="24"/>
        </w:rPr>
        <w:t xml:space="preserve">, the </w:t>
      </w:r>
      <w:r w:rsidR="002E3443">
        <w:rPr>
          <w:szCs w:val="24"/>
        </w:rPr>
        <w:t xml:space="preserve">linguistic constructs of complex thinking, cognitive processing, </w:t>
      </w:r>
      <w:r w:rsidR="00022237">
        <w:rPr>
          <w:szCs w:val="24"/>
        </w:rPr>
        <w:t xml:space="preserve">and </w:t>
      </w:r>
      <w:r w:rsidR="002E3443">
        <w:rPr>
          <w:szCs w:val="24"/>
        </w:rPr>
        <w:t xml:space="preserve">psychological distancing, </w:t>
      </w:r>
      <w:r w:rsidR="00022237">
        <w:rPr>
          <w:szCs w:val="24"/>
        </w:rPr>
        <w:t>were</w:t>
      </w:r>
      <w:r w:rsidR="00E94849">
        <w:rPr>
          <w:szCs w:val="24"/>
        </w:rPr>
        <w:t xml:space="preserve"> examined</w:t>
      </w:r>
      <w:r w:rsidR="00F524E8">
        <w:rPr>
          <w:szCs w:val="24"/>
        </w:rPr>
        <w:t xml:space="preserve"> with nonparametric regression</w:t>
      </w:r>
      <w:r w:rsidR="00E94849">
        <w:rPr>
          <w:szCs w:val="24"/>
        </w:rPr>
        <w:t xml:space="preserve"> to determine if language change</w:t>
      </w:r>
      <w:r w:rsidR="008C4788">
        <w:rPr>
          <w:szCs w:val="24"/>
        </w:rPr>
        <w:t>d</w:t>
      </w:r>
      <w:r w:rsidR="00F524E8">
        <w:rPr>
          <w:szCs w:val="24"/>
        </w:rPr>
        <w:t xml:space="preserve"> </w:t>
      </w:r>
      <w:r w:rsidR="008C4788">
        <w:rPr>
          <w:szCs w:val="24"/>
        </w:rPr>
        <w:t>over time</w:t>
      </w:r>
      <w:r w:rsidR="00E94849">
        <w:rPr>
          <w:szCs w:val="24"/>
        </w:rPr>
        <w:t xml:space="preserve"> in response to real world events. </w:t>
      </w:r>
      <w:r w:rsidR="00022237">
        <w:rPr>
          <w:szCs w:val="24"/>
        </w:rPr>
        <w:t>The constructs of categorical thinking, honesty, and status were examined</w:t>
      </w:r>
      <w:r w:rsidR="00A90FDF">
        <w:rPr>
          <w:szCs w:val="24"/>
        </w:rPr>
        <w:t xml:space="preserve"> </w:t>
      </w:r>
      <w:r w:rsidR="00022237">
        <w:rPr>
          <w:szCs w:val="24"/>
        </w:rPr>
        <w:t>to determine if party differences changed over time. Changes were found in complex thinking and psychological distancing</w:t>
      </w:r>
      <w:r w:rsidR="00F524E8">
        <w:rPr>
          <w:szCs w:val="24"/>
        </w:rPr>
        <w:t>,</w:t>
      </w:r>
      <w:r w:rsidR="00022237">
        <w:rPr>
          <w:szCs w:val="24"/>
        </w:rPr>
        <w:t xml:space="preserve"> with the majority </w:t>
      </w:r>
      <w:r w:rsidR="00A90FDF">
        <w:rPr>
          <w:szCs w:val="24"/>
        </w:rPr>
        <w:t xml:space="preserve">of changes </w:t>
      </w:r>
      <w:r w:rsidR="00022237">
        <w:rPr>
          <w:szCs w:val="24"/>
        </w:rPr>
        <w:t xml:space="preserve">happening around 9-11 and the Arab Spring. </w:t>
      </w:r>
      <w:r w:rsidR="00A90FDF">
        <w:rPr>
          <w:szCs w:val="24"/>
        </w:rPr>
        <w:t>A few major party differences in honesty and status</w:t>
      </w:r>
      <w:r w:rsidR="00F524E8">
        <w:rPr>
          <w:szCs w:val="24"/>
        </w:rPr>
        <w:t xml:space="preserve"> will also be discussed</w:t>
      </w:r>
      <w:r w:rsidR="00A90FDF">
        <w:rPr>
          <w:szCs w:val="24"/>
        </w:rPr>
        <w:t xml:space="preserve">. </w:t>
      </w:r>
    </w:p>
    <w:p w:rsidR="007F096A" w:rsidRPr="00C16651" w:rsidRDefault="006F099E" w:rsidP="00263272">
      <w:pPr>
        <w:rPr>
          <w:szCs w:val="24"/>
        </w:rPr>
      </w:pPr>
      <w:r>
        <w:rPr>
          <w:szCs w:val="24"/>
        </w:rPr>
        <w:tab/>
      </w:r>
    </w:p>
    <w:p w:rsidR="00C16651" w:rsidRDefault="00215C8D" w:rsidP="00263272">
      <w:pPr>
        <w:rPr>
          <w:szCs w:val="24"/>
        </w:rPr>
      </w:pPr>
      <w:r>
        <w:rPr>
          <w:b/>
          <w:szCs w:val="24"/>
        </w:rPr>
        <w:tab/>
      </w:r>
      <w:r w:rsidR="007F096A">
        <w:rPr>
          <w:b/>
          <w:szCs w:val="24"/>
        </w:rPr>
        <w:t>KEYWORDS</w:t>
      </w:r>
      <w:r w:rsidR="006F099E">
        <w:rPr>
          <w:szCs w:val="24"/>
        </w:rPr>
        <w:t>: language, politics, foreign policy</w:t>
      </w:r>
      <w:r w:rsidR="0023313D">
        <w:rPr>
          <w:szCs w:val="24"/>
        </w:rPr>
        <w:t>, party differences, congressional discourse</w:t>
      </w:r>
    </w:p>
    <w:p w:rsidR="00C16651" w:rsidRDefault="00C16651" w:rsidP="00C16651">
      <w:pPr>
        <w:tabs>
          <w:tab w:val="left" w:pos="3960"/>
        </w:tabs>
        <w:ind w:left="3960" w:hanging="2880"/>
      </w:pPr>
      <w:r>
        <w:tab/>
      </w:r>
    </w:p>
    <w:p w:rsidR="00C16651" w:rsidRDefault="00C16651" w:rsidP="00C16651">
      <w:pPr>
        <w:tabs>
          <w:tab w:val="left" w:pos="3960"/>
        </w:tabs>
        <w:ind w:left="3960" w:hanging="2880"/>
      </w:pPr>
      <w:r>
        <w:tab/>
      </w:r>
      <w:r w:rsidRPr="00C82271">
        <w:t>This abst</w:t>
      </w:r>
      <w:r>
        <w:t xml:space="preserve">ract is approved as to form and </w:t>
      </w:r>
      <w:r w:rsidRPr="00C82271">
        <w:t>content</w:t>
      </w:r>
    </w:p>
    <w:p w:rsidR="00C16651" w:rsidRPr="00FD12B9" w:rsidRDefault="00C16651" w:rsidP="00C16651">
      <w:pPr>
        <w:tabs>
          <w:tab w:val="left" w:pos="3960"/>
        </w:tabs>
        <w:ind w:left="3960" w:hanging="2880"/>
      </w:pPr>
      <w:r w:rsidRPr="00FD12B9">
        <w:tab/>
      </w:r>
      <w:r w:rsidRPr="00FD12B9">
        <w:tab/>
      </w:r>
    </w:p>
    <w:p w:rsidR="00C16651" w:rsidRDefault="00C16651" w:rsidP="00C16651">
      <w:pPr>
        <w:tabs>
          <w:tab w:val="left" w:pos="3960"/>
        </w:tabs>
        <w:ind w:left="1080"/>
        <w:jc w:val="both"/>
      </w:pPr>
      <w:r>
        <w:tab/>
        <w:t>_______________________________</w:t>
      </w:r>
    </w:p>
    <w:p w:rsidR="00C16651" w:rsidRPr="00C82271" w:rsidRDefault="00C16651" w:rsidP="00C16651">
      <w:pPr>
        <w:tabs>
          <w:tab w:val="left" w:pos="3960"/>
        </w:tabs>
        <w:spacing w:line="240" w:lineRule="auto"/>
        <w:ind w:left="1080"/>
        <w:jc w:val="both"/>
      </w:pPr>
      <w:r>
        <w:tab/>
        <w:t>Erin Buchanan, Ph.D.</w:t>
      </w:r>
    </w:p>
    <w:p w:rsidR="00C16651" w:rsidRPr="00C82271" w:rsidRDefault="00C16651" w:rsidP="00C16651">
      <w:pPr>
        <w:tabs>
          <w:tab w:val="left" w:pos="3960"/>
        </w:tabs>
        <w:spacing w:line="240" w:lineRule="auto"/>
        <w:ind w:left="1080"/>
        <w:jc w:val="both"/>
      </w:pPr>
      <w:r>
        <w:tab/>
      </w:r>
      <w:r w:rsidRPr="00C82271">
        <w:t>Chairperson, Advisory Committee</w:t>
      </w:r>
    </w:p>
    <w:p w:rsidR="00C16651" w:rsidRPr="00F460BC" w:rsidRDefault="00C16651" w:rsidP="00F460BC">
      <w:pPr>
        <w:tabs>
          <w:tab w:val="left" w:pos="3960"/>
        </w:tabs>
        <w:spacing w:line="240" w:lineRule="auto"/>
        <w:ind w:left="1080"/>
        <w:jc w:val="both"/>
      </w:pPr>
      <w:r>
        <w:tab/>
      </w:r>
      <w:r w:rsidRPr="00C82271">
        <w:t>Missouri State University</w:t>
      </w:r>
    </w:p>
    <w:p w:rsidR="00177C75" w:rsidRPr="00F043F9" w:rsidRDefault="00C16651" w:rsidP="00F043F9">
      <w:pPr>
        <w:rPr>
          <w:szCs w:val="24"/>
        </w:rPr>
      </w:pPr>
      <w:r>
        <w:rPr>
          <w:szCs w:val="24"/>
        </w:rPr>
        <w:br w:type="page"/>
      </w:r>
      <w:r w:rsidR="005E4594">
        <w:rPr>
          <w:b/>
        </w:rPr>
        <w:lastRenderedPageBreak/>
        <w:t>LINGUISTIC CHANGES IN FOREIGN POLICY POLITICAL DISCOURSE</w:t>
      </w:r>
    </w:p>
    <w:p w:rsidR="00177C75" w:rsidRPr="00C82271" w:rsidRDefault="00177C75" w:rsidP="00177C75">
      <w:pPr>
        <w:jc w:val="center"/>
      </w:pPr>
      <w:r w:rsidRPr="00C82271">
        <w:t>By</w:t>
      </w:r>
    </w:p>
    <w:p w:rsidR="00177C75" w:rsidRPr="00C82271" w:rsidRDefault="00470C74" w:rsidP="00177C75">
      <w:pPr>
        <w:jc w:val="center"/>
      </w:pPr>
      <w:r>
        <w:t>Kayla Jordan</w:t>
      </w:r>
    </w:p>
    <w:p w:rsidR="00177C75" w:rsidRPr="00C82271" w:rsidRDefault="00177C75" w:rsidP="00177C75">
      <w:pPr>
        <w:spacing w:line="240" w:lineRule="auto"/>
        <w:jc w:val="center"/>
      </w:pPr>
      <w:r w:rsidRPr="00C82271">
        <w:t xml:space="preserve">A </w:t>
      </w:r>
      <w:r w:rsidR="005E4594">
        <w:t>Masters</w:t>
      </w:r>
      <w:r>
        <w:t xml:space="preserve"> </w:t>
      </w:r>
      <w:r w:rsidRPr="00C82271">
        <w:t>Thesis</w:t>
      </w:r>
    </w:p>
    <w:p w:rsidR="00177C75" w:rsidRPr="00C82271" w:rsidRDefault="00177C75" w:rsidP="00177C75">
      <w:pPr>
        <w:spacing w:line="240" w:lineRule="auto"/>
        <w:jc w:val="center"/>
      </w:pPr>
      <w:r w:rsidRPr="00C82271">
        <w:t>Submitted to the Graduate College</w:t>
      </w:r>
    </w:p>
    <w:p w:rsidR="00177C75" w:rsidRPr="00C82271" w:rsidRDefault="00177C75" w:rsidP="00177C75">
      <w:pPr>
        <w:spacing w:line="240" w:lineRule="auto"/>
        <w:jc w:val="center"/>
      </w:pPr>
      <w:r w:rsidRPr="00C82271">
        <w:t>Of Missouri State University</w:t>
      </w:r>
    </w:p>
    <w:p w:rsidR="00177C75" w:rsidRPr="00C82271" w:rsidRDefault="00177C75" w:rsidP="00177C75">
      <w:pPr>
        <w:spacing w:line="240" w:lineRule="auto"/>
        <w:jc w:val="center"/>
      </w:pPr>
      <w:r w:rsidRPr="00C82271">
        <w:t>In Partial Fulfillment of the Requirements</w:t>
      </w:r>
    </w:p>
    <w:p w:rsidR="00177C75" w:rsidRPr="00C82271" w:rsidRDefault="00177C75" w:rsidP="00177C75">
      <w:pPr>
        <w:spacing w:line="240" w:lineRule="auto"/>
        <w:jc w:val="center"/>
      </w:pPr>
      <w:r w:rsidRPr="00C82271">
        <w:t xml:space="preserve">For the Degree of </w:t>
      </w:r>
      <w:r w:rsidR="005E4594">
        <w:t>Master of Science, Psychology</w:t>
      </w:r>
    </w:p>
    <w:p w:rsidR="00177C75" w:rsidRPr="00C82271" w:rsidRDefault="00177C75" w:rsidP="00177C75">
      <w:pPr>
        <w:jc w:val="center"/>
      </w:pPr>
    </w:p>
    <w:p w:rsidR="00177C75" w:rsidRDefault="005E4594" w:rsidP="00177C75">
      <w:pPr>
        <w:jc w:val="center"/>
      </w:pPr>
      <w:r>
        <w:t>May 2015</w:t>
      </w:r>
    </w:p>
    <w:p w:rsidR="00F460BC" w:rsidRDefault="00177C75" w:rsidP="00F460BC">
      <w:pPr>
        <w:tabs>
          <w:tab w:val="left" w:pos="3240"/>
        </w:tabs>
        <w:spacing w:line="240" w:lineRule="auto"/>
        <w:jc w:val="both"/>
      </w:pPr>
      <w:r w:rsidRPr="00C82271">
        <w:tab/>
      </w:r>
      <w:r w:rsidRPr="00C82271">
        <w:tab/>
      </w:r>
      <w:r w:rsidR="00470C74">
        <w:tab/>
      </w:r>
      <w:r w:rsidR="00470C74">
        <w:tab/>
      </w:r>
      <w:r w:rsidR="00470C74">
        <w:tab/>
      </w:r>
      <w:r w:rsidR="00470C74">
        <w:tab/>
      </w:r>
      <w:r w:rsidR="00470C74">
        <w:tab/>
      </w:r>
      <w:r w:rsidR="00470C74">
        <w:tab/>
      </w:r>
      <w:r w:rsidR="00470C74">
        <w:tab/>
      </w:r>
      <w:r w:rsidR="00470C74">
        <w:tab/>
      </w: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F460BC" w:rsidRDefault="00F460BC" w:rsidP="00F460BC">
      <w:pPr>
        <w:tabs>
          <w:tab w:val="left" w:pos="3240"/>
        </w:tabs>
        <w:spacing w:line="240" w:lineRule="auto"/>
        <w:jc w:val="both"/>
      </w:pPr>
    </w:p>
    <w:p w:rsidR="00470C74" w:rsidRDefault="00470C74" w:rsidP="00F460BC">
      <w:pPr>
        <w:tabs>
          <w:tab w:val="left" w:pos="3240"/>
        </w:tabs>
        <w:spacing w:line="240" w:lineRule="auto"/>
        <w:jc w:val="both"/>
      </w:pPr>
      <w:r>
        <w:tab/>
      </w:r>
      <w:r w:rsidRPr="00C82271">
        <w:t>Approved:</w:t>
      </w:r>
    </w:p>
    <w:p w:rsidR="00F460BC" w:rsidRDefault="00F460BC" w:rsidP="00F460BC">
      <w:pPr>
        <w:tabs>
          <w:tab w:val="left" w:pos="3240"/>
        </w:tabs>
        <w:spacing w:line="240" w:lineRule="auto"/>
        <w:jc w:val="both"/>
      </w:pPr>
    </w:p>
    <w:p w:rsidR="00775CC8" w:rsidRPr="00144C76" w:rsidRDefault="00775CC8" w:rsidP="00F460BC">
      <w:pPr>
        <w:tabs>
          <w:tab w:val="left" w:pos="3240"/>
        </w:tabs>
        <w:spacing w:line="240" w:lineRule="auto"/>
        <w:jc w:val="both"/>
      </w:pPr>
    </w:p>
    <w:p w:rsidR="00470C74" w:rsidRDefault="00470C74" w:rsidP="00F460BC">
      <w:pPr>
        <w:tabs>
          <w:tab w:val="left" w:pos="3960"/>
        </w:tabs>
        <w:spacing w:line="240" w:lineRule="auto"/>
        <w:ind w:left="2880" w:hanging="2880"/>
      </w:pPr>
      <w:r>
        <w:tab/>
      </w:r>
      <w:r>
        <w:tab/>
        <w:t>_______________________________________</w:t>
      </w:r>
    </w:p>
    <w:p w:rsidR="00470C74" w:rsidRPr="005E5FE2" w:rsidRDefault="00470C74" w:rsidP="00F460BC">
      <w:pPr>
        <w:tabs>
          <w:tab w:val="left" w:pos="3960"/>
        </w:tabs>
        <w:spacing w:line="240" w:lineRule="auto"/>
        <w:ind w:left="2880" w:hanging="2880"/>
        <w:rPr>
          <w:u w:val="single"/>
        </w:rPr>
      </w:pPr>
      <w:r>
        <w:tab/>
      </w:r>
      <w:r>
        <w:tab/>
        <w:t>Erin Buchanan, PhD</w:t>
      </w:r>
    </w:p>
    <w:p w:rsidR="00470C74" w:rsidRDefault="00470C74" w:rsidP="00F460BC">
      <w:pPr>
        <w:tabs>
          <w:tab w:val="left" w:pos="3960"/>
        </w:tabs>
        <w:spacing w:line="240" w:lineRule="auto"/>
        <w:ind w:left="2880" w:hanging="2880"/>
        <w:rPr>
          <w:rStyle w:val="Style1Char"/>
          <w:rFonts w:eastAsiaTheme="minorHAnsi"/>
        </w:rPr>
      </w:pPr>
    </w:p>
    <w:p w:rsidR="00F460BC" w:rsidRDefault="00F460BC" w:rsidP="00F460BC">
      <w:pPr>
        <w:tabs>
          <w:tab w:val="left" w:pos="3960"/>
        </w:tabs>
        <w:spacing w:line="240" w:lineRule="auto"/>
        <w:ind w:left="2880" w:hanging="2880"/>
        <w:rPr>
          <w:rStyle w:val="Style1Char"/>
          <w:rFonts w:eastAsiaTheme="minorHAnsi"/>
        </w:rPr>
      </w:pPr>
    </w:p>
    <w:p w:rsidR="00470C74" w:rsidRDefault="00470C74" w:rsidP="00F460BC">
      <w:pPr>
        <w:tabs>
          <w:tab w:val="left" w:pos="3960"/>
        </w:tabs>
        <w:spacing w:line="240" w:lineRule="auto"/>
        <w:ind w:left="2880" w:hanging="2880"/>
        <w:rPr>
          <w:rStyle w:val="Style1Char"/>
          <w:rFonts w:eastAsiaTheme="minorHAnsi"/>
        </w:rPr>
      </w:pPr>
      <w:r>
        <w:tab/>
      </w:r>
      <w:r>
        <w:tab/>
        <w:t>_______________________________________</w:t>
      </w:r>
    </w:p>
    <w:p w:rsidR="00470C74" w:rsidRDefault="00470C74" w:rsidP="00F460BC">
      <w:pPr>
        <w:tabs>
          <w:tab w:val="left" w:pos="3960"/>
        </w:tabs>
        <w:spacing w:line="240" w:lineRule="auto"/>
        <w:ind w:left="2880" w:hanging="2880"/>
      </w:pPr>
      <w:r w:rsidRPr="00470C74">
        <w:rPr>
          <w:rStyle w:val="Style1Char"/>
          <w:rFonts w:eastAsiaTheme="minorHAnsi"/>
          <w:u w:val="none"/>
        </w:rPr>
        <w:tab/>
      </w:r>
      <w:r w:rsidRPr="00470C74">
        <w:rPr>
          <w:rStyle w:val="Style1Char"/>
          <w:rFonts w:eastAsiaTheme="minorHAnsi"/>
          <w:u w:val="none"/>
        </w:rPr>
        <w:tab/>
      </w:r>
      <w:r w:rsidRPr="00C82271">
        <w:t xml:space="preserve"> </w:t>
      </w:r>
      <w:r>
        <w:t>David Zimmerman, PhD</w:t>
      </w:r>
    </w:p>
    <w:p w:rsidR="00470C74" w:rsidRDefault="00470C74" w:rsidP="00F460BC">
      <w:pPr>
        <w:tabs>
          <w:tab w:val="left" w:pos="3960"/>
        </w:tabs>
        <w:spacing w:line="240" w:lineRule="auto"/>
        <w:ind w:left="2880" w:hanging="2880"/>
        <w:rPr>
          <w:rStyle w:val="Style1Char"/>
          <w:rFonts w:eastAsiaTheme="minorHAnsi" w:cstheme="minorBidi"/>
          <w:szCs w:val="22"/>
          <w:u w:val="none"/>
        </w:rPr>
      </w:pPr>
    </w:p>
    <w:p w:rsidR="00F460BC" w:rsidRPr="00470C74" w:rsidRDefault="00F460BC" w:rsidP="00F460BC">
      <w:pPr>
        <w:tabs>
          <w:tab w:val="left" w:pos="3960"/>
        </w:tabs>
        <w:spacing w:line="240" w:lineRule="auto"/>
        <w:ind w:left="2880" w:hanging="2880"/>
        <w:rPr>
          <w:rStyle w:val="Style1Char"/>
          <w:rFonts w:eastAsiaTheme="minorHAnsi" w:cstheme="minorBidi"/>
          <w:szCs w:val="22"/>
          <w:u w:val="none"/>
        </w:rPr>
      </w:pPr>
    </w:p>
    <w:p w:rsidR="00470C74" w:rsidRPr="005E5FE2" w:rsidRDefault="00470C74" w:rsidP="00F460BC">
      <w:pPr>
        <w:tabs>
          <w:tab w:val="left" w:pos="3960"/>
        </w:tabs>
        <w:spacing w:line="240" w:lineRule="auto"/>
        <w:ind w:left="2880" w:hanging="2880"/>
        <w:rPr>
          <w:u w:val="single"/>
        </w:rPr>
      </w:pPr>
      <w:r>
        <w:tab/>
      </w:r>
      <w:r>
        <w:tab/>
        <w:t>_______________________________________</w:t>
      </w:r>
    </w:p>
    <w:p w:rsidR="00470C74" w:rsidRDefault="00470C74" w:rsidP="00F460BC">
      <w:pPr>
        <w:tabs>
          <w:tab w:val="left" w:pos="3960"/>
        </w:tabs>
        <w:spacing w:line="240" w:lineRule="auto"/>
        <w:ind w:left="2880" w:hanging="2880"/>
      </w:pPr>
      <w:r>
        <w:tab/>
      </w:r>
      <w:r>
        <w:tab/>
        <w:t>Kathleen Kennedy, PhD</w:t>
      </w:r>
    </w:p>
    <w:p w:rsidR="00470C74" w:rsidRDefault="00470C74" w:rsidP="00F460BC">
      <w:pPr>
        <w:tabs>
          <w:tab w:val="left" w:pos="3870"/>
        </w:tabs>
        <w:spacing w:line="240" w:lineRule="auto"/>
        <w:ind w:left="2880" w:hanging="2880"/>
      </w:pPr>
    </w:p>
    <w:p w:rsidR="00F460BC" w:rsidRDefault="00F460BC" w:rsidP="00F460BC">
      <w:pPr>
        <w:tabs>
          <w:tab w:val="left" w:pos="3870"/>
        </w:tabs>
        <w:spacing w:line="240" w:lineRule="auto"/>
        <w:ind w:left="2880" w:hanging="2880"/>
      </w:pPr>
    </w:p>
    <w:p w:rsidR="00470C74" w:rsidRPr="00C82271" w:rsidRDefault="00470C74" w:rsidP="00F460BC">
      <w:pPr>
        <w:tabs>
          <w:tab w:val="left" w:pos="3960"/>
        </w:tabs>
        <w:spacing w:line="240" w:lineRule="auto"/>
        <w:ind w:left="2880" w:hanging="2880"/>
      </w:pPr>
      <w:r>
        <w:tab/>
      </w:r>
      <w:r>
        <w:tab/>
        <w:t>_______________________________________</w:t>
      </w:r>
    </w:p>
    <w:p w:rsidR="00177C75" w:rsidRPr="00824319" w:rsidRDefault="00470C74" w:rsidP="00824319">
      <w:pPr>
        <w:tabs>
          <w:tab w:val="left" w:pos="3960"/>
        </w:tabs>
        <w:spacing w:line="240" w:lineRule="auto"/>
        <w:ind w:left="2880" w:hanging="2880"/>
      </w:pPr>
      <w:r>
        <w:tab/>
      </w:r>
      <w:r>
        <w:tab/>
        <w:t>Julie Masterson</w:t>
      </w:r>
      <w:r w:rsidRPr="00C82271">
        <w:t>,</w:t>
      </w:r>
      <w:r>
        <w:t xml:space="preserve"> PhD:</w:t>
      </w:r>
      <w:r w:rsidRPr="00C82271">
        <w:t xml:space="preserve"> </w:t>
      </w:r>
      <w:r>
        <w:t>Dean, Graduate College</w:t>
      </w:r>
    </w:p>
    <w:p w:rsidR="00CA5399" w:rsidRDefault="00CA5399">
      <w:pPr>
        <w:rPr>
          <w:szCs w:val="24"/>
        </w:rPr>
      </w:pPr>
      <w:r>
        <w:rPr>
          <w:szCs w:val="24"/>
        </w:rPr>
        <w:br w:type="page"/>
      </w:r>
    </w:p>
    <w:p w:rsidR="007E636C" w:rsidRDefault="007E636C" w:rsidP="007E636C">
      <w:pPr>
        <w:jc w:val="center"/>
        <w:rPr>
          <w:b/>
          <w:szCs w:val="24"/>
        </w:rPr>
      </w:pPr>
      <w:r>
        <w:rPr>
          <w:b/>
          <w:szCs w:val="24"/>
        </w:rPr>
        <w:lastRenderedPageBreak/>
        <w:t>ACKNOWLEDGEMENTS</w:t>
      </w:r>
    </w:p>
    <w:p w:rsidR="00824319" w:rsidRDefault="00824319" w:rsidP="007E636C">
      <w:pPr>
        <w:jc w:val="center"/>
        <w:rPr>
          <w:b/>
          <w:szCs w:val="24"/>
        </w:rPr>
      </w:pPr>
    </w:p>
    <w:p w:rsidR="00E274FA" w:rsidRDefault="007B78CC" w:rsidP="007B78CC">
      <w:pPr>
        <w:rPr>
          <w:szCs w:val="24"/>
        </w:rPr>
      </w:pPr>
      <w:r>
        <w:rPr>
          <w:szCs w:val="24"/>
        </w:rPr>
        <w:tab/>
        <w:t xml:space="preserve">I would like to thank my committee chair and advisor, Dr. Erin Buchanan, for her support during the course of my graduate studies. I would also like to thank the other members of my committee, Dr. David Zimmerman and Dr. Kathleen Kennedy, for their support of my thesis project. Finally, I wish to thank the research assistants who helped with data collection and processing: My Vu, Spenser Phillips, Hannah Hickman, Catlin Hutter, and Melissa Williams. </w:t>
      </w:r>
    </w:p>
    <w:p w:rsidR="00E274FA" w:rsidRDefault="00E274FA">
      <w:pPr>
        <w:rPr>
          <w:szCs w:val="24"/>
        </w:rPr>
      </w:pPr>
      <w:r>
        <w:rPr>
          <w:szCs w:val="24"/>
        </w:rPr>
        <w:br w:type="page"/>
      </w:r>
    </w:p>
    <w:p w:rsidR="00E274FA" w:rsidRDefault="00E274FA" w:rsidP="00E274FA">
      <w:pPr>
        <w:jc w:val="center"/>
        <w:rPr>
          <w:b/>
        </w:rPr>
      </w:pPr>
      <w:r w:rsidRPr="007752DB">
        <w:rPr>
          <w:b/>
        </w:rPr>
        <w:lastRenderedPageBreak/>
        <w:t>TABLE OF CONTENTS</w:t>
      </w:r>
    </w:p>
    <w:p w:rsidR="00E274FA" w:rsidRPr="007752DB" w:rsidRDefault="00E274FA" w:rsidP="00E274FA">
      <w:pPr>
        <w:spacing w:line="240" w:lineRule="auto"/>
        <w:ind w:left="720"/>
        <w:jc w:val="center"/>
        <w:rPr>
          <w:b/>
        </w:rPr>
      </w:pPr>
    </w:p>
    <w:p w:rsidR="00E274FA" w:rsidRDefault="00E274FA" w:rsidP="00E274FA">
      <w:pPr>
        <w:tabs>
          <w:tab w:val="right" w:leader="dot" w:pos="8640"/>
        </w:tabs>
        <w:spacing w:line="240" w:lineRule="auto"/>
      </w:pPr>
      <w:r w:rsidRPr="007752DB">
        <w:t>Introduction</w:t>
      </w:r>
      <w:r w:rsidRPr="007752DB">
        <w:tab/>
        <w:t>1</w:t>
      </w:r>
    </w:p>
    <w:p w:rsidR="00E274FA" w:rsidRPr="007752DB" w:rsidRDefault="00E274FA" w:rsidP="00E274FA">
      <w:pPr>
        <w:tabs>
          <w:tab w:val="right" w:leader="dot" w:pos="8640"/>
        </w:tabs>
        <w:spacing w:line="240" w:lineRule="auto"/>
      </w:pPr>
    </w:p>
    <w:p w:rsidR="00E274FA" w:rsidRDefault="00E274FA" w:rsidP="00E274FA">
      <w:pPr>
        <w:tabs>
          <w:tab w:val="right" w:leader="dot" w:pos="8640"/>
        </w:tabs>
        <w:spacing w:line="240" w:lineRule="auto"/>
        <w:jc w:val="both"/>
      </w:pPr>
      <w:r>
        <w:t>Literature Review</w:t>
      </w:r>
      <w:r w:rsidR="00406D14">
        <w:tab/>
        <w:t>3</w:t>
      </w:r>
    </w:p>
    <w:p w:rsidR="00E274FA" w:rsidRDefault="00E274FA" w:rsidP="00E274FA">
      <w:pPr>
        <w:tabs>
          <w:tab w:val="left" w:pos="720"/>
          <w:tab w:val="right" w:leader="dot" w:pos="8640"/>
        </w:tabs>
        <w:spacing w:line="240" w:lineRule="auto"/>
        <w:jc w:val="both"/>
      </w:pPr>
      <w:r>
        <w:tab/>
        <w:t>Language</w:t>
      </w:r>
      <w:r w:rsidR="00406D14">
        <w:tab/>
        <w:t>3</w:t>
      </w:r>
    </w:p>
    <w:p w:rsidR="00E274FA" w:rsidRDefault="00E274FA" w:rsidP="00E274FA">
      <w:pPr>
        <w:tabs>
          <w:tab w:val="left" w:pos="720"/>
          <w:tab w:val="right" w:leader="dot" w:pos="8640"/>
        </w:tabs>
        <w:spacing w:line="240" w:lineRule="auto"/>
        <w:jc w:val="both"/>
      </w:pPr>
      <w:r>
        <w:tab/>
        <w:t>Politics and Foreign Policy</w:t>
      </w:r>
      <w:r w:rsidR="0034163D">
        <w:tab/>
        <w:t>7</w:t>
      </w:r>
    </w:p>
    <w:p w:rsidR="00E274FA" w:rsidRDefault="00E274FA" w:rsidP="00E274FA">
      <w:pPr>
        <w:tabs>
          <w:tab w:val="left" w:pos="720"/>
          <w:tab w:val="right" w:leader="dot" w:pos="8640"/>
        </w:tabs>
        <w:spacing w:line="240" w:lineRule="auto"/>
        <w:jc w:val="both"/>
      </w:pPr>
      <w:r>
        <w:tab/>
      </w:r>
      <w:r w:rsidR="00C01613">
        <w:t>Events in</w:t>
      </w:r>
      <w:r>
        <w:t xml:space="preserve"> U.S. Foreign Relations</w:t>
      </w:r>
      <w:r w:rsidR="0034163D">
        <w:tab/>
        <w:t>11</w:t>
      </w:r>
    </w:p>
    <w:p w:rsidR="00E274FA" w:rsidRDefault="00E274FA" w:rsidP="00E274FA">
      <w:pPr>
        <w:tabs>
          <w:tab w:val="left" w:pos="720"/>
          <w:tab w:val="right" w:leader="dot" w:pos="8640"/>
        </w:tabs>
        <w:spacing w:line="240" w:lineRule="auto"/>
        <w:jc w:val="both"/>
      </w:pPr>
      <w:r>
        <w:tab/>
        <w:t>Purpose and Hypotheses</w:t>
      </w:r>
      <w:r w:rsidR="002957ED">
        <w:tab/>
        <w:t>16</w:t>
      </w:r>
    </w:p>
    <w:p w:rsidR="00E274FA" w:rsidRPr="007752DB" w:rsidRDefault="00E274FA" w:rsidP="00E274FA">
      <w:pPr>
        <w:tabs>
          <w:tab w:val="right" w:leader="dot" w:pos="8640"/>
        </w:tabs>
        <w:spacing w:line="240" w:lineRule="auto"/>
        <w:jc w:val="both"/>
      </w:pPr>
    </w:p>
    <w:p w:rsidR="00E274FA" w:rsidRDefault="00E274FA" w:rsidP="00E274FA">
      <w:pPr>
        <w:tabs>
          <w:tab w:val="right" w:leader="dot" w:pos="8640"/>
        </w:tabs>
        <w:spacing w:line="240" w:lineRule="auto"/>
        <w:jc w:val="both"/>
      </w:pPr>
      <w:r>
        <w:t>Methods</w:t>
      </w:r>
      <w:r>
        <w:tab/>
      </w:r>
      <w:r w:rsidR="002957ED">
        <w:t>17</w:t>
      </w:r>
    </w:p>
    <w:p w:rsidR="00E274FA" w:rsidRDefault="00E274FA" w:rsidP="00E274FA">
      <w:pPr>
        <w:tabs>
          <w:tab w:val="left" w:pos="720"/>
          <w:tab w:val="right" w:leader="dot" w:pos="8640"/>
        </w:tabs>
        <w:spacing w:line="240" w:lineRule="auto"/>
        <w:jc w:val="both"/>
      </w:pPr>
      <w:r>
        <w:tab/>
      </w:r>
      <w:r w:rsidR="007C2094">
        <w:t>Data Collection</w:t>
      </w:r>
      <w:r w:rsidR="002957ED">
        <w:tab/>
        <w:t>17</w:t>
      </w:r>
    </w:p>
    <w:p w:rsidR="00E274FA" w:rsidRDefault="00E274FA" w:rsidP="00E274FA">
      <w:pPr>
        <w:tabs>
          <w:tab w:val="left" w:pos="720"/>
          <w:tab w:val="right" w:leader="dot" w:pos="8640"/>
        </w:tabs>
        <w:spacing w:line="240" w:lineRule="auto"/>
        <w:jc w:val="both"/>
      </w:pPr>
      <w:r>
        <w:tab/>
      </w:r>
      <w:r w:rsidR="007C2094">
        <w:t>Sample</w:t>
      </w:r>
      <w:r w:rsidR="002957ED">
        <w:tab/>
        <w:t>17</w:t>
      </w:r>
    </w:p>
    <w:p w:rsidR="00E274FA" w:rsidRDefault="00E274FA" w:rsidP="00E274FA">
      <w:pPr>
        <w:tabs>
          <w:tab w:val="left" w:pos="720"/>
          <w:tab w:val="right" w:leader="dot" w:pos="8640"/>
        </w:tabs>
        <w:spacing w:line="240" w:lineRule="auto"/>
        <w:jc w:val="both"/>
      </w:pPr>
      <w:r>
        <w:tab/>
      </w:r>
      <w:r w:rsidR="007C2094">
        <w:t>Data Processing</w:t>
      </w:r>
      <w:r w:rsidR="002957ED">
        <w:tab/>
        <w:t>18</w:t>
      </w:r>
    </w:p>
    <w:p w:rsidR="00E274FA" w:rsidRPr="007752DB" w:rsidRDefault="00E274FA" w:rsidP="00E274FA">
      <w:pPr>
        <w:tabs>
          <w:tab w:val="left" w:pos="720"/>
          <w:tab w:val="right" w:leader="dot" w:pos="8640"/>
        </w:tabs>
        <w:spacing w:line="240" w:lineRule="auto"/>
        <w:jc w:val="both"/>
      </w:pPr>
    </w:p>
    <w:p w:rsidR="00E274FA" w:rsidRDefault="00E274FA" w:rsidP="00E274FA">
      <w:pPr>
        <w:tabs>
          <w:tab w:val="left" w:pos="720"/>
          <w:tab w:val="right" w:leader="dot" w:pos="8640"/>
        </w:tabs>
        <w:spacing w:line="240" w:lineRule="auto"/>
        <w:jc w:val="both"/>
      </w:pPr>
      <w:r>
        <w:t xml:space="preserve">Results </w:t>
      </w:r>
      <w:r w:rsidRPr="007752DB">
        <w:tab/>
      </w:r>
      <w:r w:rsidR="002957ED">
        <w:t>19</w:t>
      </w:r>
    </w:p>
    <w:p w:rsidR="00E274FA" w:rsidRDefault="00E274FA" w:rsidP="00E274FA">
      <w:pPr>
        <w:tabs>
          <w:tab w:val="left" w:pos="720"/>
          <w:tab w:val="right" w:leader="dot" w:pos="8640"/>
        </w:tabs>
        <w:spacing w:line="240" w:lineRule="auto"/>
        <w:jc w:val="both"/>
      </w:pPr>
      <w:r>
        <w:tab/>
      </w:r>
      <w:r w:rsidR="007C2094">
        <w:t>Data Analytic Plan</w:t>
      </w:r>
      <w:r w:rsidR="002957ED">
        <w:tab/>
        <w:t>19</w:t>
      </w:r>
    </w:p>
    <w:p w:rsidR="00E274FA" w:rsidRPr="00E174E5" w:rsidRDefault="00E274FA" w:rsidP="00E274FA">
      <w:pPr>
        <w:tabs>
          <w:tab w:val="left" w:pos="720"/>
          <w:tab w:val="right" w:leader="dot" w:pos="8640"/>
        </w:tabs>
        <w:spacing w:line="240" w:lineRule="auto"/>
        <w:jc w:val="both"/>
      </w:pPr>
      <w:r>
        <w:tab/>
      </w:r>
      <w:r w:rsidR="007C2094">
        <w:t>Hypothesis 1</w:t>
      </w:r>
      <w:r w:rsidR="002957ED">
        <w:tab/>
      </w:r>
      <w:r w:rsidR="0064168B">
        <w:t>20</w:t>
      </w:r>
    </w:p>
    <w:p w:rsidR="007C2094" w:rsidRPr="00E174E5" w:rsidRDefault="007C2094" w:rsidP="007C2094">
      <w:pPr>
        <w:tabs>
          <w:tab w:val="left" w:pos="720"/>
          <w:tab w:val="right" w:leader="dot" w:pos="8640"/>
        </w:tabs>
        <w:spacing w:line="240" w:lineRule="auto"/>
        <w:jc w:val="both"/>
      </w:pPr>
      <w:r>
        <w:tab/>
        <w:t>Hypothesis 2</w:t>
      </w:r>
      <w:r w:rsidR="002957ED">
        <w:tab/>
        <w:t>2</w:t>
      </w:r>
      <w:r w:rsidR="0064168B">
        <w:t>2</w:t>
      </w:r>
    </w:p>
    <w:p w:rsidR="00E274FA" w:rsidRPr="007752DB" w:rsidRDefault="00E274FA" w:rsidP="00E274FA">
      <w:pPr>
        <w:tabs>
          <w:tab w:val="left" w:pos="720"/>
          <w:tab w:val="right" w:leader="dot" w:pos="8640"/>
        </w:tabs>
        <w:spacing w:line="240" w:lineRule="auto"/>
        <w:jc w:val="both"/>
      </w:pPr>
    </w:p>
    <w:p w:rsidR="00E274FA" w:rsidRDefault="00E274FA" w:rsidP="00E274FA">
      <w:pPr>
        <w:tabs>
          <w:tab w:val="left" w:pos="720"/>
          <w:tab w:val="right" w:leader="dot" w:pos="8640"/>
        </w:tabs>
        <w:spacing w:line="240" w:lineRule="auto"/>
        <w:jc w:val="both"/>
      </w:pPr>
      <w:r>
        <w:t>Discussion</w:t>
      </w:r>
      <w:r w:rsidRPr="007752DB">
        <w:tab/>
      </w:r>
      <w:r w:rsidR="002957ED">
        <w:t>2</w:t>
      </w:r>
      <w:r w:rsidR="0064168B">
        <w:t>4</w:t>
      </w:r>
    </w:p>
    <w:p w:rsidR="00E274FA" w:rsidRDefault="00E274FA" w:rsidP="007C2094">
      <w:pPr>
        <w:tabs>
          <w:tab w:val="left" w:pos="720"/>
          <w:tab w:val="right" w:leader="dot" w:pos="8640"/>
        </w:tabs>
        <w:spacing w:line="240" w:lineRule="auto"/>
        <w:ind w:left="720" w:hanging="720"/>
        <w:jc w:val="both"/>
      </w:pPr>
      <w:r>
        <w:tab/>
      </w:r>
    </w:p>
    <w:p w:rsidR="00E274FA" w:rsidRDefault="00E274FA" w:rsidP="00E274FA">
      <w:pPr>
        <w:tabs>
          <w:tab w:val="left" w:pos="720"/>
          <w:tab w:val="right" w:leader="dot" w:pos="8640"/>
        </w:tabs>
        <w:spacing w:line="240" w:lineRule="auto"/>
        <w:jc w:val="both"/>
      </w:pPr>
    </w:p>
    <w:p w:rsidR="00E274FA" w:rsidRDefault="00E274FA" w:rsidP="00E274FA">
      <w:pPr>
        <w:tabs>
          <w:tab w:val="left" w:pos="720"/>
          <w:tab w:val="right" w:leader="dot" w:pos="8640"/>
        </w:tabs>
        <w:spacing w:line="240" w:lineRule="auto"/>
        <w:jc w:val="both"/>
        <w:rPr>
          <w:lang w:val="fr-FR"/>
        </w:rPr>
      </w:pPr>
      <w:r>
        <w:rPr>
          <w:lang w:val="fr-FR"/>
        </w:rPr>
        <w:t>References</w:t>
      </w:r>
      <w:r>
        <w:rPr>
          <w:lang w:val="fr-FR"/>
        </w:rPr>
        <w:tab/>
      </w:r>
      <w:r w:rsidR="002957ED">
        <w:rPr>
          <w:lang w:val="fr-FR"/>
        </w:rPr>
        <w:t>2</w:t>
      </w:r>
      <w:r w:rsidR="00712BC3">
        <w:rPr>
          <w:lang w:val="fr-FR"/>
        </w:rPr>
        <w:t>8</w:t>
      </w:r>
    </w:p>
    <w:p w:rsidR="00E274FA" w:rsidRDefault="00E274FA" w:rsidP="00E274FA">
      <w:pPr>
        <w:tabs>
          <w:tab w:val="left" w:pos="720"/>
          <w:tab w:val="right" w:leader="dot" w:pos="8640"/>
        </w:tabs>
        <w:spacing w:line="240" w:lineRule="auto"/>
        <w:jc w:val="both"/>
        <w:rPr>
          <w:lang w:val="fr-FR"/>
        </w:rPr>
      </w:pPr>
    </w:p>
    <w:p w:rsidR="007C2094" w:rsidRDefault="007C2094">
      <w:pPr>
        <w:rPr>
          <w:lang w:val="fr-FR"/>
        </w:rPr>
      </w:pPr>
      <w:r>
        <w:rPr>
          <w:lang w:val="fr-FR"/>
        </w:rPr>
        <w:br w:type="page"/>
      </w:r>
    </w:p>
    <w:p w:rsidR="00D47AF0" w:rsidRDefault="007C2094" w:rsidP="007C2094">
      <w:pPr>
        <w:jc w:val="center"/>
        <w:rPr>
          <w:b/>
        </w:rPr>
      </w:pPr>
      <w:r>
        <w:rPr>
          <w:b/>
        </w:rPr>
        <w:lastRenderedPageBreak/>
        <w:t>LIST OF TABLES</w:t>
      </w:r>
    </w:p>
    <w:p w:rsidR="00D47AF0" w:rsidRPr="00D47AF0" w:rsidRDefault="00D47AF0" w:rsidP="007C2094">
      <w:pPr>
        <w:jc w:val="center"/>
        <w:rPr>
          <w:b/>
        </w:rPr>
      </w:pPr>
    </w:p>
    <w:p w:rsidR="007C2094" w:rsidRPr="007752DB" w:rsidRDefault="007C2094" w:rsidP="007C2094">
      <w:pPr>
        <w:tabs>
          <w:tab w:val="right" w:leader="dot" w:pos="8640"/>
        </w:tabs>
      </w:pPr>
      <w:r>
        <w:t xml:space="preserve">Table 1. LIWC </w:t>
      </w:r>
      <w:r w:rsidR="003E7DBE">
        <w:t>c</w:t>
      </w:r>
      <w:r>
        <w:t xml:space="preserve">ategories and </w:t>
      </w:r>
      <w:r w:rsidR="003E7DBE">
        <w:t>e</w:t>
      </w:r>
      <w:r>
        <w:t>xamples.</w:t>
      </w:r>
      <w:r w:rsidRPr="007752DB">
        <w:tab/>
      </w:r>
      <w:r w:rsidR="00887B37">
        <w:t>3</w:t>
      </w:r>
      <w:r w:rsidR="00712BC3">
        <w:t>3</w:t>
      </w:r>
    </w:p>
    <w:p w:rsidR="007C2094" w:rsidRDefault="007C2094" w:rsidP="007C2094">
      <w:pPr>
        <w:tabs>
          <w:tab w:val="right" w:leader="dot" w:pos="8640"/>
        </w:tabs>
        <w:jc w:val="both"/>
      </w:pPr>
      <w:r>
        <w:t xml:space="preserve">Table 2. Metalinguistic </w:t>
      </w:r>
      <w:r w:rsidR="003E7DBE">
        <w:t>c</w:t>
      </w:r>
      <w:r>
        <w:t xml:space="preserve">onstruct </w:t>
      </w:r>
      <w:r w:rsidR="003E7DBE">
        <w:t>f</w:t>
      </w:r>
      <w:r>
        <w:t>ormulas</w:t>
      </w:r>
      <w:r w:rsidRPr="007752DB">
        <w:tab/>
      </w:r>
      <w:r w:rsidR="00887B37">
        <w:t>3</w:t>
      </w:r>
      <w:r w:rsidR="00F77B02">
        <w:t>5</w:t>
      </w:r>
    </w:p>
    <w:p w:rsidR="007C2094" w:rsidRDefault="007C2094" w:rsidP="007C2094">
      <w:pPr>
        <w:tabs>
          <w:tab w:val="right" w:leader="dot" w:pos="8640"/>
        </w:tabs>
        <w:jc w:val="both"/>
      </w:pPr>
      <w:r>
        <w:t xml:space="preserve">Table 3. </w:t>
      </w:r>
      <w:r w:rsidR="003E7DBE">
        <w:t xml:space="preserve">Construct </w:t>
      </w:r>
      <w:r w:rsidR="003E7DBE">
        <w:rPr>
          <w:i/>
        </w:rPr>
        <w:t>z</w:t>
      </w:r>
      <w:r w:rsidR="003E7DBE">
        <w:t>-scores over time</w:t>
      </w:r>
      <w:r w:rsidR="00887B37">
        <w:t>.</w:t>
      </w:r>
      <w:r w:rsidR="00887B37">
        <w:tab/>
        <w:t>3</w:t>
      </w:r>
      <w:r w:rsidR="00F77B02">
        <w:t>6</w:t>
      </w:r>
    </w:p>
    <w:p w:rsidR="00662F1D" w:rsidRDefault="00662F1D">
      <w:pPr>
        <w:rPr>
          <w:lang w:val="fr-FR"/>
        </w:rPr>
      </w:pPr>
      <w:r>
        <w:rPr>
          <w:lang w:val="fr-FR"/>
        </w:rPr>
        <w:br w:type="page"/>
      </w:r>
    </w:p>
    <w:p w:rsidR="00662F1D" w:rsidRDefault="00662F1D" w:rsidP="00662F1D">
      <w:pPr>
        <w:tabs>
          <w:tab w:val="right" w:leader="dot" w:pos="8640"/>
        </w:tabs>
        <w:jc w:val="center"/>
        <w:rPr>
          <w:b/>
        </w:rPr>
      </w:pPr>
      <w:r w:rsidRPr="00A639DE">
        <w:rPr>
          <w:b/>
        </w:rPr>
        <w:lastRenderedPageBreak/>
        <w:t>LIST OF FIGURES</w:t>
      </w:r>
    </w:p>
    <w:p w:rsidR="00D47AF0" w:rsidRPr="00A639DE" w:rsidRDefault="00D47AF0" w:rsidP="00662F1D">
      <w:pPr>
        <w:tabs>
          <w:tab w:val="right" w:leader="dot" w:pos="8640"/>
        </w:tabs>
        <w:jc w:val="center"/>
        <w:rPr>
          <w:b/>
        </w:rPr>
      </w:pPr>
    </w:p>
    <w:p w:rsidR="00662F1D" w:rsidRPr="00A639DE" w:rsidRDefault="00662F1D" w:rsidP="002B01CC">
      <w:pPr>
        <w:tabs>
          <w:tab w:val="right" w:leader="dot" w:pos="8640"/>
        </w:tabs>
        <w:spacing w:line="240" w:lineRule="auto"/>
      </w:pPr>
      <w:r w:rsidRPr="00A639DE">
        <w:t xml:space="preserve">Figure 1. </w:t>
      </w:r>
      <w:r>
        <w:t>Changes in complex thinking in congressional speeches about U.S. foreign policy with Iraq over time.</w:t>
      </w:r>
      <w:r w:rsidR="00887B37">
        <w:tab/>
        <w:t>3</w:t>
      </w:r>
      <w:r w:rsidR="00F77B02">
        <w:t>7</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rsidRPr="00A639DE">
        <w:t xml:space="preserve">Figure 2. </w:t>
      </w:r>
      <w:r>
        <w:t>Changes in complex thinking in congressional speeches about U.S. foreign policy with Iran and North Korea over time.</w:t>
      </w:r>
      <w:r w:rsidR="00887B37">
        <w:tab/>
        <w:t>3</w:t>
      </w:r>
      <w:r w:rsidR="00F77B02">
        <w:t>8</w:t>
      </w:r>
    </w:p>
    <w:p w:rsidR="002B01CC" w:rsidRDefault="002B01CC" w:rsidP="002B01CC">
      <w:pPr>
        <w:tabs>
          <w:tab w:val="right" w:leader="dot" w:pos="8640"/>
        </w:tabs>
        <w:spacing w:line="240" w:lineRule="auto"/>
        <w:jc w:val="both"/>
      </w:pPr>
    </w:p>
    <w:p w:rsidR="00662F1D" w:rsidRDefault="00662F1D" w:rsidP="002B01CC">
      <w:pPr>
        <w:tabs>
          <w:tab w:val="right" w:leader="dot" w:pos="8640"/>
        </w:tabs>
        <w:spacing w:line="240" w:lineRule="auto"/>
        <w:jc w:val="both"/>
      </w:pPr>
      <w:r w:rsidRPr="00A639DE">
        <w:t xml:space="preserve">Figure 3. </w:t>
      </w:r>
      <w:r>
        <w:t>Changes in cognitive processing in congressional speeches about U.S. foreign policy with Iraq</w:t>
      </w:r>
      <w:r w:rsidRPr="00CC49EA">
        <w:t xml:space="preserve"> </w:t>
      </w:r>
      <w:r>
        <w:t>over time.</w:t>
      </w:r>
      <w:r w:rsidR="00887B37">
        <w:tab/>
        <w:t>3</w:t>
      </w:r>
      <w:r w:rsidR="00F77B02">
        <w:t>9</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4</w:t>
      </w:r>
      <w:r w:rsidRPr="00A639DE">
        <w:t xml:space="preserve">. </w:t>
      </w:r>
      <w:r>
        <w:t>Changes in cognitive processing in congressional speeches about U.S. foreign policy with Iran and North Korea over time.</w:t>
      </w:r>
      <w:r w:rsidR="00F77B02">
        <w:tab/>
        <w:t>40</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5</w:t>
      </w:r>
      <w:r w:rsidRPr="00A639DE">
        <w:t xml:space="preserve">. </w:t>
      </w:r>
      <w:r>
        <w:t>Changes in psychological distancing in congressional speeches about U.S. foreign policy with Iraq</w:t>
      </w:r>
      <w:r w:rsidRPr="00CC49EA">
        <w:t xml:space="preserve"> </w:t>
      </w:r>
      <w:r>
        <w:t>over time.</w:t>
      </w:r>
      <w:r w:rsidR="00887B37">
        <w:tab/>
      </w:r>
      <w:r w:rsidR="00F77B02">
        <w:t>41</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6</w:t>
      </w:r>
      <w:r w:rsidRPr="00A639DE">
        <w:t xml:space="preserve">. </w:t>
      </w:r>
      <w:r>
        <w:t>Changes in psychological distancing in congressional speeches about U.S. foreign policy with Iran and North Korea</w:t>
      </w:r>
      <w:r w:rsidRPr="00CC49EA">
        <w:t xml:space="preserve"> </w:t>
      </w:r>
      <w:r>
        <w:t>over time.</w:t>
      </w:r>
      <w:r w:rsidR="00887B37">
        <w:tab/>
      </w:r>
      <w:r w:rsidR="00F77B02">
        <w:t>42</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7</w:t>
      </w:r>
      <w:r w:rsidRPr="00A639DE">
        <w:t xml:space="preserve">. </w:t>
      </w:r>
      <w:r>
        <w:t>Party differences in categorical thinking in congressional speeches about U.S. foreign policy with Iraq over time.</w:t>
      </w:r>
      <w:r w:rsidR="00887B37">
        <w:tab/>
      </w:r>
      <w:r w:rsidR="00F77B02">
        <w:t>43</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8</w:t>
      </w:r>
      <w:r w:rsidRPr="00A639DE">
        <w:t xml:space="preserve">. </w:t>
      </w:r>
      <w:r>
        <w:t>Party differences in categorical thinking in congressional speeches about U.S. foreign policy with Iran and North Korea over time.</w:t>
      </w:r>
      <w:r w:rsidR="00887B37">
        <w:tab/>
      </w:r>
      <w:r w:rsidR="00F77B02">
        <w:t>44</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9</w:t>
      </w:r>
      <w:r w:rsidRPr="00A639DE">
        <w:t xml:space="preserve">. </w:t>
      </w:r>
      <w:r>
        <w:t>Party differences in honesty in congressional speeches about U.S. foreign policy with Iraq over time.</w:t>
      </w:r>
      <w:r w:rsidR="00887B37">
        <w:tab/>
        <w:t>4</w:t>
      </w:r>
      <w:r w:rsidR="00F77B02">
        <w:t>5</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10</w:t>
      </w:r>
      <w:r w:rsidRPr="00A639DE">
        <w:t xml:space="preserve">. </w:t>
      </w:r>
      <w:r>
        <w:t>Party differences in honesty in congressional speeches about U.S. foreign policy with Iran and North Korea over time.</w:t>
      </w:r>
      <w:r w:rsidR="00887B37">
        <w:tab/>
        <w:t>4</w:t>
      </w:r>
      <w:r w:rsidR="00F77B02">
        <w:t>6</w:t>
      </w:r>
    </w:p>
    <w:p w:rsidR="002B01CC" w:rsidRDefault="002B01CC" w:rsidP="002B01CC">
      <w:pPr>
        <w:tabs>
          <w:tab w:val="right" w:leader="dot" w:pos="8640"/>
        </w:tabs>
        <w:spacing w:line="240" w:lineRule="auto"/>
        <w:jc w:val="both"/>
      </w:pPr>
    </w:p>
    <w:p w:rsidR="00662F1D" w:rsidRPr="00A639DE" w:rsidRDefault="00662F1D" w:rsidP="002B01CC">
      <w:pPr>
        <w:tabs>
          <w:tab w:val="right" w:leader="dot" w:pos="8640"/>
        </w:tabs>
        <w:spacing w:line="240" w:lineRule="auto"/>
        <w:jc w:val="both"/>
      </w:pPr>
      <w:r>
        <w:t>Figure 11</w:t>
      </w:r>
      <w:r w:rsidRPr="00A639DE">
        <w:t xml:space="preserve">. </w:t>
      </w:r>
      <w:r>
        <w:t>Party differences in status in congressional speeches about U.S. foreign policy with Iraq over time.</w:t>
      </w:r>
      <w:r w:rsidR="00887B37">
        <w:tab/>
        <w:t>4</w:t>
      </w:r>
      <w:r w:rsidR="00F77B02">
        <w:t>7</w:t>
      </w:r>
    </w:p>
    <w:p w:rsidR="002B01CC" w:rsidRDefault="002B01CC" w:rsidP="002B01CC">
      <w:pPr>
        <w:tabs>
          <w:tab w:val="right" w:leader="dot" w:pos="8640"/>
        </w:tabs>
        <w:spacing w:line="240" w:lineRule="auto"/>
        <w:jc w:val="both"/>
      </w:pPr>
    </w:p>
    <w:p w:rsidR="005412FA" w:rsidRDefault="00662F1D" w:rsidP="005412FA">
      <w:pPr>
        <w:tabs>
          <w:tab w:val="right" w:leader="dot" w:pos="8640"/>
        </w:tabs>
        <w:spacing w:line="240" w:lineRule="auto"/>
        <w:jc w:val="both"/>
        <w:sectPr w:rsidR="005412FA" w:rsidSect="00F043F9">
          <w:footerReference w:type="default" r:id="rId7"/>
          <w:footerReference w:type="first" r:id="rId8"/>
          <w:pgSz w:w="12240" w:h="15840"/>
          <w:pgMar w:top="1440" w:right="1440" w:bottom="1440" w:left="2160" w:header="720" w:footer="720" w:gutter="0"/>
          <w:pgNumType w:fmt="lowerRoman" w:start="1"/>
          <w:cols w:space="720"/>
          <w:titlePg/>
          <w:docGrid w:linePitch="360"/>
        </w:sectPr>
      </w:pPr>
      <w:r>
        <w:t>Figure 12</w:t>
      </w:r>
      <w:r w:rsidRPr="00A639DE">
        <w:t xml:space="preserve">. </w:t>
      </w:r>
      <w:r>
        <w:t>Party differences in status in congressional speeches about U.S. foreign policy with Iran and North Korea over time.</w:t>
      </w:r>
      <w:r w:rsidR="00887B37">
        <w:tab/>
        <w:t>4</w:t>
      </w:r>
      <w:r w:rsidR="00F77B02">
        <w:t>8</w:t>
      </w:r>
    </w:p>
    <w:p w:rsidR="005412FA" w:rsidRPr="00B51C98" w:rsidRDefault="005412FA" w:rsidP="005412FA">
      <w:pPr>
        <w:jc w:val="center"/>
        <w:rPr>
          <w:b/>
          <w:szCs w:val="24"/>
        </w:rPr>
      </w:pPr>
      <w:r>
        <w:rPr>
          <w:b/>
          <w:szCs w:val="24"/>
        </w:rPr>
        <w:lastRenderedPageBreak/>
        <w:t>INTRODUCTION</w:t>
      </w:r>
    </w:p>
    <w:p w:rsidR="005412FA" w:rsidRDefault="005412FA" w:rsidP="005412FA">
      <w:pPr>
        <w:rPr>
          <w:szCs w:val="24"/>
        </w:rPr>
      </w:pPr>
      <w:r w:rsidRPr="000E3755">
        <w:rPr>
          <w:szCs w:val="24"/>
        </w:rPr>
        <w:tab/>
      </w:r>
      <w:r>
        <w:rPr>
          <w:szCs w:val="24"/>
        </w:rPr>
        <w:t xml:space="preserve">The foreign policy of any nation has far-reaching consequences both domestically and abroad. Foreign policy encompasses the choices a nation makes in relation to entities outside the nation </w:t>
      </w:r>
      <w:r w:rsidR="000221A1">
        <w:rPr>
          <w:szCs w:val="24"/>
        </w:rPr>
        <w:fldChar w:fldCharType="begin"/>
      </w:r>
      <w:r>
        <w:rPr>
          <w:szCs w:val="24"/>
        </w:rPr>
        <w:instrText xml:space="preserve"> ADDIN EN.CITE &lt;EndNote&gt;&lt;Cite&gt;&lt;Author&gt;Kaufman&lt;/Author&gt;&lt;Year&gt;2010&lt;/Year&gt;&lt;RecNum&gt;537&lt;/RecNum&gt;&lt;DisplayText&gt;(Kaufman, 2010)&lt;/DisplayText&gt;&lt;record&gt;&lt;rec-number&gt;537&lt;/rec-number&gt;&lt;foreign-keys&gt;&lt;key app="EN" db-id="dsrw9vrxzd29tleffx0xr2sl902epz0rpdet"&gt;537&lt;/key&gt;&lt;/foreign-keys&gt;&lt;ref-type name="Book"&gt;6&lt;/ref-type&gt;&lt;contributors&gt;&lt;authors&gt;&lt;author&gt;Kaufman, J.P.&lt;/author&gt;&lt;/authors&gt;&lt;/contributors&gt;&lt;titles&gt;&lt;title&gt;A concise history of U.S. foreign policy&lt;/title&gt;&lt;/titles&gt;&lt;dates&gt;&lt;year&gt;2010&lt;/year&gt;&lt;/dates&gt;&lt;pub-location&gt;Lanham, MD&lt;/pub-location&gt;&lt;publisher&gt;Rowman &amp;amp; Littlefield&lt;/publisher&gt;&lt;urls&gt;&lt;/urls&gt;&lt;/record&gt;&lt;/Cite&gt;&lt;/EndNote&gt;</w:instrText>
      </w:r>
      <w:r w:rsidR="000221A1">
        <w:rPr>
          <w:szCs w:val="24"/>
        </w:rPr>
        <w:fldChar w:fldCharType="separate"/>
      </w:r>
      <w:r>
        <w:rPr>
          <w:noProof/>
          <w:szCs w:val="24"/>
        </w:rPr>
        <w:t>(</w:t>
      </w:r>
      <w:hyperlink w:anchor="_ENREF_18" w:tooltip="Kaufman, 2010 #537" w:history="1">
        <w:r w:rsidR="00C01613">
          <w:rPr>
            <w:noProof/>
            <w:szCs w:val="24"/>
          </w:rPr>
          <w:t>Kaufman, 2010</w:t>
        </w:r>
      </w:hyperlink>
      <w:r>
        <w:rPr>
          <w:noProof/>
          <w:szCs w:val="24"/>
        </w:rPr>
        <w:t>)</w:t>
      </w:r>
      <w:r w:rsidR="000221A1">
        <w:rPr>
          <w:szCs w:val="24"/>
        </w:rPr>
        <w:fldChar w:fldCharType="end"/>
      </w:r>
      <w:r>
        <w:rPr>
          <w:szCs w:val="24"/>
        </w:rPr>
        <w:t xml:space="preserve">. Numerous studies have sought to elucidate the role of the executive </w:t>
      </w:r>
      <w:r w:rsidR="000221A1">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Pr>
          <w:szCs w:val="24"/>
        </w:rPr>
        <w:instrText xml:space="preserve"> ADDIN EN.CITE </w:instrText>
      </w:r>
      <w:r w:rsidR="000221A1">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Pr>
          <w:szCs w:val="24"/>
        </w:rPr>
        <w:instrText xml:space="preserve"> ADDIN EN.CITE.DATA </w:instrText>
      </w:r>
      <w:r w:rsidR="000221A1">
        <w:rPr>
          <w:szCs w:val="24"/>
        </w:rPr>
      </w:r>
      <w:r w:rsidR="000221A1">
        <w:rPr>
          <w:szCs w:val="24"/>
        </w:rPr>
        <w:fldChar w:fldCharType="end"/>
      </w:r>
      <w:r w:rsidR="000221A1">
        <w:rPr>
          <w:szCs w:val="24"/>
        </w:rPr>
      </w:r>
      <w:r w:rsidR="000221A1">
        <w:rPr>
          <w:szCs w:val="24"/>
        </w:rPr>
        <w:fldChar w:fldCharType="separate"/>
      </w:r>
      <w:r>
        <w:rPr>
          <w:noProof/>
          <w:szCs w:val="24"/>
        </w:rPr>
        <w:t>(</w:t>
      </w:r>
      <w:hyperlink w:anchor="_ENREF_10" w:tooltip="Crichlow, 2005 #167" w:history="1">
        <w:r w:rsidR="00C01613">
          <w:rPr>
            <w:noProof/>
            <w:szCs w:val="24"/>
          </w:rPr>
          <w:t>Crichlow, 2005</w:t>
        </w:r>
      </w:hyperlink>
      <w:r>
        <w:rPr>
          <w:noProof/>
          <w:szCs w:val="24"/>
        </w:rPr>
        <w:t xml:space="preserve">; </w:t>
      </w:r>
      <w:hyperlink w:anchor="_ENREF_11" w:tooltip="Dyson, 2008 #100" w:history="1">
        <w:r w:rsidR="00C01613">
          <w:rPr>
            <w:noProof/>
            <w:szCs w:val="24"/>
          </w:rPr>
          <w:t>Dyson, 2008</w:t>
        </w:r>
      </w:hyperlink>
      <w:r>
        <w:rPr>
          <w:noProof/>
          <w:szCs w:val="24"/>
        </w:rPr>
        <w:t xml:space="preserve">; </w:t>
      </w:r>
      <w:hyperlink w:anchor="_ENREF_12" w:tooltip="Dyson, 2006 #19" w:history="1">
        <w:r w:rsidR="00C01613">
          <w:rPr>
            <w:noProof/>
            <w:szCs w:val="24"/>
          </w:rPr>
          <w:t>Dyson &amp; Preston, 2006</w:t>
        </w:r>
      </w:hyperlink>
      <w:r>
        <w:rPr>
          <w:noProof/>
          <w:szCs w:val="24"/>
        </w:rPr>
        <w:t>)</w:t>
      </w:r>
      <w:r w:rsidR="000221A1">
        <w:rPr>
          <w:szCs w:val="24"/>
        </w:rPr>
        <w:fldChar w:fldCharType="end"/>
      </w:r>
      <w:r>
        <w:rPr>
          <w:szCs w:val="24"/>
        </w:rPr>
        <w:t xml:space="preserve"> in creating policy and the attitudes of the public toward those policies </w:t>
      </w:r>
      <w:r w:rsidR="000221A1">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Pr>
          <w:szCs w:val="24"/>
        </w:rPr>
        <w:instrText xml:space="preserve"> ADDIN EN.CITE </w:instrText>
      </w:r>
      <w:r w:rsidR="000221A1">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Pr>
          <w:szCs w:val="24"/>
        </w:rPr>
        <w:instrText xml:space="preserve"> ADDIN EN.CITE.DATA </w:instrText>
      </w:r>
      <w:r w:rsidR="000221A1">
        <w:rPr>
          <w:szCs w:val="24"/>
        </w:rPr>
      </w:r>
      <w:r w:rsidR="000221A1">
        <w:rPr>
          <w:szCs w:val="24"/>
        </w:rPr>
        <w:fldChar w:fldCharType="end"/>
      </w:r>
      <w:r w:rsidR="000221A1">
        <w:rPr>
          <w:szCs w:val="24"/>
        </w:rPr>
      </w:r>
      <w:r w:rsidR="000221A1">
        <w:rPr>
          <w:szCs w:val="24"/>
        </w:rPr>
        <w:fldChar w:fldCharType="separate"/>
      </w:r>
      <w:r>
        <w:rPr>
          <w:noProof/>
          <w:szCs w:val="24"/>
        </w:rPr>
        <w:t>(</w:t>
      </w:r>
      <w:hyperlink w:anchor="_ENREF_9" w:tooltip="Cohrs, 2002 #176" w:history="1">
        <w:r w:rsidR="00C01613">
          <w:rPr>
            <w:noProof/>
            <w:szCs w:val="24"/>
          </w:rPr>
          <w:t>Cohrs &amp; Moschner, 2002</w:t>
        </w:r>
      </w:hyperlink>
      <w:r>
        <w:rPr>
          <w:noProof/>
          <w:szCs w:val="24"/>
        </w:rPr>
        <w:t xml:space="preserve">; </w:t>
      </w:r>
      <w:hyperlink w:anchor="_ENREF_22" w:tooltip="McCleary, 2009 #156" w:history="1">
        <w:r w:rsidR="00C01613">
          <w:rPr>
            <w:noProof/>
            <w:szCs w:val="24"/>
          </w:rPr>
          <w:t>McCleary, Nalls, &amp; Williams, 2009</w:t>
        </w:r>
      </w:hyperlink>
      <w:r>
        <w:rPr>
          <w:noProof/>
          <w:szCs w:val="24"/>
        </w:rPr>
        <w:t xml:space="preserve">; </w:t>
      </w:r>
      <w:hyperlink w:anchor="_ENREF_29" w:tooltip="Sahar, 2010 #47" w:history="1">
        <w:r w:rsidR="00C01613">
          <w:rPr>
            <w:noProof/>
            <w:szCs w:val="24"/>
          </w:rPr>
          <w:t>Sahar, 2010</w:t>
        </w:r>
      </w:hyperlink>
      <w:r>
        <w:rPr>
          <w:noProof/>
          <w:szCs w:val="24"/>
        </w:rPr>
        <w:t>)</w:t>
      </w:r>
      <w:r w:rsidR="000221A1">
        <w:rPr>
          <w:szCs w:val="24"/>
        </w:rPr>
        <w:fldChar w:fldCharType="end"/>
      </w:r>
      <w:r>
        <w:rPr>
          <w:szCs w:val="24"/>
        </w:rPr>
        <w:t xml:space="preserve">. Few studies, however, have examined the role of the legislature in shaping foreign policy. This dearth is unfortunate, as the U.S. Congress has the power to declare war, limit the military engagement, and to control defense spending </w:t>
      </w:r>
      <w:r w:rsidR="000221A1">
        <w:rPr>
          <w:szCs w:val="24"/>
        </w:rPr>
        <w:fldChar w:fldCharType="begin"/>
      </w:r>
      <w:r>
        <w:rPr>
          <w:szCs w:val="24"/>
        </w:rPr>
        <w:instrText xml:space="preserve"> ADDIN EN.CITE &lt;EndNote&gt;&lt;Cite&gt;&lt;Author&gt;Phelps&lt;/Author&gt;&lt;Year&gt;2002&lt;/Year&gt;&lt;RecNum&gt;82&lt;/RecNum&gt;&lt;DisplayText&gt;(Phelps &amp;amp; Boylan, 2002)&lt;/DisplayText&gt;&lt;record&gt;&lt;rec-number&gt;82&lt;/rec-number&gt;&lt;foreign-keys&gt;&lt;key app="EN" db-id="dsrw9vrxzd29tleffx0xr2sl902epz0rpdet"&gt;82&lt;/key&gt;&lt;key app="ENWeb" db-id=""&gt;0&lt;/key&gt;&lt;/foreign-keys&gt;&lt;ref-type name="Journal Article"&gt;17&lt;/ref-type&gt;&lt;contributors&gt;&lt;authors&gt;&lt;author&gt;Phelps, G.A.&lt;/author&gt;&lt;author&gt;Boylan, T.S.&lt;/author&gt;&lt;/authors&gt;&lt;/contributors&gt;&lt;titles&gt;&lt;title&gt;Discourses of war: The landscape of congressional rhetoric&lt;/title&gt;&lt;secondary-title&gt;Armed Forces &amp;amp; Society (0095327X)&lt;/secondary-title&gt;&lt;/titles&gt;&lt;periodical&gt;&lt;full-title&gt;Armed Forces &amp;amp; Society (0095327X)&lt;/full-title&gt;&lt;/periodical&gt;&lt;pages&gt;641-667&lt;/pages&gt;&lt;volume&gt;28&lt;/volume&gt;&lt;number&gt;4&lt;/number&gt;&lt;dates&gt;&lt;year&gt;2002&lt;/year&gt;&lt;/dates&gt;&lt;urls&gt;&lt;/urls&gt;&lt;/record&gt;&lt;/Cite&gt;&lt;/EndNote&gt;</w:instrText>
      </w:r>
      <w:r w:rsidR="000221A1">
        <w:rPr>
          <w:szCs w:val="24"/>
        </w:rPr>
        <w:fldChar w:fldCharType="separate"/>
      </w:r>
      <w:r>
        <w:rPr>
          <w:noProof/>
          <w:szCs w:val="24"/>
        </w:rPr>
        <w:t>(</w:t>
      </w:r>
      <w:hyperlink w:anchor="_ENREF_28" w:tooltip="Phelps, 2002 #82" w:history="1">
        <w:r w:rsidR="00C01613">
          <w:rPr>
            <w:noProof/>
            <w:szCs w:val="24"/>
          </w:rPr>
          <w:t>Phelps &amp; Boylan, 2002</w:t>
        </w:r>
      </w:hyperlink>
      <w:r>
        <w:rPr>
          <w:noProof/>
          <w:szCs w:val="24"/>
        </w:rPr>
        <w:t>)</w:t>
      </w:r>
      <w:r w:rsidR="000221A1">
        <w:rPr>
          <w:szCs w:val="24"/>
        </w:rPr>
        <w:fldChar w:fldCharType="end"/>
      </w:r>
      <w:r>
        <w:rPr>
          <w:szCs w:val="24"/>
        </w:rPr>
        <w:t xml:space="preserve">. Congress also reflects public opinion. </w:t>
      </w:r>
      <w:hyperlink w:anchor="_ENREF_1" w:tooltip="Ansolabehere, 2010 #173" w:history="1">
        <w:r w:rsidR="000221A1">
          <w:rPr>
            <w:szCs w:val="24"/>
          </w:rPr>
          <w:fldChar w:fldCharType="begin"/>
        </w:r>
        <w:r w:rsidR="00C01613">
          <w:rPr>
            <w:szCs w:val="24"/>
          </w:rPr>
          <w:instrText xml:space="preserve"> ADDIN EN.CITE &lt;EndNote&gt;&lt;Cite AuthorYear="1"&gt;&lt;Author&gt;Ansolabehere&lt;/Author&gt;&lt;Year&gt;2010&lt;/Year&gt;&lt;RecNum&gt;173&lt;/RecNum&gt;&lt;DisplayText&gt;Ansolabehere and Jones (2010)&lt;/DisplayText&gt;&lt;record&gt;&lt;rec-number&gt;173&lt;/rec-number&gt;&lt;foreign-keys&gt;&lt;key app="EN" db-id="dsrw9vrxzd29tleffx0xr2sl902epz0rpdet"&gt;173&lt;/key&gt;&lt;key app="ENWeb" db-id=""&gt;0&lt;/key&gt;&lt;/foreign-keys&gt;&lt;ref-type name="Journal Article"&gt;17&lt;/ref-type&gt;&lt;contributors&gt;&lt;authors&gt;&lt;author&gt;Ansolabehere, S.&lt;/author&gt;&lt;author&gt;Jones, P. E. &lt;/author&gt;&lt;/authors&gt;&lt;/contributors&gt;&lt;titles&gt;&lt;title&gt;Constituents’ responses to congressional roll-call voting.&lt;/title&gt;&lt;secondary-title&gt;American Journal of Political Science&lt;/secondary-title&gt;&lt;/titles&gt;&lt;periodical&gt;&lt;full-title&gt;American Journal of Political Science&lt;/full-title&gt;&lt;/periodical&gt;&lt;pages&gt;583-597&lt;/pages&gt;&lt;volume&gt;54&lt;/volume&gt;&lt;number&gt;3&lt;/number&gt;&lt;dates&gt;&lt;year&gt;2010&lt;/year&gt;&lt;/dates&gt;&lt;urls&gt;&lt;/urls&gt;&lt;electronic-resource-num&gt;10.1111/j.1540-5907.2010.00448.x&lt;/electronic-resource-num&gt;&lt;/record&gt;&lt;/Cite&gt;&lt;/EndNote&gt;</w:instrText>
        </w:r>
        <w:r w:rsidR="000221A1">
          <w:rPr>
            <w:szCs w:val="24"/>
          </w:rPr>
          <w:fldChar w:fldCharType="separate"/>
        </w:r>
        <w:r w:rsidR="00C01613">
          <w:rPr>
            <w:noProof/>
            <w:szCs w:val="24"/>
          </w:rPr>
          <w:t>Ansolabehere and Jones (2010)</w:t>
        </w:r>
        <w:r w:rsidR="000221A1">
          <w:rPr>
            <w:szCs w:val="24"/>
          </w:rPr>
          <w:fldChar w:fldCharType="end"/>
        </w:r>
      </w:hyperlink>
      <w:r>
        <w:rPr>
          <w:szCs w:val="24"/>
        </w:rPr>
        <w:t xml:space="preserve"> found that, generally, citizens have accurate perceptions of how their congressmen and women are voting and that approval of congressmen and women is influenced by how well their voting aligns with their constituencies’ preferences. Hence, the focus of this study will be on the U.S. Congress due to its importance in shaping policy. </w:t>
      </w:r>
    </w:p>
    <w:p w:rsidR="005412FA" w:rsidRDefault="005412FA" w:rsidP="005412FA">
      <w:pPr>
        <w:ind w:firstLine="720"/>
        <w:rPr>
          <w:szCs w:val="24"/>
        </w:rPr>
      </w:pPr>
      <w:r>
        <w:rPr>
          <w:szCs w:val="24"/>
        </w:rPr>
        <w:t>As it is difficult to conduct typical studies with politicians, the language they produce is often used to draw conclusions about their attitudes and behaviors in research. One problem with many of these studies is size of their sample. D</w:t>
      </w:r>
      <w:r w:rsidRPr="00A76742">
        <w:rPr>
          <w:szCs w:val="24"/>
        </w:rPr>
        <w:t xml:space="preserve">ue to the time-consuming nature of </w:t>
      </w:r>
      <w:r>
        <w:rPr>
          <w:szCs w:val="24"/>
        </w:rPr>
        <w:t>linguistic</w:t>
      </w:r>
      <w:r w:rsidRPr="00A76742">
        <w:rPr>
          <w:szCs w:val="24"/>
        </w:rPr>
        <w:t xml:space="preserve"> studies, small groups of texts</w:t>
      </w:r>
      <w:r>
        <w:rPr>
          <w:szCs w:val="24"/>
        </w:rPr>
        <w:t>, such as all the statements by one president or one year of congressional speeches,</w:t>
      </w:r>
      <w:r w:rsidRPr="00A76742">
        <w:rPr>
          <w:szCs w:val="24"/>
        </w:rPr>
        <w:t xml:space="preserve"> are typically used</w:t>
      </w:r>
      <w:r>
        <w:rPr>
          <w:szCs w:val="24"/>
        </w:rPr>
        <w:t>; thus,</w:t>
      </w:r>
      <w:r w:rsidRPr="00A76742">
        <w:rPr>
          <w:szCs w:val="24"/>
        </w:rPr>
        <w:t xml:space="preserve"> restricting the conclusions which can be drawn</w:t>
      </w:r>
      <w:r>
        <w:rPr>
          <w:szCs w:val="24"/>
        </w:rPr>
        <w:t xml:space="preserve"> to one person or time period</w:t>
      </w:r>
      <w:r w:rsidRPr="00A76742">
        <w:rPr>
          <w:szCs w:val="24"/>
        </w:rPr>
        <w:t xml:space="preserve">. Automatic content analysis, such a tabulation of word frequencies, </w:t>
      </w:r>
      <w:r>
        <w:rPr>
          <w:szCs w:val="24"/>
        </w:rPr>
        <w:t>allows</w:t>
      </w:r>
      <w:r w:rsidRPr="00A76742">
        <w:rPr>
          <w:szCs w:val="24"/>
        </w:rPr>
        <w:t xml:space="preserve"> for much larger samples of language to be analyzed. </w:t>
      </w:r>
      <w:r>
        <w:rPr>
          <w:szCs w:val="24"/>
        </w:rPr>
        <w:t xml:space="preserve">However, studies that use this procedure often examine a </w:t>
      </w:r>
      <w:r>
        <w:rPr>
          <w:szCs w:val="24"/>
        </w:rPr>
        <w:lastRenderedPageBreak/>
        <w:t xml:space="preserve">limited set of topics or policies that politicians address. To expand the literature, the current study will use a type of word analysis to explore more complex constructs, such as honesty and aggression in language. </w:t>
      </w:r>
      <w:r w:rsidRPr="00A76742">
        <w:rPr>
          <w:szCs w:val="24"/>
        </w:rPr>
        <w:t xml:space="preserve">In this study, I seek to use word frequency analysis to understand U.S. congressmen and women’s positions and attitudes toward U.S. foreign policy with Iraq, Iran, and North Korea. </w:t>
      </w:r>
    </w:p>
    <w:p w:rsidR="00E127D9" w:rsidRDefault="00E127D9" w:rsidP="005412FA">
      <w:pPr>
        <w:tabs>
          <w:tab w:val="right" w:leader="dot" w:pos="8640"/>
        </w:tabs>
        <w:spacing w:line="240" w:lineRule="auto"/>
        <w:jc w:val="both"/>
      </w:pPr>
    </w:p>
    <w:p w:rsidR="00E127D9" w:rsidRPr="00E127D9" w:rsidRDefault="00E127D9" w:rsidP="00E127D9"/>
    <w:p w:rsidR="00E127D9" w:rsidRPr="00E127D9" w:rsidRDefault="00E127D9" w:rsidP="00E127D9"/>
    <w:p w:rsidR="00E127D9" w:rsidRPr="00E127D9" w:rsidRDefault="00E127D9" w:rsidP="00E127D9"/>
    <w:p w:rsidR="00E127D9" w:rsidRPr="00E127D9" w:rsidRDefault="00E127D9" w:rsidP="00E127D9"/>
    <w:p w:rsidR="00E127D9" w:rsidRPr="00E127D9" w:rsidRDefault="00E127D9" w:rsidP="00E127D9"/>
    <w:p w:rsidR="00E127D9" w:rsidRPr="00E127D9" w:rsidRDefault="00E127D9" w:rsidP="00E127D9"/>
    <w:p w:rsidR="00E127D9" w:rsidRDefault="00E127D9">
      <w:pPr>
        <w:rPr>
          <w:b/>
          <w:szCs w:val="24"/>
        </w:rPr>
      </w:pPr>
      <w:r>
        <w:rPr>
          <w:b/>
          <w:szCs w:val="24"/>
        </w:rPr>
        <w:br w:type="page"/>
      </w:r>
    </w:p>
    <w:p w:rsidR="00C41515" w:rsidRDefault="00C41515" w:rsidP="005412FA">
      <w:pPr>
        <w:jc w:val="center"/>
        <w:rPr>
          <w:b/>
          <w:szCs w:val="24"/>
        </w:rPr>
      </w:pPr>
      <w:r>
        <w:rPr>
          <w:b/>
          <w:szCs w:val="24"/>
        </w:rPr>
        <w:lastRenderedPageBreak/>
        <w:t>LITERATURE REVIEW</w:t>
      </w:r>
    </w:p>
    <w:p w:rsidR="00157CC7" w:rsidRPr="000E3755" w:rsidRDefault="00A76742" w:rsidP="00637FCA">
      <w:pPr>
        <w:rPr>
          <w:b/>
          <w:szCs w:val="24"/>
        </w:rPr>
      </w:pPr>
      <w:r w:rsidRPr="00A76742">
        <w:rPr>
          <w:b/>
          <w:szCs w:val="24"/>
        </w:rPr>
        <w:t>Language</w:t>
      </w:r>
    </w:p>
    <w:p w:rsidR="00157CC7" w:rsidRPr="000E3755" w:rsidRDefault="00A76742" w:rsidP="00637FCA">
      <w:pPr>
        <w:rPr>
          <w:szCs w:val="24"/>
        </w:rPr>
      </w:pPr>
      <w:r w:rsidRPr="00A76742">
        <w:rPr>
          <w:b/>
          <w:szCs w:val="24"/>
        </w:rPr>
        <w:tab/>
      </w:r>
      <w:r w:rsidRPr="00A76742">
        <w:rPr>
          <w:szCs w:val="24"/>
        </w:rPr>
        <w:t xml:space="preserve">Language is at the heart of politics. Politicians release </w:t>
      </w:r>
      <w:r w:rsidR="003B29F1">
        <w:rPr>
          <w:szCs w:val="24"/>
        </w:rPr>
        <w:t xml:space="preserve">daily </w:t>
      </w:r>
      <w:r w:rsidRPr="00A76742">
        <w:rPr>
          <w:szCs w:val="24"/>
        </w:rPr>
        <w:t xml:space="preserve">press statements to their constituencies,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sidR="005518D0">
        <w:rPr>
          <w:szCs w:val="24"/>
        </w:rPr>
        <w:t>prepositions</w:t>
      </w:r>
      <w:r w:rsidR="00B6737D">
        <w:rPr>
          <w:szCs w:val="24"/>
        </w:rPr>
        <w:t xml:space="preserve">,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death</w:t>
      </w:r>
      <w:r w:rsidR="009719F5">
        <w:rPr>
          <w:szCs w:val="24"/>
        </w:rPr>
        <w:t xml:space="preserve"> </w:t>
      </w:r>
      <w:r w:rsidR="000221A1">
        <w:rPr>
          <w:szCs w:val="24"/>
        </w:rPr>
        <w:fldChar w:fldCharType="begin"/>
      </w:r>
      <w:r w:rsidR="00CF0056">
        <w:rPr>
          <w:szCs w:val="24"/>
        </w:rPr>
        <w:instrText xml:space="preserve"> ADDIN EN.CITE &lt;EndNote&gt;&lt;Cite&gt;&lt;Author&gt;Pennebaker&lt;/Author&gt;&lt;Year&gt;2011&lt;/Year&gt;&lt;RecNum&gt;60&lt;/RecNum&gt;&lt;DisplayText&gt;(Pennebaker,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0221A1">
        <w:rPr>
          <w:szCs w:val="24"/>
        </w:rPr>
        <w:fldChar w:fldCharType="separate"/>
      </w:r>
      <w:r w:rsidR="009719F5">
        <w:rPr>
          <w:noProof/>
          <w:szCs w:val="24"/>
        </w:rPr>
        <w:t>(</w:t>
      </w:r>
      <w:hyperlink w:anchor="_ENREF_24" w:tooltip="Pennebaker, 2011 #60" w:history="1">
        <w:r w:rsidR="00C01613">
          <w:rPr>
            <w:noProof/>
            <w:szCs w:val="24"/>
          </w:rPr>
          <w:t>Pennebaker, 2011</w:t>
        </w:r>
      </w:hyperlink>
      <w:r w:rsidR="009719F5">
        <w:rPr>
          <w:noProof/>
          <w:szCs w:val="24"/>
        </w:rPr>
        <w:t>)</w:t>
      </w:r>
      <w:r w:rsidR="000221A1">
        <w:rPr>
          <w:szCs w:val="24"/>
        </w:rPr>
        <w:fldChar w:fldCharType="end"/>
      </w:r>
      <w:r w:rsidRPr="00A76742">
        <w:rPr>
          <w:szCs w:val="24"/>
        </w:rPr>
        <w:t>. The Linguistic Inquiry and Word Count software</w:t>
      </w:r>
      <w:r w:rsidR="002F78F8">
        <w:rPr>
          <w:szCs w:val="24"/>
        </w:rPr>
        <w:t xml:space="preserve"> </w:t>
      </w:r>
      <w:r w:rsidR="000221A1">
        <w:rPr>
          <w:szCs w:val="24"/>
        </w:rPr>
        <w:fldChar w:fldCharType="begin"/>
      </w:r>
      <w:r w:rsidR="00F6786F">
        <w:rPr>
          <w:szCs w:val="24"/>
        </w:rPr>
        <w:instrText xml:space="preserve"> ADDIN EN.CITE &lt;EndNote&gt;&lt;Cite&gt;&lt;Author&gt;Pennebaker&lt;/Author&gt;&lt;Year&gt;2007&lt;/Year&gt;&lt;RecNum&gt;536&lt;/RecNum&gt;&lt;Prefix&gt;LIWC`; &lt;/Prefix&gt;&lt;DisplayText&gt;(LIWC; Pennebaker, Chung, Ireland, Gonzales, &amp;amp; Booth,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instrText>
      </w:r>
      <w:r w:rsidR="000221A1">
        <w:rPr>
          <w:szCs w:val="24"/>
        </w:rPr>
        <w:fldChar w:fldCharType="separate"/>
      </w:r>
      <w:r w:rsidR="00F6786F">
        <w:rPr>
          <w:noProof/>
          <w:szCs w:val="24"/>
        </w:rPr>
        <w:t>(</w:t>
      </w:r>
      <w:hyperlink w:anchor="_ENREF_26" w:tooltip="Pennebaker, 2007 #536" w:history="1">
        <w:r w:rsidR="00C01613">
          <w:rPr>
            <w:noProof/>
            <w:szCs w:val="24"/>
          </w:rPr>
          <w:t>LIWC; Pennebaker, Chung, Ireland, Gonzales, &amp; Booth, 2007</w:t>
        </w:r>
      </w:hyperlink>
      <w:r w:rsidR="00F6786F">
        <w:rPr>
          <w:noProof/>
          <w:szCs w:val="24"/>
        </w:rPr>
        <w:t>)</w:t>
      </w:r>
      <w:r w:rsidR="000221A1">
        <w:rPr>
          <w:szCs w:val="24"/>
        </w:rPr>
        <w:fldChar w:fldCharType="end"/>
      </w:r>
      <w:r w:rsidR="002F78F8">
        <w:rPr>
          <w:szCs w:val="24"/>
        </w:rPr>
        <w:t xml:space="preserve"> </w:t>
      </w:r>
      <w:r w:rsidRPr="00A76742">
        <w:rPr>
          <w:szCs w:val="24"/>
        </w:rPr>
        <w:t xml:space="preserve">was developed to analyze language </w:t>
      </w:r>
      <w:r w:rsidR="002F78F8">
        <w:rPr>
          <w:szCs w:val="24"/>
        </w:rPr>
        <w:t>for</w:t>
      </w:r>
      <w:r w:rsidRPr="00A76742">
        <w:rPr>
          <w:szCs w:val="24"/>
        </w:rPr>
        <w:t xml:space="preserve"> these </w:t>
      </w:r>
      <w:r w:rsidR="002F78F8">
        <w:rPr>
          <w:szCs w:val="24"/>
        </w:rPr>
        <w:t>types</w:t>
      </w:r>
      <w:r w:rsidRPr="00A76742">
        <w:rPr>
          <w:szCs w:val="24"/>
        </w:rPr>
        <w:t xml:space="preserve"> words by computing word frequencies for words in 82 language categories. See Table 1 for categories and examples. </w:t>
      </w:r>
      <w:hyperlink w:anchor="_ENREF_32" w:tooltip="Tausczik, 2009 #107" w:history="1">
        <w:r w:rsidR="000221A1">
          <w:rPr>
            <w:szCs w:val="24"/>
          </w:rPr>
          <w:fldChar w:fldCharType="begin"/>
        </w:r>
        <w:r w:rsidR="00C01613">
          <w:rPr>
            <w:szCs w:val="24"/>
          </w:rPr>
          <w:instrText xml:space="preserve"> ADDIN EN.CITE &lt;EndNote&gt;&lt;Cite AuthorYear="1"&gt;&lt;Author&gt;Tausczik&lt;/Author&gt;&lt;Year&gt;2009&lt;/Year&gt;&lt;RecNum&gt;107&lt;/RecNum&gt;&lt;DisplayText&gt;Tausczik and Pennebaker (2009)&lt;/DisplayText&gt;&lt;record&gt;&lt;rec-number&gt;107&lt;/rec-number&gt;&lt;foreign-keys&gt;&lt;key app="EN" db-id="dsrw9vrxzd29tleffx0xr2sl902epz0rpdet"&gt;107&lt;/key&gt;&lt;key app="ENWeb" db-id=""&gt;0&lt;/key&gt;&lt;/foreign-keys&gt;&lt;ref-type name="Journal Article"&gt;17&lt;/ref-type&gt;&lt;contributors&gt;&lt;authors&gt;&lt;author&gt;Tausczik, Y.&lt;/author&gt;&lt;author&gt;Pennebaker,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0221A1">
          <w:rPr>
            <w:szCs w:val="24"/>
          </w:rPr>
          <w:fldChar w:fldCharType="separate"/>
        </w:r>
        <w:r w:rsidR="00C01613">
          <w:rPr>
            <w:noProof/>
            <w:szCs w:val="24"/>
          </w:rPr>
          <w:t>Tausczik and Pennebaker (2009)</w:t>
        </w:r>
        <w:r w:rsidR="000221A1">
          <w:rPr>
            <w:szCs w:val="24"/>
          </w:rPr>
          <w:fldChar w:fldCharType="end"/>
        </w:r>
      </w:hyperlink>
      <w:r w:rsidRPr="00A76742">
        <w:rPr>
          <w:szCs w:val="24"/>
        </w:rPr>
        <w:t xml:space="preserve"> provided a review of more than 100 articles which established the link between language and psychological constructs such as honesty, group cohesion, and social status. These reviewed studies found pronouns and verb tense to be indicative of attentional focus. The use of first person pronouns indicated a self-focus and the use of third person pronouns indicated an others-focus, while verb tense indicates temporal orientation. Furthermore, plural third person pronouns were found to indicate greater social status and group cohesion. Language can also fluctuate in response to major events. </w:t>
      </w:r>
      <w:hyperlink w:anchor="_ENREF_31" w:tooltip="Tausczik, 2012 #79" w:history="1">
        <w:r w:rsidR="000221A1">
          <w:rPr>
            <w:szCs w:val="24"/>
          </w:rPr>
          <w:fldChar w:fldCharType="begin"/>
        </w:r>
        <w:r w:rsidR="00C01613">
          <w:rPr>
            <w:szCs w:val="24"/>
          </w:rPr>
          <w:instrText xml:space="preserve"> ADDIN EN.CITE &lt;EndNote&gt;&lt;Cite AuthorYear="1"&gt;&lt;Author&gt;Tausczik&lt;/Author&gt;&lt;Year&gt;2012&lt;/Year&gt;&lt;RecNum&gt;79&lt;/RecNum&gt;&lt;DisplayText&gt;Tausczik, Faasse, Pennebaker, and Petrie (2012)&lt;/DisplayText&gt;&lt;record&gt;&lt;rec-number&gt;79&lt;/rec-number&gt;&lt;foreign-keys&gt;&lt;key app="EN" db-id="dsrw9vrxzd29tleffx0xr2sl902epz0rpdet"&gt;79&lt;/key&gt;&lt;key app="ENWeb" db-id=""&gt;0&lt;/key&gt;&lt;/foreign-keys&gt;&lt;ref-type name="Journal Article"&gt;17&lt;/ref-type&gt;&lt;contributors&gt;&lt;authors&gt;&lt;author&gt;Tausczik, Y.&lt;/author&gt;&lt;author&gt;Faasse, K.&lt;/author&gt;&lt;author&gt;Pennebaker, J. W.&lt;/author&gt;&lt;author&gt;Petrie, K. J.&lt;/author&gt;&lt;/authors&gt;&lt;/contributors&gt;&lt;auth-address&gt;Department of Psychology, University of Texas, USA.&lt;/auth-address&gt;&lt;titles&gt;&lt;title&gt;Public anxiety and information seeking following the H1N1 outbreak: blogs, newspaper articles, and Wikipedia visits&lt;/title&gt;&lt;secondary-title&gt;Health Commun&lt;/secondary-title&gt;&lt;alt-title&gt;Health communication&lt;/alt-title&gt;&lt;/titles&gt;&lt;periodical&gt;&lt;full-title&gt;Health Commun&lt;/full-title&gt;&lt;abbr-1&gt;Health communication&lt;/abbr-1&gt;&lt;/periodical&gt;&lt;alt-periodical&gt;&lt;full-title&gt;Health Commun&lt;/full-title&gt;&lt;abbr-1&gt;Health communication&lt;/abbr-1&gt;&lt;/alt-periodical&gt;&lt;pages&gt;179-85&lt;/pages&gt;&lt;volume&gt;27&lt;/volume&gt;&lt;number&gt;2&lt;/number&gt;&lt;keywords&gt;&lt;keyword&gt;Analysis of Variance&lt;/keyword&gt;&lt;keyword&gt;*Anxiety&lt;/keyword&gt;&lt;keyword&gt;Blogging&lt;/keyword&gt;&lt;keyword&gt;*Disease Outbreaks&lt;/keyword&gt;&lt;keyword&gt;Humans&lt;/keyword&gt;&lt;keyword&gt;*Influenza A Virus, H1N1 Subtype&lt;/keyword&gt;&lt;keyword&gt;Influenza, Human/epidemiology/*psychology&lt;/keyword&gt;&lt;keyword&gt;*Information Seeking Behavior&lt;/keyword&gt;&lt;keyword&gt;*Internet&lt;/keyword&gt;&lt;keyword&gt;Mexico/epidemiology&lt;/keyword&gt;&lt;keyword&gt;Newspapers&lt;/keyword&gt;&lt;keyword&gt;United States/epidemiology&lt;/keyword&gt;&lt;/keywords&gt;&lt;dates&gt;&lt;year&gt;2012&lt;/year&gt;&lt;/dates&gt;&lt;isbn&gt;1532-7027 (Electronic)&amp;#xD;1041-0236 (Linking)&lt;/isbn&gt;&lt;accession-num&gt;21827326&lt;/accession-num&gt;&lt;urls&gt;&lt;related-urls&gt;&lt;url&gt;http://www.ncbi.nlm.nih.gov/pubmed/21827326&lt;/url&gt;&lt;/related-urls&gt;&lt;/urls&gt;&lt;electronic-resource-num&gt;10.1080/10410236.2011.571759&lt;/electronic-resource-num&gt;&lt;/record&gt;&lt;/Cite&gt;&lt;/EndNote&gt;</w:instrText>
        </w:r>
        <w:r w:rsidR="000221A1">
          <w:rPr>
            <w:szCs w:val="24"/>
          </w:rPr>
          <w:fldChar w:fldCharType="separate"/>
        </w:r>
        <w:r w:rsidR="00C01613">
          <w:rPr>
            <w:noProof/>
            <w:szCs w:val="24"/>
          </w:rPr>
          <w:t>Tausczik, Faasse, Pennebaker, and Petrie (2012)</w:t>
        </w:r>
        <w:r w:rsidR="000221A1">
          <w:rPr>
            <w:szCs w:val="24"/>
          </w:rPr>
          <w:fldChar w:fldCharType="end"/>
        </w:r>
      </w:hyperlink>
      <w:r w:rsidRPr="00A76742">
        <w:rPr>
          <w:szCs w:val="24"/>
        </w:rPr>
        <w:t xml:space="preserve"> found an increase in the use of death, health, and anxiety words in blogs and new outlets following a swine flu outbreak</w:t>
      </w:r>
      <w:r w:rsidR="0037320D">
        <w:rPr>
          <w:szCs w:val="24"/>
        </w:rPr>
        <w:t>,</w:t>
      </w:r>
      <w:r w:rsidRPr="00A76742">
        <w:rPr>
          <w:szCs w:val="24"/>
        </w:rPr>
        <w:t xml:space="preserve"> as well as a decrease in positive emotion words.  </w:t>
      </w:r>
      <w:hyperlink w:anchor="_ENREF_14" w:tooltip="Fernandez, 2009 #37" w:history="1">
        <w:r w:rsidR="000221A1">
          <w:rPr>
            <w:szCs w:val="24"/>
          </w:rPr>
          <w:fldChar w:fldCharType="begin"/>
        </w:r>
        <w:r w:rsidR="00C01613">
          <w:rPr>
            <w:szCs w:val="24"/>
          </w:rPr>
          <w:instrText xml:space="preserve"> ADDIN EN.CITE &lt;EndNote&gt;&lt;Cite AuthorYear="1"&gt;&lt;Author&gt;Fernandez&lt;/Author&gt;&lt;Year&gt;2009&lt;/Year&gt;&lt;RecNum&gt;37&lt;/RecNum&gt;&lt;DisplayText&gt;Fernandez, Paez, and Pennebaker (2009)&lt;/DisplayText&gt;&lt;record&gt;&lt;rec-number&gt;37&lt;/rec-number&gt;&lt;foreign-keys&gt;&lt;key app="EN" db-id="dsrw9vrxzd29tleffx0xr2sl902epz0rpdet"&gt;37&lt;/key&gt;&lt;key app="ENWeb" db-id=""&gt;0&lt;/key&gt;&lt;/foreign-keys&gt;&lt;ref-type name="Journal Article"&gt;17&lt;/ref-type&gt;&lt;contributors&gt;&lt;authors&gt;&lt;author&gt;Fernandez, I.&lt;/author&gt;&lt;author&gt;Paez, D.&lt;/author&gt;&lt;author&gt;Pennebaker, J. W.&lt;/author&gt;&lt;/authors&gt;&lt;/contributors&gt;&lt;titles&gt;&lt;title&gt;Comparison of expressive writing after the terrorist attacks of September 11th and March 11th&lt;/title&gt;&lt;secondary-title&gt;International Journal of Clinical Health &amp;amp; Psychology&lt;/secondary-title&gt;&lt;/titles&gt;&lt;periodical&gt;&lt;full-title&gt;International Journal of Clinical Health &amp;amp; Psychology&lt;/full-title&gt;&lt;/periodical&gt;&lt;pages&gt;89-103&lt;/pages&gt;&lt;volume&gt;9&lt;/volume&gt;&lt;number&gt;1&lt;/number&gt;&lt;dates&gt;&lt;year&gt;2009&lt;/year&gt;&lt;/dates&gt;&lt;urls&gt;&lt;/urls&gt;&lt;/record&gt;&lt;/Cite&gt;&lt;/EndNote&gt;</w:instrText>
        </w:r>
        <w:r w:rsidR="000221A1">
          <w:rPr>
            <w:szCs w:val="24"/>
          </w:rPr>
          <w:fldChar w:fldCharType="separate"/>
        </w:r>
        <w:r w:rsidR="00C01613">
          <w:rPr>
            <w:noProof/>
            <w:szCs w:val="24"/>
          </w:rPr>
          <w:t>Fernandez, Paez, and Pennebaker (2009)</w:t>
        </w:r>
        <w:r w:rsidR="000221A1">
          <w:rPr>
            <w:szCs w:val="24"/>
          </w:rPr>
          <w:fldChar w:fldCharType="end"/>
        </w:r>
      </w:hyperlink>
      <w:r w:rsidRPr="00A76742">
        <w:rPr>
          <w:szCs w:val="24"/>
        </w:rPr>
        <w:t xml:space="preserve"> found an </w:t>
      </w:r>
      <w:r w:rsidRPr="00A76742">
        <w:rPr>
          <w:szCs w:val="24"/>
        </w:rPr>
        <w:lastRenderedPageBreak/>
        <w:t>increase in the use of first person pronouns in writing responses from an American sample following 9-11</w:t>
      </w:r>
      <w:r w:rsidR="0037320D">
        <w:rPr>
          <w:szCs w:val="24"/>
        </w:rPr>
        <w:t>,</w:t>
      </w:r>
      <w:r w:rsidRPr="00A76742">
        <w:rPr>
          <w:szCs w:val="24"/>
        </w:rPr>
        <w:t xml:space="preserve"> and an increase in the use of social words, third person pronouns, and cognitive processes in</w:t>
      </w:r>
      <w:r w:rsidR="0037320D">
        <w:rPr>
          <w:szCs w:val="24"/>
        </w:rPr>
        <w:t xml:space="preserve"> a Spanish sample </w:t>
      </w:r>
      <w:r w:rsidRPr="00A76742">
        <w:rPr>
          <w:szCs w:val="24"/>
        </w:rPr>
        <w:t xml:space="preserve">following the terrorist attacks in 2004. </w:t>
      </w:r>
    </w:p>
    <w:p w:rsidR="00EB6007" w:rsidRPr="000E3755" w:rsidRDefault="00A76742" w:rsidP="00637FCA">
      <w:pPr>
        <w:rPr>
          <w:szCs w:val="24"/>
        </w:rPr>
      </w:pPr>
      <w:r w:rsidRPr="00A76742">
        <w:rPr>
          <w:szCs w:val="24"/>
        </w:rPr>
        <w:tab/>
        <w:t xml:space="preserve">These and other studies established how word frequencies could be used to explain psychological constructs in language. </w:t>
      </w:r>
      <w:hyperlink w:anchor="_ENREF_27" w:tooltip="Pennebaker, 1999 #86" w:history="1">
        <w:r w:rsidR="000221A1">
          <w:rPr>
            <w:szCs w:val="24"/>
          </w:rPr>
          <w:fldChar w:fldCharType="begin"/>
        </w:r>
        <w:r w:rsidR="00C01613">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0221A1">
          <w:rPr>
            <w:szCs w:val="24"/>
          </w:rPr>
          <w:fldChar w:fldCharType="separate"/>
        </w:r>
        <w:r w:rsidR="00C01613">
          <w:rPr>
            <w:noProof/>
            <w:szCs w:val="24"/>
          </w:rPr>
          <w:t>Pennebaker and King (1999)</w:t>
        </w:r>
        <w:r w:rsidR="000221A1">
          <w:rPr>
            <w:szCs w:val="24"/>
          </w:rPr>
          <w:fldChar w:fldCharType="end"/>
        </w:r>
      </w:hyperlink>
      <w:r w:rsidRPr="00A76742">
        <w:rPr>
          <w:szCs w:val="24"/>
        </w:rPr>
        <w:t xml:space="preserve"> conducted</w:t>
      </w:r>
      <w:r w:rsidR="005518D0">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 they found the overall reliability of the </w:t>
      </w:r>
      <w:r w:rsidR="005518D0">
        <w:rPr>
          <w:szCs w:val="24"/>
        </w:rPr>
        <w:t>8</w:t>
      </w:r>
      <w:r w:rsidRPr="00A76742">
        <w:rPr>
          <w:szCs w:val="24"/>
        </w:rPr>
        <w:t xml:space="preserve">2 categories to be .59. </w:t>
      </w:r>
      <w:r w:rsidR="001B2841">
        <w:rPr>
          <w:szCs w:val="24"/>
        </w:rPr>
        <w:t xml:space="preserve">In a separate </w:t>
      </w:r>
      <w:r w:rsidR="00673282">
        <w:rPr>
          <w:szCs w:val="24"/>
        </w:rPr>
        <w:t>experiment</w:t>
      </w:r>
      <w:r w:rsidR="001B2841">
        <w:rPr>
          <w:szCs w:val="24"/>
        </w:rPr>
        <w:t xml:space="preserve">, they discovered analyzed the most reliable categories with a </w:t>
      </w:r>
      <w:r w:rsidRPr="00A76742">
        <w:rPr>
          <w:szCs w:val="24"/>
        </w:rPr>
        <w:t xml:space="preserve">factor analysis </w:t>
      </w:r>
      <w:r w:rsidR="001B2841">
        <w:rPr>
          <w:szCs w:val="24"/>
        </w:rPr>
        <w:t>revealing</w:t>
      </w:r>
      <w:r w:rsidR="001B2841" w:rsidRPr="00A76742">
        <w:rPr>
          <w:szCs w:val="24"/>
        </w:rPr>
        <w:t xml:space="preserve"> </w:t>
      </w:r>
      <w:r w:rsidRPr="00A76742">
        <w:rPr>
          <w:szCs w:val="24"/>
        </w:rPr>
        <w:t xml:space="preserve">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hyperlink w:anchor="_ENREF_27" w:tooltip="Pennebaker, 1999 #86" w:history="1">
        <w:r w:rsidR="000221A1">
          <w:rPr>
            <w:szCs w:val="24"/>
          </w:rPr>
          <w:fldChar w:fldCharType="begin"/>
        </w:r>
        <w:r w:rsidR="00C01613">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0221A1">
          <w:rPr>
            <w:szCs w:val="24"/>
          </w:rPr>
          <w:fldChar w:fldCharType="separate"/>
        </w:r>
        <w:r w:rsidR="00C01613">
          <w:rPr>
            <w:noProof/>
            <w:szCs w:val="24"/>
          </w:rPr>
          <w:t>Pennebaker and King (1999)</w:t>
        </w:r>
        <w:r w:rsidR="000221A1">
          <w:rPr>
            <w:szCs w:val="24"/>
          </w:rPr>
          <w:fldChar w:fldCharType="end"/>
        </w:r>
      </w:hyperlink>
      <w:r w:rsidR="005518D0">
        <w:rPr>
          <w:szCs w:val="24"/>
        </w:rPr>
        <w:t xml:space="preserve"> </w:t>
      </w:r>
      <w:r w:rsidRPr="00A76742">
        <w:rPr>
          <w:szCs w:val="24"/>
        </w:rPr>
        <w:t xml:space="preserve">followed up 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rsidR="00B53875" w:rsidRPr="000E3755" w:rsidRDefault="00A76742" w:rsidP="00637FCA">
      <w:pPr>
        <w:rPr>
          <w:szCs w:val="24"/>
        </w:rPr>
      </w:pPr>
      <w:r w:rsidRPr="00A76742">
        <w:rPr>
          <w:szCs w:val="24"/>
        </w:rPr>
        <w:tab/>
        <w:t xml:space="preserve">In a study of blogs following 9-11, </w:t>
      </w:r>
      <w:hyperlink w:anchor="_ENREF_8" w:tooltip="Cohn, 2004 #42" w:history="1">
        <w:r w:rsidR="000221A1">
          <w:rPr>
            <w:szCs w:val="24"/>
          </w:rPr>
          <w:fldChar w:fldCharType="begin"/>
        </w:r>
        <w:r w:rsidR="00C01613">
          <w:rPr>
            <w:szCs w:val="24"/>
          </w:rPr>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0221A1">
          <w:rPr>
            <w:szCs w:val="24"/>
          </w:rPr>
          <w:fldChar w:fldCharType="separate"/>
        </w:r>
        <w:r w:rsidR="00C01613">
          <w:rPr>
            <w:noProof/>
            <w:szCs w:val="24"/>
          </w:rPr>
          <w:t>Cohn, Mehl, and Pennebaker (2004)</w:t>
        </w:r>
        <w:r w:rsidR="000221A1">
          <w:rPr>
            <w:szCs w:val="24"/>
          </w:rPr>
          <w:fldChar w:fldCharType="end"/>
        </w:r>
      </w:hyperlink>
      <w:r w:rsidRPr="00A76742">
        <w:rPr>
          <w:szCs w:val="24"/>
        </w:rPr>
        <w:t xml:space="preserve"> utilized similar constructs using the word categories of the LIWC. Cognitive processing is </w:t>
      </w:r>
      <w:r w:rsidRPr="00A76742">
        <w:rPr>
          <w:szCs w:val="24"/>
        </w:rPr>
        <w:lastRenderedPageBreak/>
        <w:t xml:space="preserve">reflected in the use of 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hyperlink w:anchor="_ENREF_27" w:tooltip="Pennebaker, 1999 #86" w:history="1">
        <w:r w:rsidR="000221A1">
          <w:rPr>
            <w:szCs w:val="24"/>
          </w:rPr>
          <w:fldChar w:fldCharType="begin"/>
        </w:r>
        <w:r w:rsidR="00C01613">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0221A1">
          <w:rPr>
            <w:szCs w:val="24"/>
          </w:rPr>
          <w:fldChar w:fldCharType="separate"/>
        </w:r>
        <w:r w:rsidR="00C01613">
          <w:rPr>
            <w:noProof/>
            <w:szCs w:val="24"/>
          </w:rPr>
          <w:t>Pennebaker and King (1999)</w:t>
        </w:r>
        <w:r w:rsidR="000221A1">
          <w:rPr>
            <w:szCs w:val="24"/>
          </w:rPr>
          <w:fldChar w:fldCharType="end"/>
        </w:r>
      </w:hyperlink>
      <w:r w:rsidRPr="00A76742">
        <w:rPr>
          <w:szCs w:val="24"/>
        </w:rPr>
        <w:t xml:space="preserve">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hyperlink w:anchor="_ENREF_27" w:tooltip="Pennebaker, 1999 #86" w:history="1">
        <w:r w:rsidR="000221A1">
          <w:rPr>
            <w:szCs w:val="24"/>
          </w:rPr>
          <w:fldChar w:fldCharType="begin"/>
        </w:r>
        <w:r w:rsidR="00C01613">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0221A1">
          <w:rPr>
            <w:szCs w:val="24"/>
          </w:rPr>
          <w:fldChar w:fldCharType="separate"/>
        </w:r>
        <w:r w:rsidR="00C01613">
          <w:rPr>
            <w:noProof/>
            <w:szCs w:val="24"/>
          </w:rPr>
          <w:t>Pennebaker and King (1999)</w:t>
        </w:r>
        <w:r w:rsidR="000221A1">
          <w:rPr>
            <w:szCs w:val="24"/>
          </w:rPr>
          <w:fldChar w:fldCharType="end"/>
        </w:r>
      </w:hyperlink>
      <w:r w:rsidRPr="00A76742">
        <w:rPr>
          <w:szCs w:val="24"/>
        </w:rPr>
        <w:t xml:space="preserve">. </w:t>
      </w:r>
      <w:hyperlink w:anchor="_ENREF_8" w:tooltip="Cohn, 2004 #42" w:history="1">
        <w:r w:rsidR="000221A1">
          <w:rPr>
            <w:szCs w:val="24"/>
          </w:rPr>
          <w:fldChar w:fldCharType="begin"/>
        </w:r>
        <w:r w:rsidR="00C01613">
          <w:rPr>
            <w:szCs w:val="24"/>
          </w:rPr>
          <w:instrText xml:space="preserve"> ADDIN EN.CITE &lt;EndNote&gt;&lt;Cite AuthorYear="1"&gt;&lt;Author&gt;Cohn&lt;/Author&gt;&lt;Year&gt;2004&lt;/Year&gt;&lt;RecNum&gt;42&lt;/RecNum&gt;&lt;DisplayText&gt;Cohn et al.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0221A1">
          <w:rPr>
            <w:szCs w:val="24"/>
          </w:rPr>
          <w:fldChar w:fldCharType="separate"/>
        </w:r>
        <w:r w:rsidR="00C01613">
          <w:rPr>
            <w:noProof/>
            <w:szCs w:val="24"/>
          </w:rPr>
          <w:t>Cohn et al. (2004)</w:t>
        </w:r>
        <w:r w:rsidR="000221A1">
          <w:rPr>
            <w:szCs w:val="24"/>
          </w:rPr>
          <w:fldChar w:fldCharType="end"/>
        </w:r>
      </w:hyperlink>
      <w:r w:rsidRPr="00A76742">
        <w:rPr>
          <w:szCs w:val="24"/>
        </w:rPr>
        <w:t xml:space="preserve"> examined more than 1,000 blogs from an online journal site over a period of time which spanned </w:t>
      </w:r>
      <w:r w:rsidR="003A78A5">
        <w:rPr>
          <w:szCs w:val="24"/>
        </w:rPr>
        <w:t>several months before and after 9-11</w:t>
      </w:r>
      <w:r w:rsidR="003A78A5" w:rsidRPr="00A76742">
        <w:rPr>
          <w:szCs w:val="24"/>
        </w:rPr>
        <w:t xml:space="preserve"> </w:t>
      </w:r>
      <w:r w:rsidRPr="00A76742">
        <w:rPr>
          <w:szCs w:val="24"/>
        </w:rPr>
        <w:t>and found that cognitive processing and psychological distancing increased in the two weeks following 9-11. After those two weeks, cognitive processing declined below baseline levels, and psychological distancing persisted for the entire six weeks of the study</w:t>
      </w:r>
      <w:r w:rsidR="001F65C2">
        <w:rPr>
          <w:szCs w:val="24"/>
        </w:rPr>
        <w:t xml:space="preserve"> following 9-11</w:t>
      </w:r>
      <w:r w:rsidRPr="00A76742">
        <w:rPr>
          <w:szCs w:val="24"/>
        </w:rPr>
        <w:t xml:space="preserve">. Furthermore, they found that even blogs, which did not focus on the events of 9-11, still demonstrated these language changes to a lesser extent. </w:t>
      </w:r>
    </w:p>
    <w:p w:rsidR="007B37B3" w:rsidRPr="000E3755" w:rsidRDefault="00A76742" w:rsidP="00637FCA">
      <w:pPr>
        <w:rPr>
          <w:szCs w:val="24"/>
        </w:rPr>
      </w:pPr>
      <w:r w:rsidRPr="00A76742">
        <w:rPr>
          <w:szCs w:val="24"/>
        </w:rPr>
        <w:tab/>
      </w:r>
      <w:hyperlink w:anchor="_ENREF_23" w:tooltip="Newman, 2003 #144" w:history="1">
        <w:r w:rsidR="000221A1">
          <w:rPr>
            <w:szCs w:val="24"/>
          </w:rPr>
          <w:fldChar w:fldCharType="begin"/>
        </w:r>
        <w:r w:rsidR="00C01613">
          <w:rPr>
            <w:szCs w:val="24"/>
          </w:rPr>
          <w:instrText xml:space="preserve"> ADDIN EN.CITE &lt;EndNote&gt;&lt;Cite AuthorYear="1"&gt;&lt;Author&gt;Newman&lt;/Author&gt;&lt;Year&gt;2003&lt;/Year&gt;&lt;RecNum&gt;144&lt;/RecNum&gt;&lt;DisplayText&gt;Newman, Pennebaker, Berry, and Richards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0221A1">
          <w:rPr>
            <w:szCs w:val="24"/>
          </w:rPr>
          <w:fldChar w:fldCharType="separate"/>
        </w:r>
        <w:r w:rsidR="00C01613">
          <w:rPr>
            <w:noProof/>
            <w:szCs w:val="24"/>
          </w:rPr>
          <w:t>Newman, Pennebaker, Berry, and Richards (2003)</w:t>
        </w:r>
        <w:r w:rsidR="000221A1">
          <w:rPr>
            <w:szCs w:val="24"/>
          </w:rPr>
          <w:fldChar w:fldCharType="end"/>
        </w:r>
      </w:hyperlink>
      <w:r w:rsidRPr="00A76742">
        <w:rPr>
          <w:szCs w:val="24"/>
        </w:rPr>
        <w:t xml:space="preserve"> explored the possibility of using word frequencies to predict deception. Participants were requested to </w:t>
      </w:r>
      <w:r w:rsidR="009A320D">
        <w:rPr>
          <w:szCs w:val="24"/>
        </w:rPr>
        <w:t xml:space="preserve">both </w:t>
      </w:r>
      <w:r w:rsidRPr="00A76742">
        <w:rPr>
          <w:szCs w:val="24"/>
        </w:rPr>
        <w:t xml:space="preserve">tell the truth and lie </w:t>
      </w:r>
      <w:r w:rsidR="009A320D">
        <w:rPr>
          <w:szCs w:val="24"/>
        </w:rPr>
        <w:t>concerning</w:t>
      </w:r>
      <w:r w:rsidR="009A320D" w:rsidRPr="00A76742">
        <w:rPr>
          <w:szCs w:val="24"/>
        </w:rPr>
        <w:t xml:space="preserve"> </w:t>
      </w:r>
      <w:r w:rsidRPr="00A76742">
        <w:rPr>
          <w:szCs w:val="24"/>
        </w:rPr>
        <w:t xml:space="preserve">their attitudes </w:t>
      </w:r>
      <w:r w:rsidR="009A320D">
        <w:rPr>
          <w:szCs w:val="24"/>
        </w:rPr>
        <w:t>on</w:t>
      </w:r>
      <w:r w:rsidR="009A320D" w:rsidRPr="00A76742">
        <w:rPr>
          <w:szCs w:val="24"/>
        </w:rPr>
        <w:t xml:space="preserve"> </w:t>
      </w:r>
      <w:r w:rsidRPr="00A76742">
        <w:rPr>
          <w:szCs w:val="24"/>
        </w:rPr>
        <w:t xml:space="preserve">abortion, their friends, or the involvement in a mock crime. Deception was predicted by an increase in the use of negative emotion and motion words and a decrease in the use of first person singular pronouns, third person pronouns, and exclusive words. Word frequency was able to predict deception better than </w:t>
      </w:r>
      <w:r w:rsidR="001F65C2">
        <w:rPr>
          <w:szCs w:val="24"/>
        </w:rPr>
        <w:lastRenderedPageBreak/>
        <w:t>people</w:t>
      </w:r>
      <w:r w:rsidR="00347CD9" w:rsidRPr="00A76742">
        <w:rPr>
          <w:szCs w:val="24"/>
        </w:rPr>
        <w:t xml:space="preserve"> </w:t>
      </w:r>
      <w:r w:rsidRPr="00A76742">
        <w:rPr>
          <w:szCs w:val="24"/>
        </w:rPr>
        <w:t xml:space="preserve">and better than chance. </w:t>
      </w:r>
      <w:hyperlink w:anchor="_ENREF_3" w:tooltip="Bond, 2005 #110" w:history="1">
        <w:r w:rsidR="000221A1">
          <w:rPr>
            <w:szCs w:val="24"/>
          </w:rPr>
          <w:fldChar w:fldCharType="begin"/>
        </w:r>
        <w:r w:rsidR="00C01613">
          <w:rPr>
            <w:szCs w:val="24"/>
          </w:rPr>
          <w:instrText xml:space="preserve"> ADDIN EN.CITE &lt;EndNote&gt;&lt;Cite AuthorYear="1"&gt;&lt;Author&gt;Bond&lt;/Author&gt;&lt;Year&gt;2005&lt;/Year&gt;&lt;RecNum&gt;110&lt;/RecNum&gt;&lt;DisplayText&gt;Bond and Lee (2005)&lt;/DisplayText&gt;&lt;record&gt;&lt;rec-number&gt;110&lt;/rec-number&gt;&lt;foreign-keys&gt;&lt;key app="EN" db-id="dsrw9vrxzd29tleffx0xr2sl902epz0rpdet"&gt;110&lt;/key&gt;&lt;key app="ENWeb" db-id=""&gt;0&lt;/key&gt;&lt;/foreign-keys&gt;&lt;ref-type name="Journal Article"&gt;17&lt;/ref-type&gt;&lt;contributors&gt;&lt;authors&gt;&lt;author&gt;Bond, Gary D.&lt;/author&gt;&lt;author&gt;Lee, Adrienne Y.&lt;/author&gt;&lt;/authors&gt;&lt;/contributors&gt;&lt;titles&gt;&lt;title&gt;Language of lies in prison: linguistic classification of prisoners&amp;apos; truthful and deceptive natural language&lt;/title&gt;&lt;secondary-title&gt;Applied Cognitive Psychology&lt;/secondary-title&gt;&lt;/titles&gt;&lt;periodical&gt;&lt;full-title&gt;Applied Cognitive Psychology&lt;/full-title&gt;&lt;/periodical&gt;&lt;pages&gt;313-329&lt;/pages&gt;&lt;volume&gt;19&lt;/volume&gt;&lt;number&gt;3&lt;/number&gt;&lt;dates&gt;&lt;year&gt;2005&lt;/year&gt;&lt;/dates&gt;&lt;isbn&gt;0888-4080&amp;#xD;1099-0720&lt;/isbn&gt;&lt;urls&gt;&lt;/urls&gt;&lt;electronic-resource-num&gt;10.1002/acp.1087&lt;/electronic-resource-num&gt;&lt;/record&gt;&lt;/Cite&gt;&lt;/EndNote&gt;</w:instrText>
        </w:r>
        <w:r w:rsidR="000221A1">
          <w:rPr>
            <w:szCs w:val="24"/>
          </w:rPr>
          <w:fldChar w:fldCharType="separate"/>
        </w:r>
        <w:r w:rsidR="00C01613">
          <w:rPr>
            <w:noProof/>
            <w:szCs w:val="24"/>
          </w:rPr>
          <w:t>Bond and Lee (2005)</w:t>
        </w:r>
        <w:r w:rsidR="000221A1">
          <w:rPr>
            <w:szCs w:val="24"/>
          </w:rPr>
          <w:fldChar w:fldCharType="end"/>
        </w:r>
      </w:hyperlink>
      <w:r w:rsidRPr="00A76742">
        <w:rPr>
          <w:szCs w:val="24"/>
        </w:rPr>
        <w:t xml:space="preserve"> then used the results of the </w:t>
      </w:r>
      <w:hyperlink w:anchor="_ENREF_23" w:tooltip="Newman, 2003 #144" w:history="1">
        <w:r w:rsidR="000221A1">
          <w:rPr>
            <w:szCs w:val="24"/>
          </w:rPr>
          <w:fldChar w:fldCharType="begin"/>
        </w:r>
        <w:r w:rsidR="00C01613">
          <w:rPr>
            <w:szCs w:val="24"/>
          </w:rPr>
          <w:instrText xml:space="preserve"> ADDIN EN.CITE &lt;EndNote&gt;&lt;Cite AuthorYear="1"&gt;&lt;Author&gt;Newman&lt;/Author&gt;&lt;Year&gt;2003&lt;/Year&gt;&lt;RecNum&gt;144&lt;/RecNum&gt;&lt;DisplayText&gt;Newman et al.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0221A1">
          <w:rPr>
            <w:szCs w:val="24"/>
          </w:rPr>
          <w:fldChar w:fldCharType="separate"/>
        </w:r>
        <w:r w:rsidR="00C01613">
          <w:rPr>
            <w:noProof/>
            <w:szCs w:val="24"/>
          </w:rPr>
          <w:t>Newman et al. (2003)</w:t>
        </w:r>
        <w:r w:rsidR="000221A1">
          <w:rPr>
            <w:szCs w:val="24"/>
          </w:rPr>
          <w:fldChar w:fldCharType="end"/>
        </w:r>
      </w:hyperlink>
      <w:r w:rsidRPr="00A76742">
        <w:rPr>
          <w:szCs w:val="24"/>
        </w:rPr>
        <w:t xml:space="preserve"> study to classify the truthfulness of prisoners’ statements.  Participants were placed into dyads with one participant providing a mix of true and false statements and the other participant judging the veracity of the first participant’s statements. Bond and Lee found that the Newman et al. formula for deception classified 70% of statements correctly. </w:t>
      </w:r>
    </w:p>
    <w:p w:rsidR="00110742" w:rsidRPr="000E3755" w:rsidRDefault="00BD1A69" w:rsidP="00637FCA">
      <w:pPr>
        <w:rPr>
          <w:szCs w:val="24"/>
        </w:rPr>
      </w:pPr>
      <w:r>
        <w:rPr>
          <w:szCs w:val="24"/>
        </w:rPr>
        <w:tab/>
      </w:r>
      <w:hyperlink w:anchor="_ENREF_24" w:tooltip="Pennebaker, 2011 #60" w:history="1">
        <w:r w:rsidR="000221A1">
          <w:rPr>
            <w:szCs w:val="24"/>
          </w:rPr>
          <w:fldChar w:fldCharType="begin"/>
        </w:r>
        <w:r w:rsidR="00C01613">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0221A1">
          <w:rPr>
            <w:szCs w:val="24"/>
          </w:rPr>
          <w:fldChar w:fldCharType="separate"/>
        </w:r>
        <w:r w:rsidR="00C01613">
          <w:rPr>
            <w:noProof/>
            <w:szCs w:val="24"/>
          </w:rPr>
          <w:t>Pennebaker (2011)</w:t>
        </w:r>
        <w:r w:rsidR="000221A1">
          <w:rPr>
            <w:szCs w:val="24"/>
          </w:rPr>
          <w:fldChar w:fldCharType="end"/>
        </w:r>
      </w:hyperlink>
      <w:r w:rsidR="00A76742" w:rsidRPr="00A76742">
        <w:rPr>
          <w:szCs w:val="24"/>
        </w:rPr>
        <w:t xml:space="preserve"> studied the language of terrorist groups to determine if language could predict aggression. Nearly 300 language samples were gathered from four Arabic extremist groups, two of which had committed violent terrorist attacks. In addition to the categories of the LIWC, Pennebaker also examined honesty, status, categorical thinking, and complex thinking. See Table </w:t>
      </w:r>
      <w:r w:rsidR="00C01613">
        <w:rPr>
          <w:szCs w:val="24"/>
        </w:rPr>
        <w:t>2</w:t>
      </w:r>
      <w:r w:rsidR="00A76742" w:rsidRPr="00A76742">
        <w:rPr>
          <w:szCs w:val="24"/>
        </w:rPr>
        <w:t xml:space="preserve"> for the computational formulas of these constructs. Honesty represents the extent to which language used conveys truthfulness or deception. Status represents how the speaker or writer sees themselves in the social hierarchy of which they are a part. Categorical thinking represents a distant and static style of speaking or writing compared to a more fluid or dynamic style. Complex thinking indicated an intellectual or elaborate way of speaking or writing and represents the Making Distinctions factor found by </w:t>
      </w:r>
      <w:hyperlink w:anchor="_ENREF_27" w:tooltip="Pennebaker, 1999 #86" w:history="1">
        <w:r w:rsidR="000221A1">
          <w:rPr>
            <w:szCs w:val="24"/>
          </w:rPr>
          <w:fldChar w:fldCharType="begin"/>
        </w:r>
        <w:r w:rsidR="00C01613">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0221A1">
          <w:rPr>
            <w:szCs w:val="24"/>
          </w:rPr>
          <w:fldChar w:fldCharType="separate"/>
        </w:r>
        <w:r w:rsidR="00C01613">
          <w:rPr>
            <w:noProof/>
            <w:szCs w:val="24"/>
          </w:rPr>
          <w:t>Pennebaker and King (1999)</w:t>
        </w:r>
        <w:r w:rsidR="000221A1">
          <w:rPr>
            <w:szCs w:val="24"/>
          </w:rPr>
          <w:fldChar w:fldCharType="end"/>
        </w:r>
      </w:hyperlink>
      <w:r w:rsidR="00A76742" w:rsidRPr="00A76742">
        <w:rPr>
          <w:szCs w:val="24"/>
        </w:rPr>
        <w:t xml:space="preserve">. </w:t>
      </w:r>
      <w:hyperlink w:anchor="_ENREF_24" w:tooltip="Pennebaker, 2011 #60" w:history="1">
        <w:r w:rsidR="000221A1">
          <w:rPr>
            <w:szCs w:val="24"/>
          </w:rPr>
          <w:fldChar w:fldCharType="begin"/>
        </w:r>
        <w:r w:rsidR="00C01613">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0221A1">
          <w:rPr>
            <w:szCs w:val="24"/>
          </w:rPr>
          <w:fldChar w:fldCharType="separate"/>
        </w:r>
        <w:r w:rsidR="00C01613">
          <w:rPr>
            <w:noProof/>
            <w:szCs w:val="24"/>
          </w:rPr>
          <w:t>Pennebaker (2011)</w:t>
        </w:r>
        <w:r w:rsidR="000221A1">
          <w:rPr>
            <w:szCs w:val="24"/>
          </w:rPr>
          <w:fldChar w:fldCharType="end"/>
        </w:r>
      </w:hyperlink>
      <w:r w:rsidR="00A76742" w:rsidRPr="00A76742">
        <w:rPr>
          <w:szCs w:val="24"/>
        </w:rPr>
        <w:t xml:space="preserve"> found that the violent terrorist groups had less honest language</w:t>
      </w:r>
      <w:r w:rsidR="00BC6146">
        <w:rPr>
          <w:szCs w:val="24"/>
        </w:rPr>
        <w:t>,</w:t>
      </w:r>
      <w:r w:rsidR="00A76742" w:rsidRPr="00A76742">
        <w:rPr>
          <w:szCs w:val="24"/>
        </w:rPr>
        <w:t xml:space="preserve"> as well as less categorical thinking and less cognitive complexity. Overall</w:t>
      </w:r>
      <w:r w:rsidR="00BC6146">
        <w:rPr>
          <w:szCs w:val="24"/>
        </w:rPr>
        <w:t>,</w:t>
      </w:r>
      <w:r w:rsidR="00A76742" w:rsidRPr="00A76742">
        <w:rPr>
          <w:szCs w:val="24"/>
        </w:rPr>
        <w:t xml:space="preserve"> the language differences between violent and nonviolent terrorist groups suggest</w:t>
      </w:r>
      <w:r w:rsidR="00BC6146">
        <w:rPr>
          <w:szCs w:val="24"/>
        </w:rPr>
        <w:t>ed</w:t>
      </w:r>
      <w:r w:rsidR="00A76742" w:rsidRPr="00A76742">
        <w:rPr>
          <w:szCs w:val="24"/>
        </w:rPr>
        <w:t xml:space="preserve"> violent groups were more personal and charismatic whereas nonviolent groups were more intellectual. </w:t>
      </w:r>
      <w:r w:rsidR="008F5BCD">
        <w:rPr>
          <w:szCs w:val="24"/>
        </w:rPr>
        <w:t>Pennebaker also found that v</w:t>
      </w:r>
      <w:r w:rsidR="008F5BCD" w:rsidRPr="008F5BCD">
        <w:rPr>
          <w:szCs w:val="24"/>
        </w:rPr>
        <w:t>iolent terrorist groups use</w:t>
      </w:r>
      <w:r w:rsidR="008F5BCD">
        <w:rPr>
          <w:szCs w:val="24"/>
        </w:rPr>
        <w:t>d more simple</w:t>
      </w:r>
      <w:r w:rsidR="008F5BCD" w:rsidRPr="008F5BCD">
        <w:rPr>
          <w:szCs w:val="24"/>
        </w:rPr>
        <w:t xml:space="preserve"> words, more pronouns, more emotion</w:t>
      </w:r>
      <w:r w:rsidR="008F5BCD">
        <w:rPr>
          <w:szCs w:val="24"/>
        </w:rPr>
        <w:t>al words</w:t>
      </w:r>
      <w:r w:rsidR="008F5BCD" w:rsidRPr="008F5BCD">
        <w:rPr>
          <w:szCs w:val="24"/>
        </w:rPr>
        <w:t>, and more inclusive</w:t>
      </w:r>
      <w:r w:rsidR="008F5BCD">
        <w:rPr>
          <w:szCs w:val="24"/>
        </w:rPr>
        <w:t xml:space="preserve"> words. One month prior to a terrorist attack, these groups used </w:t>
      </w:r>
      <w:r w:rsidR="008F5BCD" w:rsidRPr="008F5BCD">
        <w:rPr>
          <w:szCs w:val="24"/>
        </w:rPr>
        <w:lastRenderedPageBreak/>
        <w:t>more personal pronouns, prepositions, conjunctions,</w:t>
      </w:r>
      <w:r w:rsidR="008F5BCD">
        <w:rPr>
          <w:szCs w:val="24"/>
        </w:rPr>
        <w:t xml:space="preserve"> and</w:t>
      </w:r>
      <w:r w:rsidR="008F5BCD" w:rsidRPr="008F5BCD">
        <w:rPr>
          <w:szCs w:val="24"/>
        </w:rPr>
        <w:t xml:space="preserve"> inclusive</w:t>
      </w:r>
      <w:r w:rsidR="008F5BCD">
        <w:rPr>
          <w:szCs w:val="24"/>
        </w:rPr>
        <w:t xml:space="preserve"> words while using fewer</w:t>
      </w:r>
      <w:r w:rsidR="008F5BCD" w:rsidRPr="008F5BCD">
        <w:rPr>
          <w:szCs w:val="24"/>
        </w:rPr>
        <w:t xml:space="preserve"> insight</w:t>
      </w:r>
      <w:r w:rsidR="008F5BCD">
        <w:rPr>
          <w:szCs w:val="24"/>
        </w:rPr>
        <w:t xml:space="preserve"> words, causation words</w:t>
      </w:r>
      <w:r w:rsidR="008F5BCD" w:rsidRPr="008F5BCD">
        <w:rPr>
          <w:szCs w:val="24"/>
        </w:rPr>
        <w:t>, discrepancy</w:t>
      </w:r>
      <w:r w:rsidR="008F5BCD">
        <w:rPr>
          <w:szCs w:val="24"/>
        </w:rPr>
        <w:t xml:space="preserve"> words</w:t>
      </w:r>
      <w:r w:rsidR="008F5BCD" w:rsidRPr="008F5BCD">
        <w:rPr>
          <w:szCs w:val="24"/>
        </w:rPr>
        <w:t>, tentative</w:t>
      </w:r>
      <w:r w:rsidR="008F5BCD">
        <w:rPr>
          <w:szCs w:val="24"/>
        </w:rPr>
        <w:t xml:space="preserve"> words</w:t>
      </w:r>
      <w:r w:rsidR="008F5BCD" w:rsidRPr="008F5BCD">
        <w:rPr>
          <w:szCs w:val="24"/>
        </w:rPr>
        <w:t xml:space="preserve">, </w:t>
      </w:r>
      <w:r w:rsidR="008F5BCD">
        <w:rPr>
          <w:szCs w:val="24"/>
        </w:rPr>
        <w:t xml:space="preserve">and </w:t>
      </w:r>
      <w:r w:rsidR="008F5BCD" w:rsidRPr="008F5BCD">
        <w:rPr>
          <w:szCs w:val="24"/>
        </w:rPr>
        <w:t>exclusive</w:t>
      </w:r>
      <w:r w:rsidR="008F5BCD">
        <w:rPr>
          <w:szCs w:val="24"/>
        </w:rPr>
        <w:t xml:space="preserve"> words. </w:t>
      </w:r>
    </w:p>
    <w:p w:rsidR="00157CC7" w:rsidRPr="000E3755" w:rsidRDefault="00A76742" w:rsidP="00637FCA">
      <w:pPr>
        <w:rPr>
          <w:b/>
          <w:szCs w:val="24"/>
        </w:rPr>
      </w:pPr>
      <w:r w:rsidRPr="00A76742">
        <w:rPr>
          <w:b/>
          <w:szCs w:val="24"/>
        </w:rPr>
        <w:t>Politics</w:t>
      </w:r>
      <w:r w:rsidR="00E27FF3">
        <w:rPr>
          <w:b/>
          <w:szCs w:val="24"/>
        </w:rPr>
        <w:t xml:space="preserve"> and Foreign Policy</w:t>
      </w:r>
    </w:p>
    <w:p w:rsidR="003B005D" w:rsidRDefault="00A76742" w:rsidP="00637FCA">
      <w:pPr>
        <w:rPr>
          <w:szCs w:val="24"/>
        </w:rPr>
      </w:pPr>
      <w:r w:rsidRPr="00A76742">
        <w:rPr>
          <w:b/>
          <w:szCs w:val="24"/>
        </w:rPr>
        <w:tab/>
      </w:r>
      <w:r w:rsidRPr="00A76742">
        <w:rPr>
          <w:szCs w:val="24"/>
        </w:rPr>
        <w:t>As the purpose of this study is to explore changes in political discourse, it is important to discuss how changes in the political environment can impact the behavior of politician</w:t>
      </w:r>
      <w:r w:rsidR="005518D0">
        <w:rPr>
          <w:szCs w:val="24"/>
        </w:rPr>
        <w:t>s</w:t>
      </w:r>
      <w:r w:rsidRPr="00A76742">
        <w:rPr>
          <w:szCs w:val="24"/>
        </w:rPr>
        <w:t xml:space="preserve">, which includes their language. </w:t>
      </w:r>
      <w:r w:rsidR="004E7196">
        <w:rPr>
          <w:szCs w:val="24"/>
        </w:rPr>
        <w:t>T</w:t>
      </w:r>
      <w:r w:rsidR="00A04C14">
        <w:rPr>
          <w:szCs w:val="24"/>
        </w:rPr>
        <w:t xml:space="preserve">he research in this area </w:t>
      </w:r>
      <w:r w:rsidR="004E7196">
        <w:rPr>
          <w:szCs w:val="24"/>
        </w:rPr>
        <w:t xml:space="preserve">generally </w:t>
      </w:r>
      <w:r w:rsidR="00A04C14">
        <w:rPr>
          <w:szCs w:val="24"/>
        </w:rPr>
        <w:t xml:space="preserve">focuses on executives (presidents and prime ministers) and foreign ministers. </w:t>
      </w:r>
      <w:hyperlink w:anchor="_ENREF_21" w:tooltip="Leudar, 2004 #54" w:history="1">
        <w:r w:rsidR="000221A1">
          <w:rPr>
            <w:szCs w:val="24"/>
          </w:rPr>
          <w:fldChar w:fldCharType="begin"/>
        </w:r>
        <w:r w:rsidR="00C01613">
          <w:rPr>
            <w:szCs w:val="24"/>
          </w:rPr>
          <w:instrText xml:space="preserve"> ADDIN EN.CITE &lt;EndNote&gt;&lt;Cite AuthorYear="1"&gt;&lt;Author&gt;Leudar&lt;/Author&gt;&lt;Year&gt;2004&lt;/Year&gt;&lt;RecNum&gt;54&lt;/RecNum&gt;&lt;DisplayText&gt;Leudar, Marsland, and Nekvapil (2004)&lt;/DisplayText&gt;&lt;record&gt;&lt;rec-number&gt;54&lt;/rec-number&gt;&lt;foreign-keys&gt;&lt;key app="EN" db-id="dsrw9vrxzd29tleffx0xr2sl902epz0rpdet"&gt;54&lt;/key&gt;&lt;key app="ENWeb" db-id=""&gt;0&lt;/key&gt;&lt;/foreign-keys&gt;&lt;ref-type name="Journal Article"&gt;17&lt;/ref-type&gt;&lt;contributors&gt;&lt;authors&gt;&lt;author&gt;Leudar, I.&lt;/author&gt;&lt;author&gt;Marsland, V.&lt;/author&gt;&lt;author&gt;Nekvapil, J. &lt;/author&gt;&lt;/authors&gt;&lt;/contributors&gt;&lt;titles&gt;&lt;title&gt;On membership categorization: ‘Us’, ‘them’ and‘doing violence’ in political discourse&lt;/title&gt;&lt;secondary-title&gt;Discourse and Society&lt;/secondary-title&gt;&lt;/titles&gt;&lt;periodical&gt;&lt;full-title&gt;Discourse and Society&lt;/full-title&gt;&lt;/periodical&gt;&lt;pages&gt;243-266&lt;/pages&gt;&lt;volume&gt;15&lt;/volume&gt;&lt;number&gt;2&lt;/number&gt;&lt;dates&gt;&lt;year&gt;2004&lt;/year&gt;&lt;/dates&gt;&lt;urls&gt;&lt;/urls&gt;&lt;electronic-resource-num&gt;10.1177/0957926504041019&lt;/electronic-resource-num&gt;&lt;/record&gt;&lt;/Cite&gt;&lt;/EndNote&gt;</w:instrText>
        </w:r>
        <w:r w:rsidR="000221A1">
          <w:rPr>
            <w:szCs w:val="24"/>
          </w:rPr>
          <w:fldChar w:fldCharType="separate"/>
        </w:r>
        <w:r w:rsidR="00C01613">
          <w:rPr>
            <w:noProof/>
            <w:szCs w:val="24"/>
          </w:rPr>
          <w:t>Leudar, Marsland, and Nekvapil (2004)</w:t>
        </w:r>
        <w:r w:rsidR="000221A1">
          <w:rPr>
            <w:szCs w:val="24"/>
          </w:rPr>
          <w:fldChar w:fldCharType="end"/>
        </w:r>
      </w:hyperlink>
      <w:r w:rsidRPr="00A76742">
        <w:rPr>
          <w:szCs w:val="24"/>
        </w:rPr>
        <w:t xml:space="preserve"> studied the language of George Bush, Tony Blair, and Osama bin Laden following 9-11. They found that all three individuals used language to establish an </w:t>
      </w:r>
      <w:r w:rsidR="001A3C2F" w:rsidRPr="001A3C2F">
        <w:rPr>
          <w:i/>
          <w:szCs w:val="24"/>
        </w:rPr>
        <w:t>us</w:t>
      </w:r>
      <w:r w:rsidRPr="00A76742">
        <w:rPr>
          <w:szCs w:val="24"/>
        </w:rPr>
        <w:t xml:space="preserve"> versus </w:t>
      </w:r>
      <w:r w:rsidR="001A3C2F" w:rsidRPr="001A3C2F">
        <w:rPr>
          <w:i/>
          <w:szCs w:val="24"/>
        </w:rPr>
        <w:t>them</w:t>
      </w:r>
      <w:r w:rsidRPr="00A76742">
        <w:rPr>
          <w:szCs w:val="24"/>
        </w:rPr>
        <w:t xml:space="preserve"> dichotomy to rationalize past events and orient future actions. Bush and Blair identified </w:t>
      </w:r>
      <w:r w:rsidR="001A3C2F" w:rsidRPr="001A3C2F">
        <w:rPr>
          <w:i/>
          <w:szCs w:val="24"/>
        </w:rPr>
        <w:t>us</w:t>
      </w:r>
      <w:r w:rsidRPr="00A76742">
        <w:rPr>
          <w:szCs w:val="24"/>
        </w:rPr>
        <w:t xml:space="preserve"> versus </w:t>
      </w:r>
      <w:r w:rsidR="001A3C2F" w:rsidRPr="001A3C2F">
        <w:rPr>
          <w:i/>
          <w:szCs w:val="24"/>
        </w:rPr>
        <w:t>them</w:t>
      </w:r>
      <w:r w:rsidRPr="00A76742">
        <w:rPr>
          <w:szCs w:val="24"/>
        </w:rPr>
        <w:t xml:space="preserve"> distinctions based on social, moral, and political grounds</w:t>
      </w:r>
      <w:r w:rsidR="000117E5">
        <w:rPr>
          <w:szCs w:val="24"/>
        </w:rPr>
        <w:t>,</w:t>
      </w:r>
      <w:r w:rsidRPr="00A76742">
        <w:rPr>
          <w:szCs w:val="24"/>
        </w:rPr>
        <w:t xml:space="preserve"> whereas bin Laden made these distinctions using religious grounds. </w:t>
      </w:r>
      <w:hyperlink w:anchor="_ENREF_11" w:tooltip="Dyson, 2008 #100" w:history="1">
        <w:r w:rsidR="000221A1">
          <w:rPr>
            <w:szCs w:val="24"/>
          </w:rPr>
          <w:fldChar w:fldCharType="begin"/>
        </w:r>
        <w:r w:rsidR="00C01613">
          <w:rPr>
            <w:szCs w:val="24"/>
          </w:rPr>
          <w:instrText xml:space="preserve"> ADDIN EN.CITE &lt;EndNote&gt;&lt;Cite AuthorYear="1"&gt;&lt;Author&gt;Dyson&lt;/Author&gt;&lt;Year&gt;2008&lt;/Year&gt;&lt;RecNum&gt;100&lt;/RecNum&gt;&lt;DisplayText&gt;Dyson (2008)&lt;/DisplayText&gt;&lt;record&gt;&lt;rec-number&gt;100&lt;/rec-number&gt;&lt;foreign-keys&gt;&lt;key app="EN" db-id="dsrw9vrxzd29tleffx0xr2sl902epz0rpdet"&gt;100&lt;/key&gt;&lt;key app="ENWeb" db-id=""&gt;0&lt;/key&gt;&lt;/foreign-keys&gt;&lt;ref-type name="Journal Article"&gt;17&lt;/ref-type&gt;&lt;contributors&gt;&lt;authors&gt;&lt;author&gt;Dyson, S.&lt;/author&gt;&lt;/authors&gt;&lt;/contributors&gt;&lt;titles&gt;&lt;title&gt;Text annotation and the cognitive architecture of political leaders: British prime ministers from 1945–2008&lt;/title&gt;&lt;secondary-title&gt;Journal of Information Technology &amp;amp; Politics&lt;/secondary-title&gt;&lt;/titles&gt;&lt;periodical&gt;&lt;full-title&gt;Journal of Information Technology &amp;amp; Politics&lt;/full-title&gt;&lt;/periodical&gt;&lt;pages&gt;7-18&lt;/pages&gt;&lt;volume&gt;5&lt;/volume&gt;&lt;number&gt;1&lt;/number&gt;&lt;dates&gt;&lt;year&gt;2008&lt;/year&gt;&lt;/dates&gt;&lt;isbn&gt;1933-1681&amp;#xD;1933-169X&lt;/isbn&gt;&lt;urls&gt;&lt;/urls&gt;&lt;electronic-resource-num&gt;10.1080/19331680802149624&lt;/electronic-resource-num&gt;&lt;/record&gt;&lt;/Cite&gt;&lt;/EndNote&gt;</w:instrText>
        </w:r>
        <w:r w:rsidR="000221A1">
          <w:rPr>
            <w:szCs w:val="24"/>
          </w:rPr>
          <w:fldChar w:fldCharType="separate"/>
        </w:r>
        <w:r w:rsidR="00C01613">
          <w:rPr>
            <w:noProof/>
            <w:szCs w:val="24"/>
          </w:rPr>
          <w:t>Dyson (2008)</w:t>
        </w:r>
        <w:r w:rsidR="000221A1">
          <w:rPr>
            <w:szCs w:val="24"/>
          </w:rPr>
          <w:fldChar w:fldCharType="end"/>
        </w:r>
      </w:hyperlink>
      <w:r w:rsidR="006844DE">
        <w:rPr>
          <w:szCs w:val="24"/>
        </w:rPr>
        <w:t xml:space="preserve"> examined British prime ministers parliamentary responses to foreign policy questions from 1945-2008 for cognitive complexity markers within their language use. Words which indicate</w:t>
      </w:r>
      <w:r w:rsidR="000117E5">
        <w:rPr>
          <w:szCs w:val="24"/>
        </w:rPr>
        <w:t>d</w:t>
      </w:r>
      <w:r w:rsidR="006844DE">
        <w:rPr>
          <w:szCs w:val="24"/>
        </w:rPr>
        <w:t xml:space="preserve"> high cognitive complexity include </w:t>
      </w:r>
      <w:r w:rsidR="006844DE">
        <w:rPr>
          <w:i/>
          <w:szCs w:val="24"/>
        </w:rPr>
        <w:t>apparently</w:t>
      </w:r>
      <w:r w:rsidR="006844DE">
        <w:rPr>
          <w:szCs w:val="24"/>
        </w:rPr>
        <w:t xml:space="preserve">, </w:t>
      </w:r>
      <w:r w:rsidR="006844DE">
        <w:rPr>
          <w:i/>
          <w:szCs w:val="24"/>
        </w:rPr>
        <w:t>approximately</w:t>
      </w:r>
      <w:r w:rsidR="006844DE">
        <w:rPr>
          <w:szCs w:val="24"/>
        </w:rPr>
        <w:t xml:space="preserve">, and </w:t>
      </w:r>
      <w:r w:rsidR="006844DE">
        <w:rPr>
          <w:i/>
          <w:szCs w:val="24"/>
        </w:rPr>
        <w:t>otherwise</w:t>
      </w:r>
      <w:r w:rsidR="006844DE">
        <w:rPr>
          <w:szCs w:val="24"/>
        </w:rPr>
        <w:t>; low cognitive complexity words include</w:t>
      </w:r>
      <w:r w:rsidR="000117E5">
        <w:rPr>
          <w:szCs w:val="24"/>
        </w:rPr>
        <w:t>d</w:t>
      </w:r>
      <w:r w:rsidR="006844DE">
        <w:rPr>
          <w:szCs w:val="24"/>
        </w:rPr>
        <w:t xml:space="preserve"> </w:t>
      </w:r>
      <w:r w:rsidR="006844DE">
        <w:rPr>
          <w:i/>
          <w:szCs w:val="24"/>
        </w:rPr>
        <w:t>absolute</w:t>
      </w:r>
      <w:r w:rsidR="006844DE">
        <w:rPr>
          <w:szCs w:val="24"/>
        </w:rPr>
        <w:t xml:space="preserve">, </w:t>
      </w:r>
      <w:r w:rsidR="006844DE">
        <w:rPr>
          <w:i/>
          <w:szCs w:val="24"/>
        </w:rPr>
        <w:t>all</w:t>
      </w:r>
      <w:r w:rsidR="006844DE">
        <w:rPr>
          <w:szCs w:val="24"/>
        </w:rPr>
        <w:t xml:space="preserve">, and </w:t>
      </w:r>
      <w:r w:rsidR="006844DE">
        <w:rPr>
          <w:i/>
          <w:szCs w:val="24"/>
        </w:rPr>
        <w:t xml:space="preserve">overwhelming. </w:t>
      </w:r>
      <w:r w:rsidR="006844DE">
        <w:rPr>
          <w:szCs w:val="24"/>
        </w:rPr>
        <w:t>Dyson found differences between prime ministers</w:t>
      </w:r>
      <w:r w:rsidR="00134E89">
        <w:rPr>
          <w:szCs w:val="24"/>
        </w:rPr>
        <w:t xml:space="preserve"> and differences in variation such that some prime ministers were consistent in their complexity while other prime ministers seem to vary their cognitive complexity over time. </w:t>
      </w:r>
    </w:p>
    <w:p w:rsidR="000B7FD6" w:rsidRDefault="00542677">
      <w:pPr>
        <w:ind w:firstLine="720"/>
        <w:rPr>
          <w:szCs w:val="24"/>
        </w:rPr>
      </w:pPr>
      <w:hyperlink w:anchor="_ENREF_12" w:tooltip="Dyson, 2006 #19" w:history="1">
        <w:r w:rsidR="000221A1">
          <w:rPr>
            <w:szCs w:val="24"/>
          </w:rPr>
          <w:fldChar w:fldCharType="begin"/>
        </w:r>
        <w:r w:rsidR="00C01613">
          <w:rPr>
            <w:szCs w:val="24"/>
          </w:rPr>
          <w:instrText xml:space="preserve"> ADDIN EN.CITE &lt;EndNote&gt;&lt;Cite AuthorYear="1"&gt;&lt;Author&gt;Dyson&lt;/Author&gt;&lt;Year&gt;2006&lt;/Year&gt;&lt;RecNum&gt;19&lt;/RecNum&gt;&lt;DisplayText&gt;Dyson and Preston (2006)&lt;/DisplayText&gt;&lt;record&gt;&lt;rec-number&gt;19&lt;/rec-number&gt;&lt;foreign-keys&gt;&lt;key app="EN" db-id="dsrw9vrxzd29tleffx0xr2sl902epz0rpdet"&gt;19&lt;/key&gt;&lt;key app="ENWeb" db-id=""&gt;0&lt;/key&gt;&lt;/foreign-keys&gt;&lt;ref-type name="Journal Article"&gt;17&lt;/ref-type&gt;&lt;contributors&gt;&lt;authors&gt;&lt;author&gt;Dyson, S.&lt;/author&gt;&lt;author&gt;Preston, T.&lt;/author&gt;&lt;/authors&gt;&lt;/contributors&gt;&lt;titles&gt;&lt;title&gt;Individual characteristics of political leaders and the use of analogy in foreign policy decision making&lt;/title&gt;&lt;secondary-title&gt;Political Psychology&lt;/secondary-title&gt;&lt;/titles&gt;&lt;periodical&gt;&lt;full-title&gt;Political Psychology&lt;/full-title&gt;&lt;/periodical&gt;&lt;pages&gt;265-288&lt;/pages&gt;&lt;volume&gt;27&lt;/volume&gt;&lt;number&gt;2&lt;/number&gt;&lt;dates&gt;&lt;year&gt;2006&lt;/year&gt;&lt;/dates&gt;&lt;urls&gt;&lt;/urls&gt;&lt;electronic-resource-num&gt;10.1111/j.1467-9221.2006.00006.x&lt;/electronic-resource-num&gt;&lt;/record&gt;&lt;/Cite&gt;&lt;/EndNote&gt;</w:instrText>
        </w:r>
        <w:r w:rsidR="000221A1">
          <w:rPr>
            <w:szCs w:val="24"/>
          </w:rPr>
          <w:fldChar w:fldCharType="separate"/>
        </w:r>
        <w:r w:rsidR="00C01613">
          <w:rPr>
            <w:noProof/>
            <w:szCs w:val="24"/>
          </w:rPr>
          <w:t>Dyson and Preston (2006)</w:t>
        </w:r>
        <w:r w:rsidR="000221A1">
          <w:rPr>
            <w:szCs w:val="24"/>
          </w:rPr>
          <w:fldChar w:fldCharType="end"/>
        </w:r>
      </w:hyperlink>
      <w:r w:rsidR="00134E89">
        <w:rPr>
          <w:szCs w:val="24"/>
        </w:rPr>
        <w:t xml:space="preserve"> conducted a similar study to examine how the cognitive complexity of four U.S. presidents (Truman</w:t>
      </w:r>
      <w:r w:rsidR="003B005D">
        <w:rPr>
          <w:szCs w:val="24"/>
        </w:rPr>
        <w:t xml:space="preserve"> through</w:t>
      </w:r>
      <w:r w:rsidR="00FD4044">
        <w:rPr>
          <w:szCs w:val="24"/>
        </w:rPr>
        <w:t xml:space="preserve"> </w:t>
      </w:r>
      <w:r w:rsidR="00134E89">
        <w:rPr>
          <w:szCs w:val="24"/>
        </w:rPr>
        <w:t xml:space="preserve">Johnson) related to their use of historical analogy in the foreign policy statements. </w:t>
      </w:r>
      <w:r w:rsidR="00F042A4">
        <w:rPr>
          <w:szCs w:val="24"/>
        </w:rPr>
        <w:t xml:space="preserve">High complexity presidents </w:t>
      </w:r>
      <w:r w:rsidR="00F042A4">
        <w:rPr>
          <w:szCs w:val="24"/>
        </w:rPr>
        <w:lastRenderedPageBreak/>
        <w:t xml:space="preserve">(Eisenhower and Kennedy) were more likely to use sophisticated </w:t>
      </w:r>
      <w:r w:rsidR="004001A1">
        <w:rPr>
          <w:szCs w:val="24"/>
        </w:rPr>
        <w:t xml:space="preserve">historical analogies and </w:t>
      </w:r>
      <w:r w:rsidR="000117E5">
        <w:rPr>
          <w:szCs w:val="24"/>
        </w:rPr>
        <w:t xml:space="preserve">cross-cultural </w:t>
      </w:r>
      <w:r w:rsidR="004001A1">
        <w:rPr>
          <w:szCs w:val="24"/>
        </w:rPr>
        <w:t xml:space="preserve">analogies than low complexity presidents (Truman and Johnson). </w:t>
      </w:r>
      <w:hyperlink w:anchor="_ENREF_10" w:tooltip="Crichlow, 2005 #167" w:history="1">
        <w:r w:rsidR="000221A1">
          <w:rPr>
            <w:szCs w:val="24"/>
          </w:rPr>
          <w:fldChar w:fldCharType="begin"/>
        </w:r>
        <w:r w:rsidR="00C01613">
          <w:rPr>
            <w:szCs w:val="24"/>
          </w:rPr>
          <w:instrText xml:space="preserve"> ADDIN EN.CITE &lt;EndNote&gt;&lt;Cite AuthorYear="1"&gt;&lt;Author&gt;Crichlow&lt;/Author&gt;&lt;Year&gt;2005&lt;/Year&gt;&lt;RecNum&gt;167&lt;/RecNum&gt;&lt;DisplayText&gt;Crichlow (2005)&lt;/DisplayText&gt;&lt;record&gt;&lt;rec-number&gt;167&lt;/rec-number&gt;&lt;foreign-keys&gt;&lt;key app="EN" db-id="dsrw9vrxzd29tleffx0xr2sl902epz0rpdet"&gt;167&lt;/key&gt;&lt;key app="ENWeb" db-id=""&gt;0&lt;/key&gt;&lt;/foreign-keys&gt;&lt;ref-type name="Journal Article"&gt;17&lt;/ref-type&gt;&lt;contributors&gt;&lt;authors&gt;&lt;author&gt;Crichlow, S.&lt;/author&gt;&lt;/authors&gt;&lt;/contributors&gt;&lt;titles&gt;&lt;title&gt;Psychological influences on the policy choices of secretaries of state and foreign ministers&lt;/title&gt;&lt;secondary-title&gt;Cooperation and Conflict&lt;/secondary-title&gt;&lt;/titles&gt;&lt;periodical&gt;&lt;full-title&gt;Cooperation and Conflict&lt;/full-title&gt;&lt;/periodical&gt;&lt;pages&gt;179-205&lt;/pages&gt;&lt;volume&gt;40&lt;/volume&gt;&lt;number&gt;2&lt;/number&gt;&lt;dates&gt;&lt;year&gt;2005&lt;/year&gt;&lt;/dates&gt;&lt;isbn&gt;0010-8367&lt;/isbn&gt;&lt;urls&gt;&lt;/urls&gt;&lt;electronic-resource-num&gt;10.1177/0010836705047583&lt;/electronic-resource-num&gt;&lt;/record&gt;&lt;/Cite&gt;&lt;/EndNote&gt;</w:instrText>
        </w:r>
        <w:r w:rsidR="000221A1">
          <w:rPr>
            <w:szCs w:val="24"/>
          </w:rPr>
          <w:fldChar w:fldCharType="separate"/>
        </w:r>
        <w:r w:rsidR="00C01613">
          <w:rPr>
            <w:noProof/>
            <w:szCs w:val="24"/>
          </w:rPr>
          <w:t>Crichlow (2005)</w:t>
        </w:r>
        <w:r w:rsidR="000221A1">
          <w:rPr>
            <w:szCs w:val="24"/>
          </w:rPr>
          <w:fldChar w:fldCharType="end"/>
        </w:r>
      </w:hyperlink>
      <w:r w:rsidR="00D13C83">
        <w:rPr>
          <w:szCs w:val="24"/>
        </w:rPr>
        <w:t xml:space="preserve"> studied the policy preferences of U.S. foreign ministers</w:t>
      </w:r>
      <w:r w:rsidR="002E34FA">
        <w:rPr>
          <w:szCs w:val="24"/>
        </w:rPr>
        <w:t xml:space="preserve"> for specific policy decisions</w:t>
      </w:r>
      <w:r w:rsidR="00D13C83">
        <w:rPr>
          <w:szCs w:val="24"/>
        </w:rPr>
        <w:t xml:space="preserve">. He found that conflict-oriented policy preferences were correlated with ministers’ distrust and belief in events ruled by chance while cooperative-oriented policy preferences were correlated with belief that others will be cooperative, belief in the stability of the future, and greater perception of control. </w:t>
      </w:r>
      <w:r w:rsidR="002E34FA">
        <w:rPr>
          <w:szCs w:val="24"/>
        </w:rPr>
        <w:t xml:space="preserve">With the exception of the belief that others will be cooperative, these relationships remain significant even when controlling for the level of provocation. To demonstrate the importance of ministers’ policy preferences, Crichlow found that the ministers’ policy preference was positively correlated with the official policy. </w:t>
      </w:r>
      <w:r w:rsidR="000B6C41">
        <w:rPr>
          <w:szCs w:val="24"/>
        </w:rPr>
        <w:t xml:space="preserve">Together, these studies demonstrate personal characteristics of executives, including their language use, can illuminate foreign policy preferences. </w:t>
      </w:r>
      <w:r w:rsidR="002E34FA">
        <w:rPr>
          <w:szCs w:val="24"/>
        </w:rPr>
        <w:t xml:space="preserve"> </w:t>
      </w:r>
    </w:p>
    <w:p w:rsidR="003B005D" w:rsidRDefault="00A76742" w:rsidP="00637FCA">
      <w:pPr>
        <w:rPr>
          <w:szCs w:val="24"/>
        </w:rPr>
      </w:pPr>
      <w:r w:rsidRPr="00A76742">
        <w:rPr>
          <w:szCs w:val="24"/>
        </w:rPr>
        <w:tab/>
      </w:r>
      <w:r w:rsidR="00B76AAB">
        <w:rPr>
          <w:szCs w:val="24"/>
        </w:rPr>
        <w:t xml:space="preserve">In addition to politician influence, public attitudes of foreign policy are an important area of investigation. </w:t>
      </w:r>
      <w:hyperlink w:anchor="_ENREF_15" w:tooltip="Friese, 2009 #6" w:history="1">
        <w:r w:rsidR="000221A1">
          <w:rPr>
            <w:szCs w:val="24"/>
          </w:rPr>
          <w:fldChar w:fldCharType="begin"/>
        </w:r>
        <w:r w:rsidR="00C01613">
          <w:rPr>
            <w:szCs w:val="24"/>
          </w:rPr>
          <w:instrText xml:space="preserve"> ADDIN EN.CITE &lt;EndNote&gt;&lt;Cite AuthorYear="1"&gt;&lt;Author&gt;Friese&lt;/Author&gt;&lt;Year&gt;2009&lt;/Year&gt;&lt;RecNum&gt;6&lt;/RecNum&gt;&lt;DisplayText&gt;Friese, Fishman, Beatson, Sauerwein, and Rip (2009)&lt;/DisplayText&gt;&lt;record&gt;&lt;rec-number&gt;6&lt;/rec-number&gt;&lt;foreign-keys&gt;&lt;key app="EN" db-id="dsrw9vrxzd29tleffx0xr2sl902epz0rpdet"&gt;6&lt;/key&gt;&lt;key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sidR="000221A1">
          <w:rPr>
            <w:szCs w:val="24"/>
          </w:rPr>
          <w:fldChar w:fldCharType="separate"/>
        </w:r>
        <w:r w:rsidR="00C01613">
          <w:rPr>
            <w:noProof/>
            <w:szCs w:val="24"/>
          </w:rPr>
          <w:t>Friese, Fishman, Beatson, Sauerwein, and Rip (2009)</w:t>
        </w:r>
        <w:r w:rsidR="000221A1">
          <w:rPr>
            <w:szCs w:val="24"/>
          </w:rPr>
          <w:fldChar w:fldCharType="end"/>
        </w:r>
      </w:hyperlink>
      <w:r w:rsidR="00996A1F">
        <w:rPr>
          <w:szCs w:val="24"/>
        </w:rPr>
        <w:t xml:space="preserve"> </w:t>
      </w:r>
      <w:r w:rsidR="00F7414B">
        <w:rPr>
          <w:szCs w:val="24"/>
        </w:rPr>
        <w:t xml:space="preserve">portrayed </w:t>
      </w:r>
      <w:r w:rsidR="00996A1F">
        <w:rPr>
          <w:szCs w:val="24"/>
        </w:rPr>
        <w:t xml:space="preserve">that the relationship between political orientation and support for the Iraq War was mediated by </w:t>
      </w:r>
      <w:r w:rsidR="00F7414B">
        <w:rPr>
          <w:szCs w:val="24"/>
        </w:rPr>
        <w:t xml:space="preserve">the </w:t>
      </w:r>
      <w:r w:rsidR="00996A1F">
        <w:rPr>
          <w:szCs w:val="24"/>
        </w:rPr>
        <w:t>participant’s attribution of responsibility for the war. Participants who were led to believe that the U.S. lied about Iraq’s possession of</w:t>
      </w:r>
      <w:r w:rsidR="001F65C2">
        <w:rPr>
          <w:szCs w:val="24"/>
        </w:rPr>
        <w:t xml:space="preserve"> weapons of mass destruction</w:t>
      </w:r>
      <w:r w:rsidR="00996A1F">
        <w:rPr>
          <w:szCs w:val="24"/>
        </w:rPr>
        <w:t xml:space="preserve"> </w:t>
      </w:r>
      <w:r w:rsidR="001F65C2">
        <w:rPr>
          <w:szCs w:val="24"/>
        </w:rPr>
        <w:t>(</w:t>
      </w:r>
      <w:r w:rsidR="00996A1F">
        <w:rPr>
          <w:szCs w:val="24"/>
        </w:rPr>
        <w:t>WMDs</w:t>
      </w:r>
      <w:r w:rsidR="001F65C2">
        <w:rPr>
          <w:szCs w:val="24"/>
        </w:rPr>
        <w:t>)</w:t>
      </w:r>
      <w:r w:rsidR="00996A1F">
        <w:rPr>
          <w:szCs w:val="24"/>
        </w:rPr>
        <w:t xml:space="preserve"> were less likely to support the war than those lead to believe that Iraq did posses WMDs. </w:t>
      </w:r>
      <w:hyperlink w:anchor="_ENREF_29" w:tooltip="Sahar, 2010 #47" w:history="1">
        <w:r w:rsidR="000221A1">
          <w:rPr>
            <w:szCs w:val="24"/>
          </w:rPr>
          <w:fldChar w:fldCharType="begin"/>
        </w:r>
        <w:r w:rsidR="00C01613">
          <w:rPr>
            <w:szCs w:val="24"/>
          </w:rPr>
          <w:instrText xml:space="preserve"> ADDIN EN.CITE &lt;EndNote&gt;&lt;Cite AuthorYear="1"&gt;&lt;Author&gt;Sahar&lt;/Author&gt;&lt;Year&gt;2010&lt;/Year&gt;&lt;RecNum&gt;47&lt;/RecNum&gt;&lt;DisplayText&gt;Sahar (2010)&lt;/DisplayText&gt;&lt;record&gt;&lt;rec-number&gt;47&lt;/rec-number&gt;&lt;foreign-keys&gt;&lt;key app="EN" db-id="dsrw9vrxzd29tleffx0xr2sl902epz0rpdet"&gt;47&lt;/key&gt;&lt;key app="ENWeb" db-id=""&gt;0&lt;/key&gt;&lt;/foreign-keys&gt;&lt;ref-type name="Journal Article"&gt;17&lt;/ref-type&gt;&lt;contributors&gt;&lt;authors&gt;&lt;author&gt;Sahar, Gail&lt;/author&gt;&lt;/authors&gt;&lt;/contributors&gt;&lt;titles&gt;&lt;title&gt;Patriotism, attributions for the 9/11 attacks, and support for war: Then and now&lt;/title&gt;&lt;secondary-title&gt;Basic and Applied Social Psychology&lt;/secondary-title&gt;&lt;/titles&gt;&lt;periodical&gt;&lt;full-title&gt;Basic and Applied Social Psychology&lt;/full-title&gt;&lt;/periodical&gt;&lt;pages&gt;189-197&lt;/pages&gt;&lt;volume&gt;30&lt;/volume&gt;&lt;number&gt;3&lt;/number&gt;&lt;dates&gt;&lt;year&gt;2010&lt;/year&gt;&lt;/dates&gt;&lt;isbn&gt;0197-3533&amp;#xD;1532-4834&lt;/isbn&gt;&lt;urls&gt;&lt;/urls&gt;&lt;electronic-resource-num&gt;10.1080/01973530802374956&lt;/electronic-resource-num&gt;&lt;/record&gt;&lt;/Cite&gt;&lt;/EndNote&gt;</w:instrText>
        </w:r>
        <w:r w:rsidR="000221A1">
          <w:rPr>
            <w:szCs w:val="24"/>
          </w:rPr>
          <w:fldChar w:fldCharType="separate"/>
        </w:r>
        <w:r w:rsidR="00C01613">
          <w:rPr>
            <w:noProof/>
            <w:szCs w:val="24"/>
          </w:rPr>
          <w:t>Sahar (2010)</w:t>
        </w:r>
        <w:r w:rsidR="000221A1">
          <w:rPr>
            <w:szCs w:val="24"/>
          </w:rPr>
          <w:fldChar w:fldCharType="end"/>
        </w:r>
      </w:hyperlink>
      <w:r w:rsidR="00AC1A72">
        <w:rPr>
          <w:szCs w:val="24"/>
        </w:rPr>
        <w:t xml:space="preserve"> studied attributions of responsibility for the </w:t>
      </w:r>
      <w:r w:rsidR="008C63AC">
        <w:rPr>
          <w:szCs w:val="24"/>
        </w:rPr>
        <w:t xml:space="preserve">war in Afghanistan and the </w:t>
      </w:r>
      <w:r w:rsidR="00AC1A72">
        <w:rPr>
          <w:szCs w:val="24"/>
        </w:rPr>
        <w:t>Iraq War</w:t>
      </w:r>
      <w:r w:rsidR="00815BF2">
        <w:rPr>
          <w:szCs w:val="24"/>
        </w:rPr>
        <w:t xml:space="preserve"> denoting</w:t>
      </w:r>
      <w:r w:rsidR="00AC1A72">
        <w:rPr>
          <w:szCs w:val="24"/>
        </w:rPr>
        <w:t xml:space="preserve"> three major types of attributions: U.S. foreign policy in the Middle East, resentment of American successes, and terrorist personal traits. </w:t>
      </w:r>
      <w:r w:rsidR="008C63AC">
        <w:rPr>
          <w:szCs w:val="24"/>
        </w:rPr>
        <w:t xml:space="preserve">She then examined how these attributions related to patriotism, perceived threat, and </w:t>
      </w:r>
      <w:r w:rsidR="008C63AC">
        <w:rPr>
          <w:szCs w:val="24"/>
        </w:rPr>
        <w:lastRenderedPageBreak/>
        <w:t xml:space="preserve">support for war. </w:t>
      </w:r>
      <w:r w:rsidR="001A1258">
        <w:rPr>
          <w:szCs w:val="24"/>
        </w:rPr>
        <w:t>In a 2001 sample, blind patriotism</w:t>
      </w:r>
      <w:r w:rsidR="00FD4044">
        <w:rPr>
          <w:szCs w:val="24"/>
        </w:rPr>
        <w:t>, which represents loyalty to one’s nation regardless of other factors,</w:t>
      </w:r>
      <w:r w:rsidR="001A1258">
        <w:rPr>
          <w:szCs w:val="24"/>
        </w:rPr>
        <w:t xml:space="preserve"> was positively correlated with the resentment attribution, perceived threat, support for the war in Afghanistan, and belief in the success of the War on Terror</w:t>
      </w:r>
      <w:r w:rsidR="003B005D">
        <w:rPr>
          <w:szCs w:val="24"/>
        </w:rPr>
        <w:t>,</w:t>
      </w:r>
      <w:r w:rsidR="001A1258">
        <w:rPr>
          <w:szCs w:val="24"/>
        </w:rPr>
        <w:t xml:space="preserve"> and negatively correlated with the U.S. foreign policy attribution. Constructive patriotism positively correlated </w:t>
      </w:r>
      <w:r w:rsidR="003F738E">
        <w:rPr>
          <w:szCs w:val="24"/>
        </w:rPr>
        <w:t xml:space="preserve">with all three attributions and perceived threat. In a 2005 sample, </w:t>
      </w:r>
      <w:r w:rsidR="00251C7C">
        <w:rPr>
          <w:szCs w:val="24"/>
        </w:rPr>
        <w:t>the correlations with blind patriotism remained the same except that the resentment attribution no longer correlated with blind patriotism. Construc</w:t>
      </w:r>
      <w:r w:rsidR="00602DB8">
        <w:rPr>
          <w:szCs w:val="24"/>
        </w:rPr>
        <w:t>tive patriotism positively correlated with the U.S. foreign policy and terrorist traits attributes and negatively correlated with support for the Iraq War.</w:t>
      </w:r>
      <w:r w:rsidR="006419F9">
        <w:rPr>
          <w:szCs w:val="24"/>
        </w:rPr>
        <w:t xml:space="preserve"> Over time, blind patriotism, perceived threat, support for the war in Afghanistan, belief in success decreased while attributions of U.S. responsibility for the wars increased.</w:t>
      </w:r>
    </w:p>
    <w:p w:rsidR="000B7FD6" w:rsidRDefault="001A1258">
      <w:pPr>
        <w:ind w:firstLine="720"/>
        <w:rPr>
          <w:szCs w:val="24"/>
        </w:rPr>
      </w:pPr>
      <w:r>
        <w:rPr>
          <w:szCs w:val="24"/>
        </w:rPr>
        <w:t xml:space="preserve"> </w:t>
      </w:r>
      <w:hyperlink w:anchor="_ENREF_9" w:tooltip="Cohrs, 2002 #176" w:history="1">
        <w:r w:rsidR="000221A1">
          <w:rPr>
            <w:szCs w:val="24"/>
          </w:rPr>
          <w:fldChar w:fldCharType="begin"/>
        </w:r>
        <w:r w:rsidR="00C01613">
          <w:rPr>
            <w:szCs w:val="24"/>
          </w:rPr>
          <w:instrText xml:space="preserve"> ADDIN EN.CITE &lt;EndNote&gt;&lt;Cite AuthorYear="1"&gt;&lt;Author&gt;Cohrs&lt;/Author&gt;&lt;Year&gt;2002&lt;/Year&gt;&lt;RecNum&gt;176&lt;/RecNum&gt;&lt;DisplayText&gt;Cohrs and Moschner (2002)&lt;/DisplayText&gt;&lt;record&gt;&lt;rec-number&gt;176&lt;/rec-number&gt;&lt;foreign-keys&gt;&lt;key app="EN" db-id="dsrw9vrxzd29tleffx0xr2sl902epz0rpdet"&gt;176&lt;/key&gt;&lt;key app="ENWeb" db-id=""&gt;0&lt;/key&gt;&lt;/foreign-keys&gt;&lt;ref-type name="Journal Article"&gt;17&lt;/ref-type&gt;&lt;contributors&gt;&lt;authors&gt;&lt;author&gt;Cohrs, J.&lt;/author&gt;&lt;author&gt;Moschner, B.&lt;/author&gt;&lt;/authors&gt;&lt;/contributors&gt;&lt;titles&gt;&lt;title&gt;Antiwar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Psychology&lt;/full-title&gt;&lt;/periodical&gt;&lt;pages&gt;139-155&lt;/pages&gt;&lt;volume&gt;8&lt;/volume&gt;&lt;number&gt;2&lt;/number&gt;&lt;dates&gt;&lt;year&gt;2002&lt;/year&gt;&lt;/dates&gt;&lt;urls&gt;&lt;/urls&gt;&lt;/record&gt;&lt;/Cite&gt;&lt;/EndNote&gt;</w:instrText>
        </w:r>
        <w:r w:rsidR="000221A1">
          <w:rPr>
            <w:szCs w:val="24"/>
          </w:rPr>
          <w:fldChar w:fldCharType="separate"/>
        </w:r>
        <w:r w:rsidR="00C01613">
          <w:rPr>
            <w:noProof/>
            <w:szCs w:val="24"/>
          </w:rPr>
          <w:t>Cohrs and Moschner (2002)</w:t>
        </w:r>
        <w:r w:rsidR="000221A1">
          <w:rPr>
            <w:szCs w:val="24"/>
          </w:rPr>
          <w:fldChar w:fldCharType="end"/>
        </w:r>
      </w:hyperlink>
      <w:r w:rsidR="00067E66">
        <w:rPr>
          <w:szCs w:val="24"/>
        </w:rPr>
        <w:t xml:space="preserve"> studied German students’ attitudes toward the Kosovo War and found that general attitudes toward war, which consisted of diffuse political support</w:t>
      </w:r>
      <w:r w:rsidR="00FD4044">
        <w:rPr>
          <w:szCs w:val="24"/>
        </w:rPr>
        <w:t xml:space="preserve"> (conceptually similar to blind patriotism)</w:t>
      </w:r>
      <w:r w:rsidR="00067E66">
        <w:rPr>
          <w:szCs w:val="24"/>
        </w:rPr>
        <w:t>, militarism, and authoritarianism, positively correlated with support for the war in Kosovo. They also found evidence of a confirmation bias</w:t>
      </w:r>
      <w:r w:rsidR="0024073B">
        <w:rPr>
          <w:szCs w:val="24"/>
        </w:rPr>
        <w:t>,</w:t>
      </w:r>
      <w:r w:rsidR="00067E66">
        <w:rPr>
          <w:szCs w:val="24"/>
        </w:rPr>
        <w:t xml:space="preserve"> such that those who were against the war selectively sought out information which reinforced those attitudes. </w:t>
      </w:r>
      <w:hyperlink w:anchor="_ENREF_22" w:tooltip="McCleary, 2009 #156" w:history="1">
        <w:r w:rsidR="000221A1">
          <w:rPr>
            <w:szCs w:val="24"/>
          </w:rPr>
          <w:fldChar w:fldCharType="begin"/>
        </w:r>
        <w:r w:rsidR="00C01613">
          <w:rPr>
            <w:szCs w:val="24"/>
          </w:rPr>
          <w:instrText xml:space="preserve"> ADDIN EN.CITE &lt;EndNote&gt;&lt;Cite AuthorYear="1"&gt;&lt;Author&gt;McCleary&lt;/Author&gt;&lt;Year&gt;2009&lt;/Year&gt;&lt;RecNum&gt;156&lt;/RecNum&gt;&lt;DisplayText&gt;McCleary et al. (2009)&lt;/DisplayText&gt;&lt;record&gt;&lt;rec-number&gt;156&lt;/rec-number&gt;&lt;foreign-keys&gt;&lt;key app="EN" db-id="dsrw9vrxzd29tleffx0xr2sl902epz0rpdet"&gt;156&lt;/key&gt;&lt;key app="ENWeb" db-id=""&gt;0&lt;/key&gt;&lt;/foreign-keys&gt;&lt;ref-type name="Journal Article"&gt;17&lt;/ref-type&gt;&lt;contributors&gt;&lt;authors&gt;&lt;author&gt;McCleary, D.F&lt;/author&gt;&lt;author&gt;Nalls, M.L.&lt;/author&gt;&lt;author&gt;Williams, R.L.&lt;/author&gt;&lt;/authors&gt;&lt;/contributors&gt;&lt;titles&gt;&lt;title&gt;Antiwar knowledge and generalized political attitudes as determinants of attitude toward the Kosovo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sidR="000221A1">
          <w:rPr>
            <w:szCs w:val="24"/>
          </w:rPr>
          <w:fldChar w:fldCharType="separate"/>
        </w:r>
        <w:r w:rsidR="00C01613">
          <w:rPr>
            <w:noProof/>
            <w:szCs w:val="24"/>
          </w:rPr>
          <w:t>McCleary et al. (2009)</w:t>
        </w:r>
        <w:r w:rsidR="000221A1">
          <w:rPr>
            <w:szCs w:val="24"/>
          </w:rPr>
          <w:fldChar w:fldCharType="end"/>
        </w:r>
      </w:hyperlink>
      <w:r w:rsidR="00F73E4B">
        <w:rPr>
          <w:szCs w:val="24"/>
        </w:rPr>
        <w:t xml:space="preserve"> conducted a similar study of </w:t>
      </w:r>
      <w:r w:rsidR="00D550F0">
        <w:rPr>
          <w:szCs w:val="24"/>
        </w:rPr>
        <w:t>American college students’ attitudes toward the Iraq War</w:t>
      </w:r>
      <w:r w:rsidR="0024073B">
        <w:rPr>
          <w:szCs w:val="24"/>
        </w:rPr>
        <w:t>, and</w:t>
      </w:r>
      <w:r w:rsidR="00D550F0">
        <w:rPr>
          <w:szCs w:val="24"/>
        </w:rPr>
        <w:t xml:space="preserve"> </w:t>
      </w:r>
      <w:r w:rsidR="0024073B">
        <w:rPr>
          <w:szCs w:val="24"/>
        </w:rPr>
        <w:t xml:space="preserve">discovered </w:t>
      </w:r>
      <w:r w:rsidR="00D550F0">
        <w:rPr>
          <w:szCs w:val="24"/>
        </w:rPr>
        <w:t>that blind patriotism</w:t>
      </w:r>
      <w:r w:rsidR="00FD4044">
        <w:rPr>
          <w:szCs w:val="24"/>
        </w:rPr>
        <w:t xml:space="preserve"> </w:t>
      </w:r>
      <w:r w:rsidR="00D550F0">
        <w:rPr>
          <w:szCs w:val="24"/>
        </w:rPr>
        <w:t xml:space="preserve">strongly predicted support for the war while militarism and concern for national security predicted support to a lesser extent. Constructive patriotism and concern for civil liberties predicted opposition to the war. </w:t>
      </w:r>
    </w:p>
    <w:p w:rsidR="00A04C14" w:rsidRDefault="00A04C14" w:rsidP="00637FCA">
      <w:pPr>
        <w:rPr>
          <w:szCs w:val="24"/>
        </w:rPr>
      </w:pPr>
      <w:r>
        <w:rPr>
          <w:szCs w:val="24"/>
        </w:rPr>
        <w:tab/>
        <w:t xml:space="preserve">Though the research on legislatures is much less extensive, a </w:t>
      </w:r>
      <w:r w:rsidR="003B005D">
        <w:rPr>
          <w:szCs w:val="24"/>
        </w:rPr>
        <w:t xml:space="preserve">couple </w:t>
      </w:r>
      <w:r>
        <w:rPr>
          <w:szCs w:val="24"/>
        </w:rPr>
        <w:t xml:space="preserve">studies have looked at factors involved in legislatures’ foreign policy preferences, primarily the U.S. </w:t>
      </w:r>
      <w:r>
        <w:rPr>
          <w:szCs w:val="24"/>
        </w:rPr>
        <w:lastRenderedPageBreak/>
        <w:t xml:space="preserve">Congress. </w:t>
      </w:r>
      <w:hyperlink w:anchor="_ENREF_19" w:tooltip="Kriner, 2014 #74" w:history="1">
        <w:r w:rsidR="000221A1">
          <w:rPr>
            <w:szCs w:val="24"/>
          </w:rPr>
          <w:fldChar w:fldCharType="begin"/>
        </w:r>
        <w:r w:rsidR="00C01613">
          <w:rPr>
            <w:szCs w:val="24"/>
          </w:rPr>
          <w:instrText xml:space="preserve"> ADDIN EN.CITE &lt;EndNote&gt;&lt;Cite AuthorYear="1"&gt;&lt;Author&gt;Kriner&lt;/Author&gt;&lt;Year&gt;2014&lt;/Year&gt;&lt;RecNum&gt;74&lt;/RecNum&gt;&lt;DisplayText&gt;Kriner and Shen (2014)&lt;/DisplayText&gt;&lt;record&gt;&lt;rec-number&gt;74&lt;/rec-number&gt;&lt;foreign-keys&gt;&lt;key app="EN" db-id="dsrw9vrxzd29tleffx0xr2sl902epz0rpdet"&gt;74&lt;/key&gt;&lt;key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0221A1">
          <w:rPr>
            <w:szCs w:val="24"/>
          </w:rPr>
          <w:fldChar w:fldCharType="separate"/>
        </w:r>
        <w:r w:rsidR="00C01613">
          <w:rPr>
            <w:noProof/>
            <w:szCs w:val="24"/>
          </w:rPr>
          <w:t>Kriner and Shen (2014)</w:t>
        </w:r>
        <w:r w:rsidR="000221A1">
          <w:rPr>
            <w:szCs w:val="24"/>
          </w:rPr>
          <w:fldChar w:fldCharType="end"/>
        </w:r>
      </w:hyperlink>
      <w:r w:rsidR="00A76742" w:rsidRPr="00A76742">
        <w:rPr>
          <w:szCs w:val="24"/>
        </w:rPr>
        <w:t xml:space="preserve"> studied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hyperlink w:anchor="_ENREF_16" w:tooltip="Grimmer, 2009 #58" w:history="1">
        <w:r w:rsidR="000221A1">
          <w:rPr>
            <w:szCs w:val="24"/>
          </w:rPr>
          <w:fldChar w:fldCharType="begin"/>
        </w:r>
        <w:r w:rsidR="00C01613">
          <w:rPr>
            <w:szCs w:val="24"/>
          </w:rPr>
          <w:instrText xml:space="preserve"> ADDIN EN.CITE &lt;EndNote&gt;&lt;Cite AuthorYear="1"&gt;&lt;Author&gt;Grimmer&lt;/Author&gt;&lt;Year&gt;2009&lt;/Year&gt;&lt;RecNum&gt;58&lt;/RecNum&gt;&lt;DisplayText&gt;Grimmer (2009)&lt;/DisplayText&gt;&lt;record&gt;&lt;rec-number&gt;58&lt;/rec-number&gt;&lt;foreign-keys&gt;&lt;key app="EN" db-id="dsrw9vrxzd29tleffx0xr2sl902epz0rpdet"&gt;58&lt;/key&gt;&lt;key app="ENWeb" db-id=""&gt;0&lt;/key&gt;&lt;/foreign-keys&gt;&lt;ref-type name="Journal Article"&gt;17&lt;/ref-type&gt;&lt;contributors&gt;&lt;authors&gt;&lt;author&gt;Grimmer, J.&lt;/author&gt;&lt;/authors&gt;&lt;/contributors&gt;&lt;titles&gt;&lt;title&gt;A bayesian hierarchical topic model for political texts: Measuring expressed agendas in Senate press releases&lt;/title&gt;&lt;secondary-title&gt;Political Analysis&lt;/secondary-title&gt;&lt;/titles&gt;&lt;periodical&gt;&lt;full-title&gt;Political Analysis&lt;/full-title&gt;&lt;/periodical&gt;&lt;pages&gt;1-35&lt;/pages&gt;&lt;volume&gt;18&lt;/volume&gt;&lt;number&gt;1&lt;/number&gt;&lt;dates&gt;&lt;year&gt;2009&lt;/year&gt;&lt;/dates&gt;&lt;isbn&gt;1047-1987&amp;#xD;1476-4989&lt;/isbn&gt;&lt;urls&gt;&lt;/urls&gt;&lt;electronic-resource-num&gt;10.1093/pan/mpp034&lt;/electronic-resource-num&gt;&lt;/record&gt;&lt;/Cite&gt;&lt;/EndNote&gt;</w:instrText>
        </w:r>
        <w:r w:rsidR="000221A1">
          <w:rPr>
            <w:szCs w:val="24"/>
          </w:rPr>
          <w:fldChar w:fldCharType="separate"/>
        </w:r>
        <w:r w:rsidR="00C01613">
          <w:rPr>
            <w:noProof/>
            <w:szCs w:val="24"/>
          </w:rPr>
          <w:t>Grimmer (2009)</w:t>
        </w:r>
        <w:r w:rsidR="000221A1">
          <w:rPr>
            <w:szCs w:val="24"/>
          </w:rPr>
          <w:fldChar w:fldCharType="end"/>
        </w:r>
      </w:hyperlink>
      <w:r w:rsidR="00152C06">
        <w:rPr>
          <w:szCs w:val="24"/>
        </w:rPr>
        <w:t xml:space="preserve"> examined the press releases from U.S. Senators in 2007 to demonstrate how language could illuminate their political priorities. </w:t>
      </w:r>
      <w:r w:rsidR="00926C5D">
        <w:rPr>
          <w:szCs w:val="24"/>
        </w:rPr>
        <w:t xml:space="preserve">He found that committee leaders tend to focus on topics related to their committees, that senators focus on topics important to their home districts, and that senators from the same state have more similar priorities than senators from different states. </w:t>
      </w:r>
      <w:r w:rsidR="009649AD">
        <w:rPr>
          <w:szCs w:val="24"/>
        </w:rPr>
        <w:t xml:space="preserve">While these two studies how language of legislative bodies can be examined, neither of these studies </w:t>
      </w:r>
      <w:r w:rsidR="001C5263">
        <w:rPr>
          <w:szCs w:val="24"/>
        </w:rPr>
        <w:t>has</w:t>
      </w:r>
      <w:r w:rsidR="009649AD">
        <w:rPr>
          <w:szCs w:val="24"/>
        </w:rPr>
        <w:t xml:space="preserve"> examined linguistic styles in the legislature</w:t>
      </w:r>
      <w:r w:rsidR="006C7D0C">
        <w:rPr>
          <w:szCs w:val="24"/>
        </w:rPr>
        <w:t>,</w:t>
      </w:r>
      <w:r w:rsidR="009649AD">
        <w:rPr>
          <w:szCs w:val="24"/>
        </w:rPr>
        <w:t xml:space="preserve"> which will be the focus of the current study. </w:t>
      </w:r>
    </w:p>
    <w:p w:rsidR="00493EEC" w:rsidRPr="000E3755" w:rsidRDefault="00493EEC" w:rsidP="00637FCA">
      <w:pPr>
        <w:rPr>
          <w:szCs w:val="24"/>
        </w:rPr>
      </w:pPr>
      <w:r>
        <w:rPr>
          <w:szCs w:val="24"/>
        </w:rPr>
        <w:tab/>
      </w:r>
      <w:r w:rsidR="00A76742" w:rsidRPr="00A76742">
        <w:rPr>
          <w:szCs w:val="24"/>
        </w:rPr>
        <w:t>Studying political language can be useful in predicting policy position and voting amongst politicians</w:t>
      </w:r>
      <w:r w:rsidR="006C7D0C">
        <w:rPr>
          <w:szCs w:val="24"/>
        </w:rPr>
        <w:t xml:space="preserve"> demonstrated by the following studies</w:t>
      </w:r>
      <w:r w:rsidR="00A76742" w:rsidRPr="00A76742">
        <w:rPr>
          <w:szCs w:val="24"/>
        </w:rPr>
        <w:t xml:space="preserve">. </w:t>
      </w:r>
      <w:hyperlink w:anchor="_ENREF_20" w:tooltip="Laver, 2003 #158" w:history="1">
        <w:r w:rsidR="000221A1">
          <w:rPr>
            <w:szCs w:val="24"/>
          </w:rPr>
          <w:fldChar w:fldCharType="begin"/>
        </w:r>
        <w:r w:rsidR="00C01613">
          <w:rPr>
            <w:szCs w:val="24"/>
          </w:rPr>
          <w:instrText xml:space="preserve"> ADDIN EN.CITE &lt;EndNote&gt;&lt;Cite AuthorYear="1"&gt;&lt;Author&gt;Laver&lt;/Author&gt;&lt;Year&gt;2003&lt;/Year&gt;&lt;RecNum&gt;158&lt;/RecNum&gt;&lt;DisplayText&gt;Laver, Benoit, and Garry (2003)&lt;/DisplayText&gt;&lt;record&gt;&lt;rec-number&gt;158&lt;/rec-number&gt;&lt;foreign-keys&gt;&lt;key app="EN" db-id="dsrw9vrxzd29tleffx0xr2sl902epz0rpdet"&gt;158&lt;/key&gt;&lt;key app="ENWeb" db-id=""&gt;0&lt;/key&gt;&lt;/foreign-keys&gt;&lt;ref-type name="Journal Article"&gt;17&lt;/ref-type&gt;&lt;contributors&gt;&lt;authors&gt;&lt;author&gt;Laver, M.&lt;/author&gt;&lt;author&gt;Benoit, K.&lt;/author&gt;&lt;author&gt;Garry, J.&lt;/author&gt;&lt;/authors&gt;&lt;/contributors&gt;&lt;titles&gt;&lt;title&gt;Extracting policy positions from political texts using words as data.&lt;/title&gt;&lt;secondary-title&gt;The American Political Science Review&lt;/secondary-title&gt;&lt;/titles&gt;&lt;periodical&gt;&lt;full-title&gt;The American Political Science Review&lt;/full-title&gt;&lt;/periodical&gt;&lt;pages&gt;311-331&lt;/pages&gt;&lt;volume&gt;97&lt;/volume&gt;&lt;number&gt;2&lt;/number&gt;&lt;dates&gt;&lt;year&gt;2003&lt;/year&gt;&lt;/dates&gt;&lt;urls&gt;&lt;/urls&gt;&lt;electronic-resource-num&gt;10.1017/s0003055403000698&lt;/electronic-resource-num&gt;&lt;/record&gt;&lt;/Cite&gt;&lt;/EndNote&gt;</w:instrText>
        </w:r>
        <w:r w:rsidR="000221A1">
          <w:rPr>
            <w:szCs w:val="24"/>
          </w:rPr>
          <w:fldChar w:fldCharType="separate"/>
        </w:r>
        <w:r w:rsidR="00C01613">
          <w:rPr>
            <w:noProof/>
            <w:szCs w:val="24"/>
          </w:rPr>
          <w:t>Laver, Benoit, and Garry (2003)</w:t>
        </w:r>
        <w:r w:rsidR="000221A1">
          <w:rPr>
            <w:szCs w:val="24"/>
          </w:rPr>
          <w:fldChar w:fldCharType="end"/>
        </w:r>
      </w:hyperlink>
      <w:r w:rsidR="00A76742" w:rsidRPr="00A76742">
        <w:rPr>
          <w:szCs w:val="24"/>
        </w:rPr>
        <w:t xml:space="preserve"> studied political discourse from the British, Irish, and German parliaments. Using reference texts </w:t>
      </w:r>
      <w:r w:rsidR="00833B11">
        <w:rPr>
          <w:szCs w:val="24"/>
        </w:rPr>
        <w:t>that</w:t>
      </w:r>
      <w:r w:rsidR="00833B11" w:rsidRPr="00A76742">
        <w:rPr>
          <w:szCs w:val="24"/>
        </w:rPr>
        <w:t xml:space="preserve"> </w:t>
      </w:r>
      <w:r w:rsidR="00A76742" w:rsidRPr="00A76742">
        <w:rPr>
          <w:szCs w:val="24"/>
        </w:rPr>
        <w:t xml:space="preserve">provided clear examples of different policy positions, they were able to predict policy positions of other political texts. For example, they found that politicians favoring less central control of education and health care used the word </w:t>
      </w:r>
      <w:r w:rsidR="00A76742" w:rsidRPr="00A76742">
        <w:rPr>
          <w:i/>
          <w:szCs w:val="24"/>
        </w:rPr>
        <w:t xml:space="preserve">choice </w:t>
      </w:r>
      <w:r w:rsidR="00A76742" w:rsidRPr="00A76742">
        <w:rPr>
          <w:szCs w:val="24"/>
        </w:rPr>
        <w:t>more often</w:t>
      </w:r>
      <w:r w:rsidR="00833B11">
        <w:rPr>
          <w:szCs w:val="24"/>
        </w:rPr>
        <w:t>,</w:t>
      </w:r>
      <w:r w:rsidR="00A76742" w:rsidRPr="00A76742">
        <w:rPr>
          <w:szCs w:val="24"/>
        </w:rPr>
        <w:t xml:space="preserve"> </w:t>
      </w:r>
      <w:r w:rsidR="00833B11">
        <w:rPr>
          <w:szCs w:val="24"/>
        </w:rPr>
        <w:t>while</w:t>
      </w:r>
      <w:r w:rsidR="00833B11" w:rsidRPr="00A76742">
        <w:rPr>
          <w:szCs w:val="24"/>
        </w:rPr>
        <w:t xml:space="preserve"> </w:t>
      </w:r>
      <w:r w:rsidR="00A76742" w:rsidRPr="00A76742">
        <w:rPr>
          <w:szCs w:val="24"/>
        </w:rPr>
        <w:t>politician</w:t>
      </w:r>
      <w:r w:rsidR="00833B11">
        <w:rPr>
          <w:szCs w:val="24"/>
        </w:rPr>
        <w:t>s</w:t>
      </w:r>
      <w:r w:rsidR="00A76742" w:rsidRPr="00A76742">
        <w:rPr>
          <w:szCs w:val="24"/>
        </w:rPr>
        <w:t xml:space="preserve"> favoring more central control referenced the </w:t>
      </w:r>
      <w:r w:rsidR="001A3C2F" w:rsidRPr="001A3C2F">
        <w:rPr>
          <w:i/>
          <w:szCs w:val="24"/>
        </w:rPr>
        <w:t>benefits</w:t>
      </w:r>
      <w:r w:rsidR="00A76742" w:rsidRPr="00A76742">
        <w:rPr>
          <w:szCs w:val="24"/>
        </w:rPr>
        <w:t xml:space="preserve"> of central planning. </w:t>
      </w:r>
      <w:hyperlink w:anchor="_ENREF_30" w:tooltip="Slapin, 2008 #62" w:history="1">
        <w:r w:rsidR="000221A1">
          <w:rPr>
            <w:szCs w:val="24"/>
          </w:rPr>
          <w:fldChar w:fldCharType="begin"/>
        </w:r>
        <w:r w:rsidR="00C01613">
          <w:rPr>
            <w:szCs w:val="24"/>
          </w:rPr>
          <w:instrText xml:space="preserve"> ADDIN EN.CITE &lt;EndNote&gt;&lt;Cite AuthorYear="1"&gt;&lt;Author&gt;Slapin&lt;/Author&gt;&lt;Year&gt;2008&lt;/Year&gt;&lt;RecNum&gt;62&lt;/RecNum&gt;&lt;DisplayText&gt;Slapin and Proksch (2008)&lt;/DisplayText&gt;&lt;record&gt;&lt;rec-number&gt;62&lt;/rec-number&gt;&lt;foreign-keys&gt;&lt;key app="EN" db-id="dsrw9vrxzd29tleffx0xr2sl902epz0rpdet"&gt;62&lt;/key&gt;&lt;key app="ENWeb" db-id=""&gt;0&lt;/key&gt;&lt;/foreign-keys&gt;&lt;ref-type name="Journal Article"&gt;17&lt;/ref-type&gt;&lt;contributors&gt;&lt;authors&gt;&lt;author&gt;Slapin, J. B.&lt;/author&gt;&lt;author&gt;Proksch, S. O.&lt;/author&gt;&lt;/authors&gt;&lt;/contributors&gt;&lt;titles&gt;&lt;title&gt;A scaling model for estimating time-series party positions from texts&lt;/title&gt;&lt;secondary-title&gt;American Journal of Political Science&lt;/secondary-title&gt;&lt;/titles&gt;&lt;periodical&gt;&lt;full-title&gt;American Journal of Political Science&lt;/full-title&gt;&lt;/periodical&gt;&lt;pages&gt;705-722&lt;/pages&gt;&lt;volume&gt;52&lt;/volume&gt;&lt;number&gt;3&lt;/number&gt;&lt;dates&gt;&lt;year&gt;2008&lt;/year&gt;&lt;/dates&gt;&lt;urls&gt;&lt;/urls&gt;&lt;electronic-resource-num&gt;10.1111/j.1540-5907.2008.00338.x&lt;/electronic-resource-num&gt;&lt;/record&gt;&lt;/Cite&gt;&lt;/EndNote&gt;</w:instrText>
        </w:r>
        <w:r w:rsidR="000221A1">
          <w:rPr>
            <w:szCs w:val="24"/>
          </w:rPr>
          <w:fldChar w:fldCharType="separate"/>
        </w:r>
        <w:r w:rsidR="00C01613">
          <w:rPr>
            <w:noProof/>
            <w:szCs w:val="24"/>
          </w:rPr>
          <w:t>Slapin and Proksch (2008)</w:t>
        </w:r>
        <w:r w:rsidR="000221A1">
          <w:rPr>
            <w:szCs w:val="24"/>
          </w:rPr>
          <w:fldChar w:fldCharType="end"/>
        </w:r>
      </w:hyperlink>
      <w:r w:rsidR="00A76742" w:rsidRPr="00A76742">
        <w:rPr>
          <w:szCs w:val="24"/>
        </w:rPr>
        <w:t xml:space="preserve"> conducted a similar study which incorporated changes in positions over time using a liberal-conservative continuum. Using German political party manifestos over a span of 15 years, they found that their estimates of policy positions correlated highly with other methods of estimated policy positions such </w:t>
      </w:r>
      <w:r w:rsidR="00A76742" w:rsidRPr="00A76742">
        <w:rPr>
          <w:szCs w:val="24"/>
        </w:rPr>
        <w:lastRenderedPageBreak/>
        <w:t xml:space="preserve">as hand-coding methods and expert surveys. </w:t>
      </w:r>
      <w:hyperlink w:anchor="_ENREF_34" w:tooltip="Zirn, 2014 #44" w:history="1">
        <w:r w:rsidR="000221A1">
          <w:rPr>
            <w:szCs w:val="24"/>
          </w:rPr>
          <w:fldChar w:fldCharType="begin"/>
        </w:r>
        <w:r w:rsidR="00C01613">
          <w:rPr>
            <w:szCs w:val="24"/>
          </w:rPr>
          <w:instrText xml:space="preserve"> ADDIN EN.CITE &lt;EndNote&gt;&lt;Cite AuthorYear="1"&gt;&lt;Author&gt;Zirn&lt;/Author&gt;&lt;Year&gt;2014&lt;/Year&gt;&lt;RecNum&gt;44&lt;/RecNum&gt;&lt;DisplayText&gt;Zirn and Stuckenschmidt (2014)&lt;/DisplayText&gt;&lt;record&gt;&lt;rec-number&gt;44&lt;/rec-number&gt;&lt;foreign-keys&gt;&lt;key app="EN" db-id="dsrw9vrxzd29tleffx0xr2sl902epz0rpdet"&gt;44&lt;/key&gt;&lt;key app="ENWeb" db-id=""&gt;0&lt;/key&gt;&lt;/foreign-keys&gt;&lt;ref-type name="Journal Article"&gt;17&lt;/ref-type&gt;&lt;contributors&gt;&lt;authors&gt;&lt;author&gt;Zirn, Cäcilia&lt;/author&gt;&lt;author&gt;Stuckenschmidt, Heiner&lt;/author&gt;&lt;/authors&gt;&lt;/contributors&gt;&lt;titles&gt;&lt;title&gt;Multidimensional topic analysis in political texts&lt;/title&gt;&lt;secondary-title&gt;Data &amp;amp; Knowledge Engineering&lt;/secondary-title&gt;&lt;/titles&gt;&lt;periodical&gt;&lt;full-title&gt;Data &amp;amp; Knowledge Engineering&lt;/full-title&gt;&lt;/periodical&gt;&lt;pages&gt;38-53&lt;/pages&gt;&lt;volume&gt;90&lt;/volume&gt;&lt;dates&gt;&lt;year&gt;2014&lt;/year&gt;&lt;/dates&gt;&lt;isbn&gt;0169023X&lt;/isbn&gt;&lt;urls&gt;&lt;/urls&gt;&lt;electronic-resource-num&gt;10.1016/j.datak.2013.07.003&lt;/electronic-resource-num&gt;&lt;/record&gt;&lt;/Cite&gt;&lt;/EndNote&gt;</w:instrText>
        </w:r>
        <w:r w:rsidR="000221A1">
          <w:rPr>
            <w:szCs w:val="24"/>
          </w:rPr>
          <w:fldChar w:fldCharType="separate"/>
        </w:r>
        <w:r w:rsidR="00C01613">
          <w:rPr>
            <w:noProof/>
            <w:szCs w:val="24"/>
          </w:rPr>
          <w:t>Zirn and Stuckenschmidt (2014)</w:t>
        </w:r>
        <w:r w:rsidR="000221A1">
          <w:rPr>
            <w:szCs w:val="24"/>
          </w:rPr>
          <w:fldChar w:fldCharType="end"/>
        </w:r>
      </w:hyperlink>
      <w:r w:rsidR="00A76742" w:rsidRPr="00A76742">
        <w:rPr>
          <w:szCs w:val="24"/>
        </w:rPr>
        <w:t xml:space="preserve"> </w:t>
      </w:r>
      <w:r>
        <w:rPr>
          <w:szCs w:val="24"/>
        </w:rPr>
        <w:t xml:space="preserve">used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w:t>
      </w:r>
      <w:r w:rsidR="00833B11">
        <w:rPr>
          <w:szCs w:val="24"/>
        </w:rPr>
        <w:t>47% for a</w:t>
      </w:r>
      <w:r>
        <w:rPr>
          <w:szCs w:val="24"/>
        </w:rPr>
        <w:t xml:space="preserve"> traditional hand-coding </w:t>
      </w:r>
      <w:r w:rsidR="00833B11">
        <w:rPr>
          <w:szCs w:val="24"/>
        </w:rPr>
        <w:t>method</w:t>
      </w:r>
      <w:r>
        <w:rPr>
          <w:szCs w:val="24"/>
        </w:rPr>
        <w:t xml:space="preserve">. Together these studies demonstrate the usefulness of language to understand political policies. </w:t>
      </w:r>
      <w:r w:rsidR="00F048F6">
        <w:rPr>
          <w:szCs w:val="24"/>
        </w:rPr>
        <w:t xml:space="preserve">In a similar vein, the </w:t>
      </w:r>
      <w:r w:rsidR="001C5263">
        <w:rPr>
          <w:szCs w:val="24"/>
        </w:rPr>
        <w:t xml:space="preserve">current study will focus on </w:t>
      </w:r>
      <w:r w:rsidR="00F048F6">
        <w:rPr>
          <w:szCs w:val="24"/>
        </w:rPr>
        <w:t>linguistic constructs</w:t>
      </w:r>
      <w:r w:rsidR="001C5263">
        <w:rPr>
          <w:szCs w:val="24"/>
        </w:rPr>
        <w:t xml:space="preserve"> to examine how real world events </w:t>
      </w:r>
      <w:r w:rsidR="00143B5A">
        <w:rPr>
          <w:szCs w:val="24"/>
        </w:rPr>
        <w:t>can</w:t>
      </w:r>
      <w:r w:rsidR="001C5263">
        <w:rPr>
          <w:szCs w:val="24"/>
        </w:rPr>
        <w:t xml:space="preserve"> </w:t>
      </w:r>
      <w:r w:rsidR="00143B5A">
        <w:rPr>
          <w:szCs w:val="24"/>
        </w:rPr>
        <w:t xml:space="preserve">influence </w:t>
      </w:r>
      <w:r w:rsidR="001C5263">
        <w:rPr>
          <w:szCs w:val="24"/>
        </w:rPr>
        <w:t xml:space="preserve">policy preferences over time. </w:t>
      </w:r>
    </w:p>
    <w:p w:rsidR="00157CC7" w:rsidRPr="000E3755" w:rsidRDefault="00FB3326" w:rsidP="00637FCA">
      <w:pPr>
        <w:rPr>
          <w:b/>
          <w:szCs w:val="24"/>
        </w:rPr>
      </w:pPr>
      <w:r>
        <w:rPr>
          <w:b/>
          <w:szCs w:val="24"/>
        </w:rPr>
        <w:t>Events in</w:t>
      </w:r>
      <w:r w:rsidR="00E27FF3">
        <w:rPr>
          <w:b/>
          <w:szCs w:val="24"/>
        </w:rPr>
        <w:t xml:space="preserve"> U.S. Foreign Relations</w:t>
      </w:r>
    </w:p>
    <w:p w:rsidR="002E4739" w:rsidRPr="000E3755" w:rsidRDefault="00A76742" w:rsidP="00637FCA">
      <w:pPr>
        <w:rPr>
          <w:szCs w:val="24"/>
        </w:rPr>
      </w:pPr>
      <w:r w:rsidRPr="00A76742">
        <w:rPr>
          <w:b/>
          <w:szCs w:val="24"/>
        </w:rPr>
        <w:tab/>
      </w:r>
      <w:r w:rsidRPr="00A76742">
        <w:rPr>
          <w:szCs w:val="24"/>
        </w:rPr>
        <w:t xml:space="preserve">Iraq, Iran, and North </w:t>
      </w:r>
      <w:r w:rsidR="00C5331D">
        <w:rPr>
          <w:szCs w:val="24"/>
        </w:rPr>
        <w:t>Korea</w:t>
      </w:r>
      <w:r w:rsidRPr="00A76742">
        <w:rPr>
          <w:szCs w:val="24"/>
        </w:rPr>
        <w:t xml:space="preserve"> were named as the “axis of evil” by George W. Bush in 2002</w:t>
      </w:r>
      <w:r w:rsidR="00C5331D">
        <w:rPr>
          <w:szCs w:val="24"/>
        </w:rPr>
        <w:t>, and these countries are the target population for this study</w:t>
      </w:r>
      <w:r w:rsidRPr="00A76742">
        <w:rPr>
          <w:szCs w:val="24"/>
        </w:rPr>
        <w:t xml:space="preserve">. These states have long been considered </w:t>
      </w:r>
      <w:r w:rsidR="001A3C2F" w:rsidRPr="001A3C2F">
        <w:rPr>
          <w:i/>
          <w:szCs w:val="24"/>
        </w:rPr>
        <w:t>rogue</w:t>
      </w:r>
      <w:r w:rsidR="008D0107">
        <w:rPr>
          <w:i/>
          <w:szCs w:val="24"/>
        </w:rPr>
        <w:t xml:space="preserve"> </w:t>
      </w:r>
      <w:r w:rsidRPr="00A76742">
        <w:rPr>
          <w:szCs w:val="24"/>
        </w:rPr>
        <w:t xml:space="preserve">states by the U.S and have been listed on the State Departments list of terrorist states. All of these nations have directly or indirectly engaged in terrorist attacks against Western states, and they have histories of pursuing nuclear weapon development as well as major human rights violations </w:t>
      </w:r>
      <w:r w:rsidR="000221A1">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BC434E">
        <w:rPr>
          <w:noProof/>
          <w:szCs w:val="24"/>
        </w:rPr>
        <w:t>(</w:t>
      </w:r>
      <w:hyperlink w:anchor="_ENREF_17" w:tooltip="Henriksen, 2012 #538" w:history="1">
        <w:r w:rsidR="00C01613">
          <w:rPr>
            <w:noProof/>
            <w:szCs w:val="24"/>
          </w:rPr>
          <w:t>Henriksen, 2012</w:t>
        </w:r>
      </w:hyperlink>
      <w:r w:rsidR="00BC434E">
        <w:rPr>
          <w:noProof/>
          <w:szCs w:val="24"/>
        </w:rPr>
        <w:t>)</w:t>
      </w:r>
      <w:r w:rsidR="000221A1">
        <w:rPr>
          <w:szCs w:val="24"/>
        </w:rPr>
        <w:fldChar w:fldCharType="end"/>
      </w:r>
      <w:r w:rsidRPr="00A76742">
        <w:rPr>
          <w:szCs w:val="24"/>
        </w:rPr>
        <w:t xml:space="preserve">. </w:t>
      </w:r>
      <w:r w:rsidR="003D4BD8">
        <w:rPr>
          <w:szCs w:val="24"/>
        </w:rPr>
        <w:t xml:space="preserve">Despite this, </w:t>
      </w:r>
      <w:hyperlink w:anchor="_ENREF_7" w:tooltip="Caprioli, 2005 #121" w:history="1">
        <w:r w:rsidR="000221A1">
          <w:rPr>
            <w:szCs w:val="24"/>
          </w:rPr>
          <w:fldChar w:fldCharType="begin"/>
        </w:r>
        <w:r w:rsidR="00C01613">
          <w:rPr>
            <w:szCs w:val="24"/>
          </w:rPr>
          <w:instrText xml:space="preserve"> ADDIN EN.CITE &lt;EndNote&gt;&lt;Cite AuthorYear="1"&gt;&lt;Author&gt;Caprioli&lt;/Author&gt;&lt;Year&gt;2005&lt;/Year&gt;&lt;RecNum&gt;121&lt;/RecNum&gt;&lt;DisplayText&gt;Caprioli and Trumbore (2005)&lt;/DisplayText&gt;&lt;record&gt;&lt;rec-number&gt;121&lt;/rec-number&gt;&lt;foreign-keys&gt;&lt;key app="EN" db-id="dsrw9vrxzd29tleffx0xr2sl902epz0rpdet"&gt;121&lt;/key&gt;&lt;key app="ENWeb" db-id=""&gt;0&lt;/key&gt;&lt;/foreign-keys&gt;&lt;ref-type name="Journal Article"&gt;17&lt;/ref-type&gt;&lt;contributors&gt;&lt;authors&gt;&lt;author&gt;Caprioli, M.&lt;/author&gt;&lt;author&gt;Trumbore, P.F.&lt;/author&gt;&lt;/authors&gt;&lt;/contributors&gt;&lt;titles&gt;&lt;title&gt;Rhetoric versus reality: Rogue states in interstate conflict&lt;/title&gt;&lt;secondary-title&gt;Journal of Conflict Resolution&lt;/secondary-title&gt;&lt;/titles&gt;&lt;periodical&gt;&lt;full-title&gt;Journal of Conflict Resolution&lt;/full-title&gt;&lt;/periodical&gt;&lt;pages&gt;770-791&lt;/pages&gt;&lt;volume&gt;49&lt;/volume&gt;&lt;number&gt;5&lt;/number&gt;&lt;dates&gt;&lt;year&gt;2005&lt;/year&gt;&lt;/dates&gt;&lt;isbn&gt;0022-0027&lt;/isbn&gt;&lt;urls&gt;&lt;/urls&gt;&lt;electronic-resource-num&gt;10.1177/0022002705279335&lt;/electronic-resource-num&gt;&lt;/record&gt;&lt;/Cite&gt;&lt;/EndNote&gt;</w:instrText>
        </w:r>
        <w:r w:rsidR="000221A1">
          <w:rPr>
            <w:szCs w:val="24"/>
          </w:rPr>
          <w:fldChar w:fldCharType="separate"/>
        </w:r>
        <w:r w:rsidR="00C01613">
          <w:rPr>
            <w:noProof/>
            <w:szCs w:val="24"/>
          </w:rPr>
          <w:t>Caprioli and Trumbore (2005)</w:t>
        </w:r>
        <w:r w:rsidR="000221A1">
          <w:rPr>
            <w:szCs w:val="24"/>
          </w:rPr>
          <w:fldChar w:fldCharType="end"/>
        </w:r>
      </w:hyperlink>
      <w:r w:rsidR="000C617A">
        <w:rPr>
          <w:szCs w:val="24"/>
        </w:rPr>
        <w:t xml:space="preserve"> </w:t>
      </w:r>
      <w:r w:rsidR="003D4BD8">
        <w:rPr>
          <w:szCs w:val="24"/>
        </w:rPr>
        <w:t xml:space="preserve">found that </w:t>
      </w:r>
      <w:r w:rsidR="008D0107">
        <w:rPr>
          <w:szCs w:val="24"/>
        </w:rPr>
        <w:t xml:space="preserve">Iraq is more likely to be the instigator of conflict , even though </w:t>
      </w:r>
      <w:r w:rsidR="003D4BD8">
        <w:rPr>
          <w:szCs w:val="24"/>
        </w:rPr>
        <w:t>Iraq and North Korea are more likely than other states to be involved in conflict</w:t>
      </w:r>
      <w:r w:rsidR="008D0107">
        <w:rPr>
          <w:szCs w:val="24"/>
        </w:rPr>
        <w:t xml:space="preserve">, </w:t>
      </w:r>
      <w:r w:rsidR="003D4BD8">
        <w:rPr>
          <w:szCs w:val="24"/>
        </w:rPr>
        <w:t xml:space="preserve">and Iran is no more likely to be involved in conflict than other nations. </w:t>
      </w:r>
      <w:r w:rsidR="004969A5">
        <w:rPr>
          <w:szCs w:val="24"/>
        </w:rPr>
        <w:t xml:space="preserve">One of the purposes of the current study is to tie changes in congressional language to events in U.S. foreign relations with Iraq, Iran, and North Korea. </w:t>
      </w:r>
      <w:r w:rsidR="00CC0B1C">
        <w:rPr>
          <w:szCs w:val="24"/>
        </w:rPr>
        <w:t>In order t</w:t>
      </w:r>
      <w:r w:rsidR="004969A5">
        <w:rPr>
          <w:szCs w:val="24"/>
        </w:rPr>
        <w:t xml:space="preserve">o </w:t>
      </w:r>
      <w:r w:rsidR="00CC0B1C">
        <w:rPr>
          <w:szCs w:val="24"/>
        </w:rPr>
        <w:t>have dates to compare the results of the study, the following sections will outline a brief history of U.S foreign relations with Iraq, Iran, and North Korea from the mid 1990s to 2013</w:t>
      </w:r>
      <w:r w:rsidR="00BB3AFD">
        <w:rPr>
          <w:szCs w:val="24"/>
        </w:rPr>
        <w:t xml:space="preserve"> which is the focus of the current study</w:t>
      </w:r>
      <w:r w:rsidR="00CC0B1C">
        <w:rPr>
          <w:szCs w:val="24"/>
        </w:rPr>
        <w:t>.</w:t>
      </w:r>
      <w:r w:rsidR="00BB3AFD">
        <w:rPr>
          <w:szCs w:val="24"/>
        </w:rPr>
        <w:t xml:space="preserve"> </w:t>
      </w:r>
      <w:r w:rsidR="00BF3BE8">
        <w:rPr>
          <w:szCs w:val="24"/>
        </w:rPr>
        <w:t xml:space="preserve">While the history of U.S foreign relations </w:t>
      </w:r>
      <w:r w:rsidR="00BF3BE8">
        <w:rPr>
          <w:szCs w:val="24"/>
        </w:rPr>
        <w:lastRenderedPageBreak/>
        <w:t>with the nations under study is exceedingly complex, the purpose of the proceeding sections is to provide a timeline of events to which to compare the results of our analyses.</w:t>
      </w:r>
      <w:r w:rsidR="00CC0B1C">
        <w:rPr>
          <w:szCs w:val="24"/>
        </w:rPr>
        <w:t xml:space="preserve"> </w:t>
      </w:r>
      <w:r w:rsidR="002D5342">
        <w:rPr>
          <w:szCs w:val="24"/>
        </w:rPr>
        <w:t xml:space="preserve">Furthermore, as the U.S. Congress is the focus of the current study, this </w:t>
      </w:r>
      <w:r w:rsidR="00354D21">
        <w:rPr>
          <w:szCs w:val="24"/>
        </w:rPr>
        <w:t xml:space="preserve">timeline focuses on the U.S. point of view. </w:t>
      </w:r>
    </w:p>
    <w:p w:rsidR="00C5767F" w:rsidRDefault="00A76742" w:rsidP="00637FCA">
      <w:pPr>
        <w:rPr>
          <w:szCs w:val="24"/>
        </w:rPr>
      </w:pPr>
      <w:r w:rsidRPr="00A76742">
        <w:rPr>
          <w:szCs w:val="24"/>
        </w:rPr>
        <w:tab/>
      </w:r>
      <w:r w:rsidR="00E27FF3">
        <w:rPr>
          <w:b/>
          <w:szCs w:val="24"/>
        </w:rPr>
        <w:t xml:space="preserve">Iraq. </w:t>
      </w:r>
      <w:r w:rsidR="003B716B">
        <w:rPr>
          <w:szCs w:val="24"/>
        </w:rPr>
        <w:t>In the mid to late 1990s, the U.S. took a harsh stance against Iraq for its violations of international laws and numerous human rights abuses.</w:t>
      </w:r>
      <w:r w:rsidR="000221A1">
        <w:rPr>
          <w:szCs w:val="24"/>
        </w:rPr>
        <w:fldChar w:fldCharType="begin"/>
      </w:r>
      <w:r w:rsidR="008F79B6">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8F79B6">
        <w:rPr>
          <w:noProof/>
          <w:szCs w:val="24"/>
        </w:rPr>
        <w:t>(</w:t>
      </w:r>
      <w:hyperlink w:anchor="_ENREF_17" w:tooltip="Henriksen, 2012 #538" w:history="1">
        <w:r w:rsidR="00C01613">
          <w:rPr>
            <w:noProof/>
            <w:szCs w:val="24"/>
          </w:rPr>
          <w:t>Henriksen, 2012</w:t>
        </w:r>
      </w:hyperlink>
      <w:r w:rsidR="008F79B6">
        <w:rPr>
          <w:noProof/>
          <w:szCs w:val="24"/>
        </w:rPr>
        <w:t>)</w:t>
      </w:r>
      <w:r w:rsidR="000221A1">
        <w:rPr>
          <w:szCs w:val="24"/>
        </w:rPr>
        <w:fldChar w:fldCharType="end"/>
      </w:r>
      <w:r w:rsidRPr="00A76742">
        <w:rPr>
          <w:szCs w:val="24"/>
        </w:rPr>
        <w:t xml:space="preserve">. </w:t>
      </w:r>
      <w:r w:rsidR="003B716B">
        <w:rPr>
          <w:szCs w:val="24"/>
        </w:rPr>
        <w:t>I</w:t>
      </w:r>
      <w:r w:rsidR="008F79B6">
        <w:rPr>
          <w:szCs w:val="24"/>
        </w:rPr>
        <w:t xml:space="preserve">n March 1998, the U.S. Senate passed a resolution calling for an international criminal tribunal against Iraq for numerous human rights abuses, and in August, Congress passed a law urging the U.S. President to take </w:t>
      </w:r>
      <w:r w:rsidR="00A15D05" w:rsidRPr="00A15D05">
        <w:rPr>
          <w:i/>
          <w:szCs w:val="24"/>
        </w:rPr>
        <w:t>appropriate action</w:t>
      </w:r>
      <w:r w:rsidR="008F79B6">
        <w:rPr>
          <w:szCs w:val="24"/>
        </w:rPr>
        <w:t xml:space="preserve"> against Iraq for violation of international law. By the end of the year, President Clinton authorized air strikes against Iraq deemed Operation Desert Fox</w:t>
      </w:r>
      <w:r w:rsidR="004606BD">
        <w:rPr>
          <w:szCs w:val="24"/>
        </w:rPr>
        <w:t xml:space="preserve"> </w:t>
      </w:r>
      <w:r w:rsidR="000221A1">
        <w:rPr>
          <w:szCs w:val="24"/>
        </w:rPr>
        <w:fldChar w:fldCharType="begin"/>
      </w:r>
      <w:r w:rsidR="004606BD">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sidR="000221A1">
        <w:rPr>
          <w:szCs w:val="24"/>
        </w:rPr>
        <w:fldChar w:fldCharType="separate"/>
      </w:r>
      <w:r w:rsidR="004606BD">
        <w:rPr>
          <w:noProof/>
          <w:szCs w:val="24"/>
        </w:rPr>
        <w:t>(</w:t>
      </w:r>
      <w:hyperlink w:anchor="_ENREF_6" w:tooltip="Brigham, 2014 #554" w:history="1">
        <w:r w:rsidR="00C01613">
          <w:rPr>
            <w:noProof/>
            <w:szCs w:val="24"/>
          </w:rPr>
          <w:t>Brigham, 2014</w:t>
        </w:r>
      </w:hyperlink>
      <w:r w:rsidR="004606BD">
        <w:rPr>
          <w:noProof/>
          <w:szCs w:val="24"/>
        </w:rPr>
        <w:t>)</w:t>
      </w:r>
      <w:r w:rsidR="000221A1">
        <w:rPr>
          <w:szCs w:val="24"/>
        </w:rPr>
        <w:fldChar w:fldCharType="end"/>
      </w:r>
      <w:r w:rsidR="008F79B6">
        <w:rPr>
          <w:szCs w:val="24"/>
        </w:rPr>
        <w:t>.</w:t>
      </w:r>
      <w:r w:rsidRPr="00A76742">
        <w:rPr>
          <w:szCs w:val="24"/>
        </w:rPr>
        <w:t xml:space="preserve"> The terrorist attacks of 9-11 greatly impacted U.S. foreign policy toward the Middle East. War hawks in the White House, such as Dick Cheney and Donald Rumsfeld, pushed for action based on reports suggesting developments of WMDs in Iraq.  British intelligence confirming these reports, later found to be incorrect, was a major impetus for the U.S. invasion of Iraq in March 2003 </w:t>
      </w:r>
      <w:r w:rsidR="000221A1">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BC434E">
        <w:rPr>
          <w:noProof/>
          <w:szCs w:val="24"/>
        </w:rPr>
        <w:t>(</w:t>
      </w:r>
      <w:hyperlink w:anchor="_ENREF_17" w:tooltip="Henriksen, 2012 #538" w:history="1">
        <w:r w:rsidR="00C01613">
          <w:rPr>
            <w:noProof/>
            <w:szCs w:val="24"/>
          </w:rPr>
          <w:t>Henriksen, 2012</w:t>
        </w:r>
      </w:hyperlink>
      <w:r w:rsidR="00BC434E">
        <w:rPr>
          <w:noProof/>
          <w:szCs w:val="24"/>
        </w:rPr>
        <w:t>)</w:t>
      </w:r>
      <w:r w:rsidR="000221A1">
        <w:rPr>
          <w:szCs w:val="24"/>
        </w:rPr>
        <w:fldChar w:fldCharType="end"/>
      </w:r>
      <w:r w:rsidRPr="00A76742">
        <w:rPr>
          <w:szCs w:val="24"/>
        </w:rPr>
        <w:t xml:space="preserve">.  </w:t>
      </w:r>
    </w:p>
    <w:p w:rsidR="008907AE" w:rsidRPr="000E3755" w:rsidRDefault="008907AE" w:rsidP="00637FCA">
      <w:pPr>
        <w:rPr>
          <w:szCs w:val="24"/>
        </w:rPr>
      </w:pPr>
      <w:r>
        <w:rPr>
          <w:szCs w:val="24"/>
        </w:rPr>
        <w:tab/>
        <w:t xml:space="preserve">Following the onset of military presence in Iraq, several important events in the war are worth noting. The first is that by May of 2003, President Bush announced the end of major combat operations in Iraq. </w:t>
      </w:r>
      <w:r w:rsidR="001C40C8">
        <w:rPr>
          <w:szCs w:val="24"/>
        </w:rPr>
        <w:t xml:space="preserve">However, in August 2003, insurgents bombed the United Nations headquarters in Baghdad killing 22 and prompting the withdrawal of several UN organizations </w:t>
      </w:r>
      <w:r w:rsidR="000221A1">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0221A1">
        <w:rPr>
          <w:szCs w:val="24"/>
        </w:rPr>
        <w:fldChar w:fldCharType="separate"/>
      </w:r>
      <w:r w:rsidR="00045832">
        <w:rPr>
          <w:noProof/>
          <w:szCs w:val="24"/>
        </w:rPr>
        <w:t>(</w:t>
      </w:r>
      <w:hyperlink w:anchor="_ENREF_2" w:tooltip="Bergen, 2011 #539" w:history="1">
        <w:r w:rsidR="00C01613">
          <w:rPr>
            <w:noProof/>
            <w:szCs w:val="24"/>
          </w:rPr>
          <w:t>Bergen, 2011</w:t>
        </w:r>
      </w:hyperlink>
      <w:r w:rsidR="00045832">
        <w:rPr>
          <w:noProof/>
          <w:szCs w:val="24"/>
        </w:rPr>
        <w:t>)</w:t>
      </w:r>
      <w:r w:rsidR="000221A1">
        <w:rPr>
          <w:szCs w:val="24"/>
        </w:rPr>
        <w:fldChar w:fldCharType="end"/>
      </w:r>
      <w:r w:rsidR="001C40C8">
        <w:rPr>
          <w:szCs w:val="24"/>
        </w:rPr>
        <w:t xml:space="preserve">. </w:t>
      </w:r>
      <w:r>
        <w:rPr>
          <w:szCs w:val="24"/>
        </w:rPr>
        <w:t xml:space="preserve">In 2004, support for the war waned as the mistreatment of Iraqi prisoners became public knowledge and as doubt was raised about the veracity of the intelligence information about the Iraqi possession of WMDs </w:t>
      </w:r>
      <w:r w:rsidR="00BF0E79">
        <w:rPr>
          <w:szCs w:val="24"/>
        </w:rPr>
        <w:t xml:space="preserve">– the </w:t>
      </w:r>
      <w:r>
        <w:rPr>
          <w:szCs w:val="24"/>
        </w:rPr>
        <w:lastRenderedPageBreak/>
        <w:t>major justification for the war</w:t>
      </w:r>
      <w:r w:rsidR="001C40C8">
        <w:rPr>
          <w:szCs w:val="24"/>
        </w:rPr>
        <w:t xml:space="preserve"> </w:t>
      </w:r>
      <w:r w:rsidR="000221A1">
        <w:rPr>
          <w:szCs w:val="24"/>
        </w:rPr>
        <w:fldChar w:fldCharType="begin"/>
      </w:r>
      <w:r w:rsidR="00CF0056">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0221A1">
        <w:rPr>
          <w:szCs w:val="24"/>
        </w:rPr>
        <w:fldChar w:fldCharType="separate"/>
      </w:r>
      <w:r w:rsidR="00CF0056">
        <w:rPr>
          <w:noProof/>
          <w:szCs w:val="24"/>
        </w:rPr>
        <w:t>(</w:t>
      </w:r>
      <w:hyperlink w:anchor="_ENREF_33" w:tooltip=", 2008 #540" w:history="1">
        <w:r w:rsidR="00C01613">
          <w:rPr>
            <w:noProof/>
            <w:szCs w:val="24"/>
          </w:rPr>
          <w:t>"U.S. Foreign Policy Timeline," 2008</w:t>
        </w:r>
      </w:hyperlink>
      <w:r w:rsidR="00CF0056">
        <w:rPr>
          <w:noProof/>
          <w:szCs w:val="24"/>
        </w:rPr>
        <w:t>)</w:t>
      </w:r>
      <w:r w:rsidR="000221A1">
        <w:rPr>
          <w:szCs w:val="24"/>
        </w:rPr>
        <w:fldChar w:fldCharType="end"/>
      </w:r>
      <w:r w:rsidR="001C40C8">
        <w:rPr>
          <w:szCs w:val="24"/>
        </w:rPr>
        <w:t xml:space="preserve">. </w:t>
      </w:r>
      <w:r>
        <w:rPr>
          <w:szCs w:val="24"/>
        </w:rPr>
        <w:t xml:space="preserve"> </w:t>
      </w:r>
      <w:r w:rsidR="001C40C8">
        <w:rPr>
          <w:szCs w:val="24"/>
        </w:rPr>
        <w:t xml:space="preserve">In January 2005, a new Iraqi government was elected; however, the election was highly contested by the Iraqi Sunnis </w:t>
      </w:r>
      <w:r w:rsidR="000221A1">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0221A1">
        <w:rPr>
          <w:szCs w:val="24"/>
        </w:rPr>
        <w:fldChar w:fldCharType="separate"/>
      </w:r>
      <w:r w:rsidR="00045832">
        <w:rPr>
          <w:noProof/>
          <w:szCs w:val="24"/>
        </w:rPr>
        <w:t>(</w:t>
      </w:r>
      <w:hyperlink w:anchor="_ENREF_2" w:tooltip="Bergen, 2011 #539" w:history="1">
        <w:r w:rsidR="00C01613">
          <w:rPr>
            <w:noProof/>
            <w:szCs w:val="24"/>
          </w:rPr>
          <w:t>Bergen, 2011</w:t>
        </w:r>
      </w:hyperlink>
      <w:r w:rsidR="00045832">
        <w:rPr>
          <w:noProof/>
          <w:szCs w:val="24"/>
        </w:rPr>
        <w:t>)</w:t>
      </w:r>
      <w:r w:rsidR="000221A1">
        <w:rPr>
          <w:szCs w:val="24"/>
        </w:rPr>
        <w:fldChar w:fldCharType="end"/>
      </w:r>
      <w:r w:rsidR="001C40C8">
        <w:rPr>
          <w:szCs w:val="24"/>
        </w:rPr>
        <w:t xml:space="preserve">. </w:t>
      </w:r>
      <w:r>
        <w:rPr>
          <w:szCs w:val="24"/>
        </w:rPr>
        <w:t>Then, in January 2007, President Bush authorized more military personnel to be sent to Iraq and in May of 2007, Congress approved an increase in funding for the war</w:t>
      </w:r>
      <w:r w:rsidR="00097CFD">
        <w:rPr>
          <w:szCs w:val="24"/>
        </w:rPr>
        <w:t xml:space="preserve"> </w:t>
      </w:r>
      <w:r w:rsidR="000221A1">
        <w:rPr>
          <w:szCs w:val="24"/>
        </w:rPr>
        <w:fldChar w:fldCharType="begin"/>
      </w:r>
      <w:r w:rsidR="00CF0056">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0221A1">
        <w:rPr>
          <w:szCs w:val="24"/>
        </w:rPr>
        <w:fldChar w:fldCharType="separate"/>
      </w:r>
      <w:r w:rsidR="00CF0056">
        <w:rPr>
          <w:noProof/>
          <w:szCs w:val="24"/>
        </w:rPr>
        <w:t>(</w:t>
      </w:r>
      <w:hyperlink w:anchor="_ENREF_33" w:tooltip=", 2008 #540" w:history="1">
        <w:r w:rsidR="00C01613">
          <w:rPr>
            <w:noProof/>
            <w:szCs w:val="24"/>
          </w:rPr>
          <w:t>"U.S. Foreign Policy Timeline," 2008</w:t>
        </w:r>
      </w:hyperlink>
      <w:r w:rsidR="00CF0056">
        <w:rPr>
          <w:noProof/>
          <w:szCs w:val="24"/>
        </w:rPr>
        <w:t>)</w:t>
      </w:r>
      <w:r w:rsidR="000221A1">
        <w:rPr>
          <w:szCs w:val="24"/>
        </w:rPr>
        <w:fldChar w:fldCharType="end"/>
      </w:r>
      <w:r>
        <w:rPr>
          <w:szCs w:val="24"/>
        </w:rPr>
        <w:t xml:space="preserve">. </w:t>
      </w:r>
      <w:r w:rsidR="00B81E79">
        <w:rPr>
          <w:szCs w:val="24"/>
        </w:rPr>
        <w:t>In November 2008, a timeline was set for the withdrawal of troops from Iraq, and in December 2011, U.S. troops officially withdrew from Iraq</w:t>
      </w:r>
      <w:r w:rsidR="002E7FD3">
        <w:rPr>
          <w:szCs w:val="24"/>
        </w:rPr>
        <w:t xml:space="preserve"> </w:t>
      </w:r>
      <w:r w:rsidR="000221A1">
        <w:rPr>
          <w:szCs w:val="24"/>
        </w:rPr>
        <w:fldChar w:fldCharType="begin"/>
      </w:r>
      <w:r w:rsidR="002E7FD3">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sidR="000221A1">
        <w:rPr>
          <w:szCs w:val="24"/>
        </w:rPr>
        <w:fldChar w:fldCharType="separate"/>
      </w:r>
      <w:r w:rsidR="002E7FD3">
        <w:rPr>
          <w:noProof/>
          <w:szCs w:val="24"/>
        </w:rPr>
        <w:t>(</w:t>
      </w:r>
      <w:hyperlink w:anchor="_ENREF_6" w:tooltip="Brigham, 2014 #554" w:history="1">
        <w:r w:rsidR="00C01613">
          <w:rPr>
            <w:noProof/>
            <w:szCs w:val="24"/>
          </w:rPr>
          <w:t>Brigham, 2014</w:t>
        </w:r>
      </w:hyperlink>
      <w:r w:rsidR="002E7FD3">
        <w:rPr>
          <w:noProof/>
          <w:szCs w:val="24"/>
        </w:rPr>
        <w:t>)</w:t>
      </w:r>
      <w:r w:rsidR="000221A1">
        <w:rPr>
          <w:szCs w:val="24"/>
        </w:rPr>
        <w:fldChar w:fldCharType="end"/>
      </w:r>
      <w:r w:rsidR="00B81E79">
        <w:rPr>
          <w:szCs w:val="24"/>
        </w:rPr>
        <w:t xml:space="preserve">. </w:t>
      </w:r>
    </w:p>
    <w:p w:rsidR="00E76011" w:rsidRDefault="00A76742">
      <w:pPr>
        <w:rPr>
          <w:szCs w:val="24"/>
        </w:rPr>
      </w:pPr>
      <w:r w:rsidRPr="00A76742">
        <w:rPr>
          <w:szCs w:val="24"/>
        </w:rPr>
        <w:tab/>
      </w:r>
      <w:r w:rsidR="00E27FF3">
        <w:rPr>
          <w:b/>
          <w:szCs w:val="24"/>
        </w:rPr>
        <w:t xml:space="preserve">Iran. </w:t>
      </w:r>
      <w:r w:rsidR="003B716B">
        <w:rPr>
          <w:szCs w:val="24"/>
        </w:rPr>
        <w:t>No significant events in U.S.-Iran relations stand out from the mid 1990s to early 2000s.</w:t>
      </w:r>
      <w:r w:rsidRPr="00A76742">
        <w:rPr>
          <w:szCs w:val="24"/>
        </w:rPr>
        <w:t xml:space="preserve"> Following 9-11, Iran cooperated with U.S. intervention against the Taliban in Afghanistan for a short time. Soon after, Iran was once again funding various terrorist organization s throughout the Middle East designed to both conduct anti-Western activities and to support Shiite organizations in the more liberal Middle Eastern states</w:t>
      </w:r>
      <w:r w:rsidR="00FD4044">
        <w:rPr>
          <w:szCs w:val="24"/>
        </w:rPr>
        <w:t xml:space="preserve"> </w:t>
      </w:r>
      <w:r w:rsidR="000221A1">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045832">
        <w:rPr>
          <w:noProof/>
          <w:szCs w:val="24"/>
        </w:rPr>
        <w:t>(</w:t>
      </w:r>
      <w:hyperlink w:anchor="_ENREF_17" w:tooltip="Henriksen, 2012 #538" w:history="1">
        <w:r w:rsidR="00C01613">
          <w:rPr>
            <w:noProof/>
            <w:szCs w:val="24"/>
          </w:rPr>
          <w:t>Henriksen, 2012</w:t>
        </w:r>
      </w:hyperlink>
      <w:r w:rsidR="00045832">
        <w:rPr>
          <w:noProof/>
          <w:szCs w:val="24"/>
        </w:rPr>
        <w:t>)</w:t>
      </w:r>
      <w:r w:rsidR="000221A1">
        <w:rPr>
          <w:szCs w:val="24"/>
        </w:rPr>
        <w:fldChar w:fldCharType="end"/>
      </w:r>
      <w:r w:rsidRPr="00A76742">
        <w:rPr>
          <w:szCs w:val="24"/>
        </w:rPr>
        <w:t xml:space="preserve">. </w:t>
      </w:r>
    </w:p>
    <w:p w:rsidR="000B7FD6" w:rsidRDefault="00A76742">
      <w:pPr>
        <w:ind w:firstLine="720"/>
        <w:rPr>
          <w:szCs w:val="24"/>
        </w:rPr>
      </w:pPr>
      <w:r w:rsidRPr="00A76742">
        <w:rPr>
          <w:szCs w:val="24"/>
        </w:rPr>
        <w:t>The Iranian quest to develop long-range missiles and nuclear weapons cemented its hostile relationship with the U.S. In 2002, international nuclear inspections found Iran to be in violation of international nuclear agreements. Iran refused to back down from its uranium enrichment program</w:t>
      </w:r>
      <w:r w:rsidR="006B1CAE">
        <w:rPr>
          <w:szCs w:val="24"/>
        </w:rPr>
        <w:t>,</w:t>
      </w:r>
      <w:r w:rsidRPr="00A76742">
        <w:rPr>
          <w:szCs w:val="24"/>
        </w:rPr>
        <w:t xml:space="preserve"> which stalled any negotiated with the West. Iran finally suspended its nuclear activities in 2004. The nuclear program was quickly restarted however in 2006 by newly elected president, Mahmoud Ahmadinejad. New sanctions against Iran were implemented in 2007. In response to President Obama’s requests to reopen diplomatic talks, Iran test fired a long-range missile. Civil unrest broke out in Iran in 2009 </w:t>
      </w:r>
      <w:r w:rsidR="006B1CAE">
        <w:rPr>
          <w:szCs w:val="24"/>
        </w:rPr>
        <w:t>that</w:t>
      </w:r>
      <w:r w:rsidR="006B1CAE" w:rsidRPr="00A76742">
        <w:rPr>
          <w:szCs w:val="24"/>
        </w:rPr>
        <w:t xml:space="preserve"> </w:t>
      </w:r>
      <w:r w:rsidRPr="00A76742">
        <w:rPr>
          <w:szCs w:val="24"/>
        </w:rPr>
        <w:t>quelled within the year</w:t>
      </w:r>
      <w:r w:rsidR="006B1CAE">
        <w:rPr>
          <w:szCs w:val="24"/>
        </w:rPr>
        <w:t xml:space="preserve">, </w:t>
      </w:r>
      <w:r w:rsidRPr="00A76742">
        <w:rPr>
          <w:szCs w:val="24"/>
        </w:rPr>
        <w:t xml:space="preserve">during which the U.S. remained neutral. In 2010, U.S. adopted stricter sanctions against Iran blacklisting many Iranian banks for funding </w:t>
      </w:r>
      <w:r w:rsidRPr="00A76742">
        <w:rPr>
          <w:szCs w:val="24"/>
        </w:rPr>
        <w:lastRenderedPageBreak/>
        <w:t xml:space="preserve">nuclear weapon development. The numerous protests of the Arab Spring in 2011 prompted further U.S. concern in the Middle East the possibility of Iranian influence expanding in the region materialized.  Continued Iranian efforts to develop nuclear weapons keep the U.S. wary of the theocratic nation </w:t>
      </w:r>
      <w:r w:rsidR="000221A1">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045832">
        <w:rPr>
          <w:noProof/>
          <w:szCs w:val="24"/>
        </w:rPr>
        <w:t>(</w:t>
      </w:r>
      <w:hyperlink w:anchor="_ENREF_17" w:tooltip="Henriksen, 2012 #538" w:history="1">
        <w:r w:rsidR="00C01613">
          <w:rPr>
            <w:noProof/>
            <w:szCs w:val="24"/>
          </w:rPr>
          <w:t>Henriksen, 2012</w:t>
        </w:r>
      </w:hyperlink>
      <w:r w:rsidR="00045832">
        <w:rPr>
          <w:noProof/>
          <w:szCs w:val="24"/>
        </w:rPr>
        <w:t>)</w:t>
      </w:r>
      <w:r w:rsidR="000221A1">
        <w:rPr>
          <w:szCs w:val="24"/>
        </w:rPr>
        <w:fldChar w:fldCharType="end"/>
      </w:r>
      <w:r w:rsidRPr="00A76742">
        <w:rPr>
          <w:szCs w:val="24"/>
        </w:rPr>
        <w:t xml:space="preserve">. </w:t>
      </w:r>
    </w:p>
    <w:p w:rsidR="00C0024F" w:rsidRDefault="00A76742" w:rsidP="00637FCA">
      <w:pPr>
        <w:rPr>
          <w:szCs w:val="24"/>
        </w:rPr>
      </w:pPr>
      <w:r w:rsidRPr="00A76742">
        <w:rPr>
          <w:szCs w:val="24"/>
        </w:rPr>
        <w:tab/>
      </w:r>
      <w:r w:rsidR="00E27FF3">
        <w:rPr>
          <w:b/>
          <w:szCs w:val="24"/>
        </w:rPr>
        <w:t xml:space="preserve">North Korea. </w:t>
      </w:r>
      <w:r w:rsidR="00585BFB">
        <w:rPr>
          <w:szCs w:val="24"/>
        </w:rPr>
        <w:t xml:space="preserve">The timeline for U.S.-North Korean relations is basically a cycle of agreements and agreement violations. </w:t>
      </w:r>
      <w:r w:rsidRPr="00A76742">
        <w:rPr>
          <w:szCs w:val="24"/>
        </w:rPr>
        <w:t>In 1994, under the new North Korean leader, Kim Jong Il, an agreement was reached to halt North Korea’s nuclear quest. Relations stabilized for a time, but heated up again in 1998 when North Korea test-fired a long range missile and seemed to be violating the nuclear arms agreement</w:t>
      </w:r>
      <w:r w:rsidR="00845542">
        <w:rPr>
          <w:szCs w:val="24"/>
        </w:rPr>
        <w:t xml:space="preserve"> </w:t>
      </w:r>
      <w:r w:rsidR="000221A1">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045832">
        <w:rPr>
          <w:noProof/>
          <w:szCs w:val="24"/>
        </w:rPr>
        <w:t>(</w:t>
      </w:r>
      <w:hyperlink w:anchor="_ENREF_17" w:tooltip="Henriksen, 2012 #538" w:history="1">
        <w:r w:rsidR="00C01613">
          <w:rPr>
            <w:noProof/>
            <w:szCs w:val="24"/>
          </w:rPr>
          <w:t>Henriksen, 2012</w:t>
        </w:r>
      </w:hyperlink>
      <w:r w:rsidR="00045832">
        <w:rPr>
          <w:noProof/>
          <w:szCs w:val="24"/>
        </w:rPr>
        <w:t>)</w:t>
      </w:r>
      <w:r w:rsidR="000221A1">
        <w:rPr>
          <w:szCs w:val="24"/>
        </w:rPr>
        <w:fldChar w:fldCharType="end"/>
      </w:r>
      <w:r w:rsidRPr="00A76742">
        <w:rPr>
          <w:szCs w:val="24"/>
        </w:rPr>
        <w:t xml:space="preserve">.  </w:t>
      </w:r>
    </w:p>
    <w:p w:rsidR="00DD01C0" w:rsidRDefault="00C0024F" w:rsidP="00637FCA">
      <w:pPr>
        <w:rPr>
          <w:szCs w:val="24"/>
        </w:rPr>
      </w:pPr>
      <w:r>
        <w:rPr>
          <w:szCs w:val="24"/>
        </w:rPr>
        <w:tab/>
      </w:r>
      <w:r w:rsidR="00A76742" w:rsidRPr="00A76742">
        <w:rPr>
          <w:szCs w:val="24"/>
        </w:rPr>
        <w:t xml:space="preserve">U.S. attention was quickly diverted to Afghanistan and Iraq following 9-11, however, evidence of North Korea’s steadily developing nuclear program kept relations tense. </w:t>
      </w:r>
      <w:r w:rsidR="009E12CD">
        <w:rPr>
          <w:szCs w:val="24"/>
        </w:rPr>
        <w:t xml:space="preserve">In 2005, after two years of negotiations with the Six-Party Talks, an agreement was finally reached with North Korea whereby they agreed to abandon their nuclear quest and readmit UN inspectors in return for foreign aid. </w:t>
      </w:r>
      <w:r w:rsidR="007A26E8">
        <w:rPr>
          <w:szCs w:val="24"/>
        </w:rPr>
        <w:t>Unfortunately, the agreement coincided with the discovery by the U.S. Treasury that North Korea had been counterfeiting U.S. currency prompting the U.S. to blacklist the bank through which North Korea had been laundering money. North Korea retaliated in 2006 by firing several missiles and carrying out a nuclear test violating their new agreement. In 2007, a new agreement was reached which included a new provision that the U.S. would remove North Korea from the list of state</w:t>
      </w:r>
      <w:r w:rsidR="00C5347A">
        <w:rPr>
          <w:szCs w:val="24"/>
        </w:rPr>
        <w:t xml:space="preserve"> sponsors of terrorism. The agreement came to naught however, as North Korea refused to hold up its end even after the U.S. released North Korean assets frozen in the blacklisted bank. </w:t>
      </w:r>
      <w:r w:rsidR="00DB0874">
        <w:rPr>
          <w:szCs w:val="24"/>
        </w:rPr>
        <w:t xml:space="preserve">In 2008, the U.S. discovered that North Korea had aided Syria in </w:t>
      </w:r>
      <w:r w:rsidR="00DB0874">
        <w:rPr>
          <w:szCs w:val="24"/>
        </w:rPr>
        <w:lastRenderedPageBreak/>
        <w:t>developing its own nuclear program. Further negotiations were attempted, but by the time President Bush left office in 2009, little progress had been made</w:t>
      </w:r>
      <w:r w:rsidR="00845542">
        <w:rPr>
          <w:szCs w:val="24"/>
        </w:rPr>
        <w:t xml:space="preserve"> </w:t>
      </w:r>
      <w:r w:rsidR="000221A1">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045832">
        <w:rPr>
          <w:noProof/>
          <w:szCs w:val="24"/>
        </w:rPr>
        <w:t>(</w:t>
      </w:r>
      <w:hyperlink w:anchor="_ENREF_17" w:tooltip="Henriksen, 2012 #538" w:history="1">
        <w:r w:rsidR="00C01613">
          <w:rPr>
            <w:noProof/>
            <w:szCs w:val="24"/>
          </w:rPr>
          <w:t>Henriksen, 2012</w:t>
        </w:r>
      </w:hyperlink>
      <w:r w:rsidR="00045832">
        <w:rPr>
          <w:noProof/>
          <w:szCs w:val="24"/>
        </w:rPr>
        <w:t>)</w:t>
      </w:r>
      <w:r w:rsidR="000221A1">
        <w:rPr>
          <w:szCs w:val="24"/>
        </w:rPr>
        <w:fldChar w:fldCharType="end"/>
      </w:r>
      <w:r w:rsidR="00A76742" w:rsidRPr="00A76742">
        <w:rPr>
          <w:szCs w:val="24"/>
        </w:rPr>
        <w:t xml:space="preserve">. </w:t>
      </w:r>
      <w:r w:rsidR="00DB0874">
        <w:rPr>
          <w:szCs w:val="24"/>
        </w:rPr>
        <w:t xml:space="preserve"> </w:t>
      </w:r>
    </w:p>
    <w:p w:rsidR="00C21E28" w:rsidRPr="000E3755" w:rsidRDefault="00DD01C0" w:rsidP="00637FCA">
      <w:pPr>
        <w:rPr>
          <w:szCs w:val="24"/>
        </w:rPr>
      </w:pPr>
      <w:r>
        <w:rPr>
          <w:szCs w:val="24"/>
        </w:rPr>
        <w:tab/>
        <w:t>Under President Obama, policy toward North Korea remained mostly the same, but North Korean actions spurred the U.S. to action. Violating previous agreements, North Korea launched another missile with crashed into the Pacific in April 2009. In response</w:t>
      </w:r>
      <w:r w:rsidR="00B57ABA">
        <w:rPr>
          <w:szCs w:val="24"/>
        </w:rPr>
        <w:t>,</w:t>
      </w:r>
      <w:r>
        <w:rPr>
          <w:szCs w:val="24"/>
        </w:rPr>
        <w:t xml:space="preserve"> the U.S. went to the U.N. to enforce harsher sanctions</w:t>
      </w:r>
      <w:r w:rsidR="00B57ABA">
        <w:rPr>
          <w:szCs w:val="24"/>
        </w:rPr>
        <w:t>, albeit they only partially supported by the U.N</w:t>
      </w:r>
      <w:r>
        <w:rPr>
          <w:szCs w:val="24"/>
        </w:rPr>
        <w:t xml:space="preserve">. North Korea responded by ousting nuclear inspectors and testing a nuclear device. </w:t>
      </w:r>
      <w:r w:rsidR="003D78C3">
        <w:rPr>
          <w:szCs w:val="24"/>
        </w:rPr>
        <w:t xml:space="preserve">The interplay between the U.S. and North Korea has continued in with sanctions and retaliations throughout the years. </w:t>
      </w:r>
      <w:r w:rsidR="0036536A">
        <w:rPr>
          <w:szCs w:val="24"/>
        </w:rPr>
        <w:t>Late 2011, Kim Jong-Un became the new leader of North Korea who despite agreeing in 2012 to suspend nuclear testing announced plans to launch a satellite</w:t>
      </w:r>
      <w:r w:rsidR="00845542">
        <w:rPr>
          <w:szCs w:val="24"/>
        </w:rPr>
        <w:t xml:space="preserve"> </w:t>
      </w:r>
      <w:r w:rsidR="000221A1">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221A1">
        <w:rPr>
          <w:szCs w:val="24"/>
        </w:rPr>
        <w:fldChar w:fldCharType="separate"/>
      </w:r>
      <w:r w:rsidR="00045832">
        <w:rPr>
          <w:noProof/>
          <w:szCs w:val="24"/>
        </w:rPr>
        <w:t>(</w:t>
      </w:r>
      <w:hyperlink w:anchor="_ENREF_17" w:tooltip="Henriksen, 2012 #538" w:history="1">
        <w:r w:rsidR="00C01613">
          <w:rPr>
            <w:noProof/>
            <w:szCs w:val="24"/>
          </w:rPr>
          <w:t>Henriksen, 2012</w:t>
        </w:r>
      </w:hyperlink>
      <w:r w:rsidR="00045832">
        <w:rPr>
          <w:noProof/>
          <w:szCs w:val="24"/>
        </w:rPr>
        <w:t>)</w:t>
      </w:r>
      <w:r w:rsidR="000221A1">
        <w:rPr>
          <w:szCs w:val="24"/>
        </w:rPr>
        <w:fldChar w:fldCharType="end"/>
      </w:r>
      <w:r w:rsidR="00A76742" w:rsidRPr="00A76742">
        <w:rPr>
          <w:szCs w:val="24"/>
        </w:rPr>
        <w:t xml:space="preserve">. </w:t>
      </w:r>
      <w:r w:rsidR="0036536A">
        <w:rPr>
          <w:szCs w:val="24"/>
        </w:rPr>
        <w:t xml:space="preserve"> </w:t>
      </w:r>
    </w:p>
    <w:p w:rsidR="00637FCA" w:rsidRPr="000E3755" w:rsidRDefault="00A76742" w:rsidP="00637FCA">
      <w:pPr>
        <w:rPr>
          <w:b/>
          <w:szCs w:val="24"/>
        </w:rPr>
      </w:pPr>
      <w:r w:rsidRPr="00A76742">
        <w:rPr>
          <w:b/>
          <w:szCs w:val="24"/>
        </w:rPr>
        <w:t>Purpose and Hypotheses</w:t>
      </w:r>
    </w:p>
    <w:p w:rsidR="00BD300F" w:rsidRPr="000E3755" w:rsidRDefault="00A76742" w:rsidP="00637FCA">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with Iraq, North Korea, and Iran. Specifically, I will explore changes in language reflecting metalinguistic constructs in response to major events in foreign relations such as missile launches and major human rights violations. </w:t>
      </w:r>
    </w:p>
    <w:p w:rsidR="0060319A" w:rsidRPr="000E3755" w:rsidRDefault="00A76742" w:rsidP="00637FCA">
      <w:pPr>
        <w:rPr>
          <w:szCs w:val="24"/>
        </w:rPr>
      </w:pPr>
      <w:r w:rsidRPr="00A76742">
        <w:rPr>
          <w:szCs w:val="24"/>
        </w:rPr>
        <w:tab/>
      </w:r>
      <w:r w:rsidRPr="00A76742">
        <w:rPr>
          <w:i/>
          <w:szCs w:val="24"/>
        </w:rPr>
        <w:t>Hypothesis 1</w:t>
      </w:r>
      <w:r w:rsidRPr="00A76742">
        <w:rPr>
          <w:szCs w:val="24"/>
        </w:rPr>
        <w:t xml:space="preserve">: Complex thinking, cognitive processing, and psychological distancing will increase following acts of aggression perpetrated by Iraq, Iran, and North Korea. </w:t>
      </w:r>
    </w:p>
    <w:p w:rsidR="002E2E53" w:rsidRPr="002E2E53" w:rsidRDefault="00A76742" w:rsidP="00637FCA">
      <w:pPr>
        <w:rPr>
          <w:szCs w:val="24"/>
        </w:rPr>
      </w:pPr>
      <w:r w:rsidRPr="00A76742">
        <w:rPr>
          <w:szCs w:val="24"/>
        </w:rPr>
        <w:tab/>
      </w:r>
      <w:r w:rsidRPr="00A76742">
        <w:rPr>
          <w:i/>
          <w:szCs w:val="24"/>
        </w:rPr>
        <w:t xml:space="preserve">Hypothesis 2: </w:t>
      </w:r>
      <w:r w:rsidR="00785656">
        <w:rPr>
          <w:szCs w:val="24"/>
        </w:rPr>
        <w:t>C</w:t>
      </w:r>
      <w:r w:rsidR="00785656" w:rsidRPr="00A76742">
        <w:rPr>
          <w:szCs w:val="24"/>
        </w:rPr>
        <w:t>ategorical thinking</w:t>
      </w:r>
      <w:r w:rsidR="00785656">
        <w:rPr>
          <w:szCs w:val="24"/>
        </w:rPr>
        <w:t>,</w:t>
      </w:r>
      <w:r w:rsidR="00785656" w:rsidRPr="00A76742">
        <w:rPr>
          <w:szCs w:val="24"/>
        </w:rPr>
        <w:t xml:space="preserve"> </w:t>
      </w:r>
      <w:r w:rsidR="00785656">
        <w:rPr>
          <w:szCs w:val="24"/>
        </w:rPr>
        <w:t xml:space="preserve">honesty, and status </w:t>
      </w:r>
      <w:r w:rsidRPr="00A76742">
        <w:rPr>
          <w:szCs w:val="24"/>
        </w:rPr>
        <w:t xml:space="preserve">will change </w:t>
      </w:r>
      <w:r w:rsidR="00630D43">
        <w:rPr>
          <w:szCs w:val="24"/>
        </w:rPr>
        <w:t xml:space="preserve">over time </w:t>
      </w:r>
      <w:r w:rsidRPr="00A76742">
        <w:rPr>
          <w:szCs w:val="24"/>
        </w:rPr>
        <w:t xml:space="preserve">as a function of party affiliation. </w:t>
      </w:r>
      <w:r w:rsidR="002E2E53">
        <w:rPr>
          <w:szCs w:val="24"/>
        </w:rPr>
        <w:t xml:space="preserve"> </w:t>
      </w:r>
    </w:p>
    <w:p w:rsidR="00F9636F" w:rsidRDefault="00F9636F">
      <w:pPr>
        <w:rPr>
          <w:b/>
          <w:szCs w:val="24"/>
        </w:rPr>
      </w:pPr>
      <w:r>
        <w:rPr>
          <w:b/>
          <w:szCs w:val="24"/>
        </w:rPr>
        <w:br w:type="page"/>
      </w:r>
    </w:p>
    <w:p w:rsidR="00902CD3" w:rsidRPr="000E3755" w:rsidRDefault="00F9636F" w:rsidP="00637FCA">
      <w:pPr>
        <w:jc w:val="center"/>
        <w:rPr>
          <w:b/>
          <w:szCs w:val="24"/>
        </w:rPr>
      </w:pPr>
      <w:r>
        <w:rPr>
          <w:b/>
          <w:szCs w:val="24"/>
        </w:rPr>
        <w:lastRenderedPageBreak/>
        <w:t>METHOD</w:t>
      </w:r>
    </w:p>
    <w:p w:rsidR="00BC737A" w:rsidRDefault="00BC737A" w:rsidP="00902CD3">
      <w:pPr>
        <w:rPr>
          <w:b/>
          <w:szCs w:val="24"/>
        </w:rPr>
      </w:pPr>
      <w:r>
        <w:rPr>
          <w:b/>
          <w:szCs w:val="24"/>
        </w:rPr>
        <w:t>Data Collection</w:t>
      </w:r>
    </w:p>
    <w:p w:rsidR="00BC737A" w:rsidRDefault="004E55E7" w:rsidP="00902CD3">
      <w:pPr>
        <w:rPr>
          <w:b/>
          <w:szCs w:val="24"/>
        </w:rPr>
      </w:pPr>
      <w:r>
        <w:rPr>
          <w:szCs w:val="24"/>
        </w:rPr>
        <w:tab/>
        <w:t>Data were</w:t>
      </w:r>
      <w:r w:rsidRPr="00A76742">
        <w:rPr>
          <w:szCs w:val="24"/>
        </w:rPr>
        <w:t xml:space="preserve"> collected using the Congressional Record</w:t>
      </w:r>
      <w:r w:rsidR="00F97035">
        <w:rPr>
          <w:szCs w:val="24"/>
        </w:rPr>
        <w:t>,</w:t>
      </w:r>
      <w:r w:rsidRPr="00A76742">
        <w:rPr>
          <w:szCs w:val="24"/>
        </w:rPr>
        <w:t xml:space="preserve"> which is an online archive of </w:t>
      </w:r>
      <w:r w:rsidR="00F97035">
        <w:rPr>
          <w:szCs w:val="24"/>
        </w:rPr>
        <w:t>speeches</w:t>
      </w:r>
      <w:r w:rsidRPr="00A76742">
        <w:rPr>
          <w:szCs w:val="24"/>
        </w:rPr>
        <w:t xml:space="preserve"> on the floor of both chambers of Congress available through U.S. Government Printing Office. The archive is organized by year, month, day, and chamber of Congress. For each day and chamber, a file exists for each debate/speech for that day. Each file could have one or multiple speakers. Files with multiple speakers are typically debates on specific legislation</w:t>
      </w:r>
      <w:r>
        <w:rPr>
          <w:szCs w:val="24"/>
        </w:rPr>
        <w:t>,</w:t>
      </w:r>
      <w:r w:rsidRPr="00A76742">
        <w:rPr>
          <w:szCs w:val="24"/>
        </w:rPr>
        <w:t xml:space="preserve"> such as the Authorization for the Use of Military Force in Iraq. Each file is given a title </w:t>
      </w:r>
      <w:r w:rsidR="00F97035">
        <w:rPr>
          <w:szCs w:val="24"/>
        </w:rPr>
        <w:t>that</w:t>
      </w:r>
      <w:r w:rsidR="00F97035" w:rsidRPr="00A76742">
        <w:rPr>
          <w:szCs w:val="24"/>
        </w:rPr>
        <w:t xml:space="preserve"> </w:t>
      </w:r>
      <w:r w:rsidRPr="00A76742">
        <w:rPr>
          <w:szCs w:val="24"/>
        </w:rPr>
        <w:t xml:space="preserve">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Pr>
          <w:szCs w:val="24"/>
        </w:rPr>
        <w:t>These files were</w:t>
      </w:r>
      <w:r w:rsidRPr="00A76742">
        <w:rPr>
          <w:szCs w:val="24"/>
        </w:rPr>
        <w:t xml:space="preserve"> downloaded a</w:t>
      </w:r>
      <w:r>
        <w:rPr>
          <w:szCs w:val="24"/>
        </w:rPr>
        <w:t>s pdfs or text files.</w:t>
      </w:r>
    </w:p>
    <w:p w:rsidR="00902CD3" w:rsidRPr="000E3755" w:rsidRDefault="00A76742" w:rsidP="00902CD3">
      <w:pPr>
        <w:rPr>
          <w:b/>
          <w:szCs w:val="24"/>
        </w:rPr>
      </w:pPr>
      <w:r w:rsidRPr="00A76742">
        <w:rPr>
          <w:b/>
          <w:szCs w:val="24"/>
        </w:rPr>
        <w:t>Sample</w:t>
      </w:r>
    </w:p>
    <w:p w:rsidR="00902CD3" w:rsidRPr="00883198" w:rsidRDefault="00A76742" w:rsidP="00902CD3">
      <w:pPr>
        <w:rPr>
          <w:szCs w:val="24"/>
        </w:rPr>
      </w:pPr>
      <w:r w:rsidRPr="00A76742">
        <w:rPr>
          <w:b/>
          <w:szCs w:val="24"/>
        </w:rPr>
        <w:tab/>
      </w:r>
      <w:r w:rsidR="0055317E">
        <w:rPr>
          <w:b/>
          <w:szCs w:val="24"/>
        </w:rPr>
        <w:t xml:space="preserve">Senate. </w:t>
      </w:r>
      <w:r w:rsidRPr="00A76742">
        <w:rPr>
          <w:szCs w:val="24"/>
        </w:rPr>
        <w:t xml:space="preserve"> </w:t>
      </w:r>
      <w:r w:rsidR="00677813">
        <w:rPr>
          <w:szCs w:val="24"/>
        </w:rPr>
        <w:t xml:space="preserve">A total of 1024 Senate speeches were collected from the Congressional Record available online through the U.S. Government Publishing Office. Of these speeches, 943 speeches pertained to relations with Iraq, </w:t>
      </w:r>
      <w:r w:rsidR="009E3960">
        <w:rPr>
          <w:szCs w:val="24"/>
        </w:rPr>
        <w:t xml:space="preserve">57 pertained to Iran, and 24 pertained to North Korea. </w:t>
      </w:r>
      <w:r w:rsidR="00FE56D2">
        <w:rPr>
          <w:szCs w:val="24"/>
        </w:rPr>
        <w:t xml:space="preserve">Speeches were made by 143 senators over the years 1998 – 2013. </w:t>
      </w:r>
      <w:r w:rsidR="00D70474">
        <w:rPr>
          <w:szCs w:val="24"/>
        </w:rPr>
        <w:t xml:space="preserve">The average word count for the speeches </w:t>
      </w:r>
      <w:r w:rsidR="001C5F3D">
        <w:rPr>
          <w:szCs w:val="24"/>
        </w:rPr>
        <w:t xml:space="preserve">was </w:t>
      </w:r>
      <w:r w:rsidR="00D70474">
        <w:rPr>
          <w:szCs w:val="24"/>
        </w:rPr>
        <w:t>139</w:t>
      </w:r>
      <w:r w:rsidR="0029450D">
        <w:rPr>
          <w:szCs w:val="24"/>
        </w:rPr>
        <w:t>3.93</w:t>
      </w:r>
      <w:r w:rsidR="00632FA0">
        <w:rPr>
          <w:szCs w:val="24"/>
        </w:rPr>
        <w:t xml:space="preserve"> (</w:t>
      </w:r>
      <w:r w:rsidR="00632FA0">
        <w:rPr>
          <w:i/>
          <w:szCs w:val="24"/>
        </w:rPr>
        <w:t xml:space="preserve">SD </w:t>
      </w:r>
      <w:r w:rsidR="00632FA0">
        <w:rPr>
          <w:szCs w:val="24"/>
        </w:rPr>
        <w:t>= 105</w:t>
      </w:r>
      <w:r w:rsidR="0029450D">
        <w:rPr>
          <w:szCs w:val="24"/>
        </w:rPr>
        <w:t>0.99</w:t>
      </w:r>
      <w:r w:rsidR="00632FA0">
        <w:rPr>
          <w:szCs w:val="24"/>
        </w:rPr>
        <w:t>)</w:t>
      </w:r>
      <w:r w:rsidR="00D70474">
        <w:rPr>
          <w:szCs w:val="24"/>
        </w:rPr>
        <w:t xml:space="preserve">. </w:t>
      </w:r>
      <w:r w:rsidR="00E65DDE">
        <w:rPr>
          <w:szCs w:val="24"/>
        </w:rPr>
        <w:t xml:space="preserve">Democrats made 522 of the speeches, and Republicans delivered 468 of the speeches. </w:t>
      </w:r>
      <w:r w:rsidR="00B315D8">
        <w:rPr>
          <w:szCs w:val="24"/>
        </w:rPr>
        <w:t xml:space="preserve">The average time in office was </w:t>
      </w:r>
      <w:r w:rsidR="00883198">
        <w:rPr>
          <w:szCs w:val="24"/>
        </w:rPr>
        <w:t xml:space="preserve">17.67 </w:t>
      </w:r>
      <w:r w:rsidR="00B27E49">
        <w:rPr>
          <w:szCs w:val="24"/>
        </w:rPr>
        <w:t xml:space="preserve">years </w:t>
      </w:r>
      <w:r w:rsidR="00883198">
        <w:rPr>
          <w:szCs w:val="24"/>
        </w:rPr>
        <w:t>(</w:t>
      </w:r>
      <w:r w:rsidR="00883198">
        <w:rPr>
          <w:i/>
          <w:szCs w:val="24"/>
        </w:rPr>
        <w:t xml:space="preserve">SD </w:t>
      </w:r>
      <w:r w:rsidR="00883198">
        <w:rPr>
          <w:szCs w:val="24"/>
        </w:rPr>
        <w:t xml:space="preserve">= 10.88). </w:t>
      </w:r>
    </w:p>
    <w:p w:rsidR="00730F4A" w:rsidRDefault="00730F4A" w:rsidP="00902CD3">
      <w:pPr>
        <w:rPr>
          <w:szCs w:val="24"/>
        </w:rPr>
      </w:pPr>
      <w:r>
        <w:rPr>
          <w:szCs w:val="24"/>
        </w:rPr>
        <w:tab/>
      </w:r>
      <w:r>
        <w:rPr>
          <w:b/>
          <w:szCs w:val="24"/>
        </w:rPr>
        <w:t xml:space="preserve">House of Representatives. </w:t>
      </w:r>
      <w:r w:rsidR="00612D8E">
        <w:rPr>
          <w:szCs w:val="24"/>
        </w:rPr>
        <w:t xml:space="preserve">From the House of Representatives, 3512 speeches were gathered from the Congressional Record. </w:t>
      </w:r>
      <w:r w:rsidR="005E7CC0">
        <w:rPr>
          <w:szCs w:val="24"/>
        </w:rPr>
        <w:t xml:space="preserve">Of these, 3315 speeches were about Iraq, 172 about Iran, and 25 about North Korea. </w:t>
      </w:r>
      <w:r w:rsidR="004D2017">
        <w:rPr>
          <w:szCs w:val="24"/>
        </w:rPr>
        <w:t>Speeches were made by 570 congressmen and women between</w:t>
      </w:r>
      <w:r w:rsidR="00776883">
        <w:rPr>
          <w:szCs w:val="24"/>
        </w:rPr>
        <w:t xml:space="preserve"> </w:t>
      </w:r>
      <w:r w:rsidR="004D2017">
        <w:rPr>
          <w:szCs w:val="24"/>
        </w:rPr>
        <w:t>1998 – 2013.</w:t>
      </w:r>
      <w:r w:rsidR="00776883">
        <w:rPr>
          <w:szCs w:val="24"/>
        </w:rPr>
        <w:t xml:space="preserve"> The average word count was </w:t>
      </w:r>
      <w:r w:rsidR="0032781F">
        <w:rPr>
          <w:szCs w:val="24"/>
        </w:rPr>
        <w:t>74</w:t>
      </w:r>
      <w:r w:rsidR="0029450D">
        <w:rPr>
          <w:szCs w:val="24"/>
        </w:rPr>
        <w:t>5.64</w:t>
      </w:r>
      <w:r w:rsidR="004E2795">
        <w:rPr>
          <w:szCs w:val="24"/>
        </w:rPr>
        <w:t xml:space="preserve"> (</w:t>
      </w:r>
      <w:r w:rsidR="004E2795">
        <w:rPr>
          <w:i/>
          <w:szCs w:val="24"/>
        </w:rPr>
        <w:t xml:space="preserve">SD </w:t>
      </w:r>
      <w:r w:rsidR="004E2795">
        <w:rPr>
          <w:szCs w:val="24"/>
        </w:rPr>
        <w:t>= 946</w:t>
      </w:r>
      <w:r w:rsidR="0029450D">
        <w:rPr>
          <w:szCs w:val="24"/>
        </w:rPr>
        <w:t>.08</w:t>
      </w:r>
      <w:r w:rsidR="004E2795">
        <w:rPr>
          <w:szCs w:val="24"/>
        </w:rPr>
        <w:t>)</w:t>
      </w:r>
      <w:r w:rsidR="0032781F">
        <w:rPr>
          <w:szCs w:val="24"/>
        </w:rPr>
        <w:t xml:space="preserve">. </w:t>
      </w:r>
      <w:r w:rsidR="00405726">
        <w:rPr>
          <w:szCs w:val="24"/>
        </w:rPr>
        <w:lastRenderedPageBreak/>
        <w:t xml:space="preserve">Democrats gave 2100 speeches, and Republicans gave </w:t>
      </w:r>
      <w:r w:rsidR="00033CF4">
        <w:rPr>
          <w:szCs w:val="24"/>
        </w:rPr>
        <w:t xml:space="preserve">1412. </w:t>
      </w:r>
      <w:r w:rsidR="004E2795">
        <w:rPr>
          <w:szCs w:val="24"/>
        </w:rPr>
        <w:t xml:space="preserve">The average time in office was 10.67 </w:t>
      </w:r>
      <w:r w:rsidR="00B27E49">
        <w:rPr>
          <w:szCs w:val="24"/>
        </w:rPr>
        <w:t xml:space="preserve">years </w:t>
      </w:r>
      <w:r w:rsidR="004E2795">
        <w:rPr>
          <w:szCs w:val="24"/>
        </w:rPr>
        <w:t>(</w:t>
      </w:r>
      <w:r w:rsidR="004E2795">
        <w:rPr>
          <w:i/>
          <w:szCs w:val="24"/>
        </w:rPr>
        <w:t xml:space="preserve">SD </w:t>
      </w:r>
      <w:r w:rsidR="004E2795">
        <w:rPr>
          <w:szCs w:val="24"/>
        </w:rPr>
        <w:t xml:space="preserve">= 8.32). </w:t>
      </w:r>
    </w:p>
    <w:p w:rsidR="00902CD3" w:rsidRPr="000E3755" w:rsidRDefault="004526FF" w:rsidP="00902CD3">
      <w:pPr>
        <w:rPr>
          <w:szCs w:val="24"/>
        </w:rPr>
      </w:pPr>
      <w:r>
        <w:rPr>
          <w:szCs w:val="24"/>
        </w:rPr>
        <w:tab/>
      </w:r>
      <w:r>
        <w:rPr>
          <w:b/>
          <w:szCs w:val="24"/>
        </w:rPr>
        <w:t xml:space="preserve">Foreign Affairs Committees. </w:t>
      </w:r>
      <w:r w:rsidR="00DB52B3">
        <w:rPr>
          <w:szCs w:val="24"/>
        </w:rPr>
        <w:t xml:space="preserve">Additionally, 254 speeches were collected from the hearings of the Senate and House Foreign Affairs Committees. </w:t>
      </w:r>
      <w:r w:rsidR="00FE715A">
        <w:rPr>
          <w:szCs w:val="24"/>
        </w:rPr>
        <w:t xml:space="preserve">Of these, </w:t>
      </w:r>
      <w:r w:rsidR="006A3671">
        <w:rPr>
          <w:szCs w:val="24"/>
        </w:rPr>
        <w:t xml:space="preserve">24 pertained to Iraq, 134 to Iran, and 96 to North Korea. </w:t>
      </w:r>
      <w:r w:rsidR="00B516E0">
        <w:rPr>
          <w:szCs w:val="24"/>
        </w:rPr>
        <w:t xml:space="preserve">Speeches were made by 94 members of Congress from 1998 to 2013. </w:t>
      </w:r>
      <w:r w:rsidR="00551AF2">
        <w:rPr>
          <w:szCs w:val="24"/>
        </w:rPr>
        <w:t xml:space="preserve">The average word count was </w:t>
      </w:r>
      <w:r w:rsidR="004D6DD7">
        <w:rPr>
          <w:szCs w:val="24"/>
        </w:rPr>
        <w:t>1111</w:t>
      </w:r>
      <w:r w:rsidR="00291467">
        <w:rPr>
          <w:szCs w:val="24"/>
        </w:rPr>
        <w:t>.30</w:t>
      </w:r>
      <w:r w:rsidR="004D6DD7">
        <w:rPr>
          <w:szCs w:val="24"/>
        </w:rPr>
        <w:t xml:space="preserve"> (</w:t>
      </w:r>
      <w:r w:rsidR="004D6DD7">
        <w:rPr>
          <w:i/>
          <w:szCs w:val="24"/>
        </w:rPr>
        <w:t>SD</w:t>
      </w:r>
      <w:r w:rsidR="004D6DD7">
        <w:rPr>
          <w:szCs w:val="24"/>
        </w:rPr>
        <w:t xml:space="preserve"> = 159</w:t>
      </w:r>
      <w:r w:rsidR="00291467">
        <w:rPr>
          <w:szCs w:val="24"/>
        </w:rPr>
        <w:t>1.95</w:t>
      </w:r>
      <w:r w:rsidR="004D6DD7">
        <w:rPr>
          <w:szCs w:val="24"/>
        </w:rPr>
        <w:t xml:space="preserve">). </w:t>
      </w:r>
      <w:r w:rsidR="006D303D">
        <w:rPr>
          <w:szCs w:val="24"/>
        </w:rPr>
        <w:t xml:space="preserve">Democrats made 144 speeches, and Republicans made 110 speeches. </w:t>
      </w:r>
      <w:r w:rsidR="00D66258">
        <w:rPr>
          <w:szCs w:val="24"/>
        </w:rPr>
        <w:t xml:space="preserve">The average time in office was </w:t>
      </w:r>
      <w:r w:rsidR="00B27E49">
        <w:rPr>
          <w:szCs w:val="24"/>
        </w:rPr>
        <w:t>12.82 years (</w:t>
      </w:r>
      <w:r w:rsidR="00B27E49">
        <w:rPr>
          <w:i/>
          <w:szCs w:val="24"/>
        </w:rPr>
        <w:t xml:space="preserve">SD </w:t>
      </w:r>
      <w:r w:rsidR="00B27E49">
        <w:rPr>
          <w:szCs w:val="24"/>
        </w:rPr>
        <w:t>= 9.10).</w:t>
      </w:r>
      <w:r w:rsidR="008F1058" w:rsidRPr="008F1058">
        <w:rPr>
          <w:szCs w:val="24"/>
        </w:rPr>
        <w:t xml:space="preserve"> </w:t>
      </w:r>
      <w:r w:rsidR="008F1058">
        <w:rPr>
          <w:szCs w:val="24"/>
        </w:rPr>
        <w:t xml:space="preserve">For </w:t>
      </w:r>
      <w:r w:rsidR="00BC78AE">
        <w:rPr>
          <w:szCs w:val="24"/>
        </w:rPr>
        <w:t>all venues</w:t>
      </w:r>
      <w:r w:rsidR="008F1058">
        <w:rPr>
          <w:szCs w:val="24"/>
        </w:rPr>
        <w:t xml:space="preserve">, multiple </w:t>
      </w:r>
      <w:r w:rsidR="00F97035">
        <w:rPr>
          <w:szCs w:val="24"/>
        </w:rPr>
        <w:t>speakers/speeches</w:t>
      </w:r>
      <w:r w:rsidR="008F1058">
        <w:rPr>
          <w:szCs w:val="24"/>
        </w:rPr>
        <w:t xml:space="preserve"> were </w:t>
      </w:r>
      <w:r w:rsidR="00F97035">
        <w:rPr>
          <w:szCs w:val="24"/>
        </w:rPr>
        <w:t xml:space="preserve">given on the same day, and </w:t>
      </w:r>
      <w:r w:rsidR="008F1058">
        <w:rPr>
          <w:szCs w:val="24"/>
        </w:rPr>
        <w:t>for analyses, this meant several speeches contributed for to the average for that time point.</w:t>
      </w:r>
    </w:p>
    <w:p w:rsidR="00F97035" w:rsidRDefault="004E55E7" w:rsidP="00902CD3">
      <w:pPr>
        <w:rPr>
          <w:b/>
          <w:szCs w:val="24"/>
        </w:rPr>
      </w:pPr>
      <w:r>
        <w:rPr>
          <w:b/>
          <w:szCs w:val="24"/>
        </w:rPr>
        <w:t>Data Processing</w:t>
      </w:r>
      <w:r w:rsidR="00A76742" w:rsidRPr="00A76742">
        <w:rPr>
          <w:b/>
          <w:szCs w:val="24"/>
        </w:rPr>
        <w:tab/>
      </w:r>
    </w:p>
    <w:p w:rsidR="00492D05" w:rsidRDefault="00F97035">
      <w:pPr>
        <w:ind w:firstLine="720"/>
        <w:rPr>
          <w:szCs w:val="24"/>
        </w:rPr>
      </w:pPr>
      <w:r>
        <w:rPr>
          <w:szCs w:val="24"/>
        </w:rPr>
        <w:t xml:space="preserve">Speech files </w:t>
      </w:r>
      <w:r w:rsidR="002F22C4">
        <w:rPr>
          <w:szCs w:val="24"/>
        </w:rPr>
        <w:t>were then</w:t>
      </w:r>
      <w:r w:rsidR="00A76742" w:rsidRPr="00A76742">
        <w:rPr>
          <w:szCs w:val="24"/>
        </w:rPr>
        <w:t xml:space="preserve"> processed</w:t>
      </w:r>
      <w:r w:rsidR="00C56AFA">
        <w:rPr>
          <w:szCs w:val="24"/>
        </w:rPr>
        <w:t xml:space="preserve"> to create a readable LIWC format, and each file only contained one speaker, day, and region combination.</w:t>
      </w:r>
      <w:r w:rsidR="00E11701">
        <w:rPr>
          <w:szCs w:val="24"/>
        </w:rPr>
        <w:t xml:space="preserve"> </w:t>
      </w:r>
      <w:r w:rsidR="002F22C4">
        <w:rPr>
          <w:szCs w:val="24"/>
        </w:rPr>
        <w:t xml:space="preserve"> </w:t>
      </w:r>
      <w:r w:rsidR="00E11701">
        <w:rPr>
          <w:szCs w:val="24"/>
        </w:rPr>
        <w:t xml:space="preserve">Cleaned files included no </w:t>
      </w:r>
      <w:r w:rsidR="00A76742" w:rsidRPr="00A76742">
        <w:rPr>
          <w:szCs w:val="24"/>
        </w:rPr>
        <w:t>labels or long quotes, and</w:t>
      </w:r>
      <w:r w:rsidR="002F22C4">
        <w:rPr>
          <w:szCs w:val="24"/>
        </w:rPr>
        <w:t xml:space="preserve"> obvious spelling errors were</w:t>
      </w:r>
      <w:r w:rsidR="00A76742" w:rsidRPr="00A76742">
        <w:rPr>
          <w:szCs w:val="24"/>
        </w:rPr>
        <w:t xml:space="preserve"> corrected. Word</w:t>
      </w:r>
      <w:r w:rsidR="006E0390">
        <w:rPr>
          <w:szCs w:val="24"/>
        </w:rPr>
        <w:t xml:space="preserve"> frequency analysis </w:t>
      </w:r>
      <w:r w:rsidR="002F22C4">
        <w:rPr>
          <w:szCs w:val="24"/>
        </w:rPr>
        <w:t>w</w:t>
      </w:r>
      <w:r w:rsidR="006E0390">
        <w:rPr>
          <w:szCs w:val="24"/>
        </w:rPr>
        <w:t>as</w:t>
      </w:r>
      <w:r w:rsidR="002F22C4">
        <w:rPr>
          <w:szCs w:val="24"/>
        </w:rPr>
        <w:t xml:space="preserve"> then</w:t>
      </w:r>
      <w:r w:rsidR="00A76742" w:rsidRPr="00A76742">
        <w:rPr>
          <w:szCs w:val="24"/>
        </w:rPr>
        <w:t xml:space="preserve"> conducted for each file using the LIWC. </w:t>
      </w:r>
      <w:r w:rsidR="00EE5BBC">
        <w:rPr>
          <w:szCs w:val="24"/>
        </w:rPr>
        <w:t>Further information about each speaker was collected and added to the dataset. This information included each speaker’s party affiliation, the years they have been in Congress, and the state they represent</w:t>
      </w:r>
      <w:r>
        <w:rPr>
          <w:szCs w:val="24"/>
        </w:rPr>
        <w:t>ed</w:t>
      </w:r>
      <w:r w:rsidR="00EE5BBC">
        <w:rPr>
          <w:szCs w:val="24"/>
        </w:rPr>
        <w:t xml:space="preserve">. </w:t>
      </w:r>
    </w:p>
    <w:p w:rsidR="000D17D7" w:rsidRPr="000D17D7" w:rsidRDefault="00DA3E5B">
      <w:pPr>
        <w:rPr>
          <w:szCs w:val="24"/>
        </w:rPr>
      </w:pPr>
      <w:r>
        <w:rPr>
          <w:szCs w:val="24"/>
        </w:rPr>
        <w:tab/>
      </w:r>
      <w:r w:rsidRPr="00A76742">
        <w:rPr>
          <w:b/>
          <w:szCs w:val="24"/>
        </w:rPr>
        <w:t xml:space="preserve">Metalinguistic Constructs. </w:t>
      </w:r>
      <w:r w:rsidRPr="00A76742">
        <w:rPr>
          <w:szCs w:val="24"/>
        </w:rPr>
        <w:t>From th</w:t>
      </w:r>
      <w:r w:rsidR="00691B10">
        <w:rPr>
          <w:szCs w:val="24"/>
        </w:rPr>
        <w:t>e categories included in the LIWC analysis</w:t>
      </w:r>
      <w:r w:rsidRPr="00A76742">
        <w:rPr>
          <w:szCs w:val="24"/>
        </w:rPr>
        <w:t xml:space="preserve">, metalinguistic constructs </w:t>
      </w:r>
      <w:r w:rsidR="00691B10">
        <w:rPr>
          <w:szCs w:val="24"/>
        </w:rPr>
        <w:t>were</w:t>
      </w:r>
      <w:r w:rsidRPr="00A76742">
        <w:rPr>
          <w:szCs w:val="24"/>
        </w:rPr>
        <w:t xml:space="preserve"> calculated: honesty, status, complex thinking, categorical thi</w:t>
      </w:r>
      <w:r>
        <w:rPr>
          <w:szCs w:val="24"/>
        </w:rPr>
        <w:t>nking, cognitive processing, and</w:t>
      </w:r>
      <w:r w:rsidRPr="00A76742">
        <w:rPr>
          <w:szCs w:val="24"/>
        </w:rPr>
        <w:t xml:space="preserve"> psychological distancing. </w:t>
      </w:r>
      <w:r>
        <w:rPr>
          <w:szCs w:val="24"/>
        </w:rPr>
        <w:t xml:space="preserve">See </w:t>
      </w:r>
      <w:r w:rsidR="00B367B5">
        <w:rPr>
          <w:szCs w:val="24"/>
        </w:rPr>
        <w:t>T</w:t>
      </w:r>
      <w:r>
        <w:rPr>
          <w:szCs w:val="24"/>
        </w:rPr>
        <w:t xml:space="preserve">able 2 for </w:t>
      </w:r>
      <w:r w:rsidR="00B367B5">
        <w:rPr>
          <w:szCs w:val="24"/>
        </w:rPr>
        <w:t>formulas</w:t>
      </w:r>
      <w:r>
        <w:rPr>
          <w:szCs w:val="24"/>
        </w:rPr>
        <w:t xml:space="preserve"> for these constructs.</w:t>
      </w:r>
      <w:r w:rsidR="007D3566">
        <w:rPr>
          <w:szCs w:val="24"/>
        </w:rPr>
        <w:t xml:space="preserve"> These constructs are computed by </w:t>
      </w:r>
      <w:r w:rsidR="00C43CAE">
        <w:rPr>
          <w:szCs w:val="24"/>
        </w:rPr>
        <w:t>first calculating</w:t>
      </w:r>
      <w:r w:rsidR="00195642">
        <w:rPr>
          <w:szCs w:val="24"/>
        </w:rPr>
        <w:t xml:space="preserve"> the </w:t>
      </w:r>
      <w:r w:rsidR="001A3C2F" w:rsidRPr="001A3C2F">
        <w:rPr>
          <w:i/>
          <w:szCs w:val="24"/>
        </w:rPr>
        <w:t>z</w:t>
      </w:r>
      <w:r w:rsidR="00195642">
        <w:rPr>
          <w:i/>
          <w:szCs w:val="24"/>
        </w:rPr>
        <w:t xml:space="preserve"> </w:t>
      </w:r>
      <w:r w:rsidR="00C43CAE">
        <w:rPr>
          <w:szCs w:val="24"/>
        </w:rPr>
        <w:t xml:space="preserve">(standardized) </w:t>
      </w:r>
      <w:r w:rsidR="00195642">
        <w:rPr>
          <w:szCs w:val="24"/>
        </w:rPr>
        <w:t xml:space="preserve">scores of the </w:t>
      </w:r>
      <w:r w:rsidR="00C43CAE">
        <w:rPr>
          <w:szCs w:val="24"/>
        </w:rPr>
        <w:t>each separate</w:t>
      </w:r>
      <w:r w:rsidR="00195642">
        <w:rPr>
          <w:szCs w:val="24"/>
        </w:rPr>
        <w:t xml:space="preserve"> </w:t>
      </w:r>
      <w:r w:rsidR="00C43CAE">
        <w:rPr>
          <w:szCs w:val="24"/>
        </w:rPr>
        <w:t xml:space="preserve">word category, then calculating the formulas </w:t>
      </w:r>
      <w:r w:rsidR="00C43CAE">
        <w:rPr>
          <w:szCs w:val="24"/>
        </w:rPr>
        <w:lastRenderedPageBreak/>
        <w:t xml:space="preserve">provided in Table </w:t>
      </w:r>
      <w:r w:rsidR="00C01613">
        <w:rPr>
          <w:szCs w:val="24"/>
        </w:rPr>
        <w:t>2</w:t>
      </w:r>
      <w:r w:rsidR="00B367B5">
        <w:rPr>
          <w:szCs w:val="24"/>
        </w:rPr>
        <w:t>.</w:t>
      </w:r>
      <w:r w:rsidR="00195642">
        <w:rPr>
          <w:szCs w:val="24"/>
        </w:rPr>
        <w:t xml:space="preserve"> </w:t>
      </w:r>
      <w:r w:rsidR="00C43CAE">
        <w:rPr>
          <w:szCs w:val="24"/>
        </w:rPr>
        <w:t>Therefore,</w:t>
      </w:r>
      <w:r w:rsidR="00195642">
        <w:rPr>
          <w:szCs w:val="24"/>
        </w:rPr>
        <w:t xml:space="preserve"> the values for the</w:t>
      </w:r>
      <w:r w:rsidR="00C43CAE">
        <w:rPr>
          <w:szCs w:val="24"/>
        </w:rPr>
        <w:t xml:space="preserve"> overall</w:t>
      </w:r>
      <w:r w:rsidR="00195642">
        <w:rPr>
          <w:szCs w:val="24"/>
        </w:rPr>
        <w:t xml:space="preserve"> constructs can be interpreted as </w:t>
      </w:r>
      <w:r w:rsidR="00195642">
        <w:rPr>
          <w:i/>
          <w:szCs w:val="24"/>
        </w:rPr>
        <w:t xml:space="preserve">z </w:t>
      </w:r>
      <w:r w:rsidR="00195642">
        <w:rPr>
          <w:szCs w:val="24"/>
        </w:rPr>
        <w:t>scores</w:t>
      </w:r>
      <w:r w:rsidR="00CF475F">
        <w:rPr>
          <w:szCs w:val="24"/>
        </w:rPr>
        <w:t>, which sets</w:t>
      </w:r>
      <w:r w:rsidR="00195642">
        <w:rPr>
          <w:szCs w:val="24"/>
        </w:rPr>
        <w:t xml:space="preserve"> </w:t>
      </w:r>
      <w:r w:rsidR="007B0DEF">
        <w:rPr>
          <w:szCs w:val="24"/>
        </w:rPr>
        <w:t xml:space="preserve">a construct score of 0 </w:t>
      </w:r>
      <w:r w:rsidR="00FB1F95">
        <w:rPr>
          <w:szCs w:val="24"/>
        </w:rPr>
        <w:t>to the</w:t>
      </w:r>
      <w:r w:rsidR="007B0DEF">
        <w:rPr>
          <w:szCs w:val="24"/>
        </w:rPr>
        <w:t xml:space="preserve"> average level of that </w:t>
      </w:r>
      <w:r w:rsidR="002F65D8">
        <w:rPr>
          <w:szCs w:val="24"/>
        </w:rPr>
        <w:t xml:space="preserve">construct across the sample. Construct scores from -2 to 2 represent </w:t>
      </w:r>
      <w:r w:rsidR="00381FD2">
        <w:rPr>
          <w:szCs w:val="24"/>
        </w:rPr>
        <w:t xml:space="preserve">an </w:t>
      </w:r>
      <w:r w:rsidR="002F65D8">
        <w:rPr>
          <w:szCs w:val="24"/>
        </w:rPr>
        <w:t xml:space="preserve">average </w:t>
      </w:r>
      <w:r w:rsidR="00381FD2">
        <w:rPr>
          <w:szCs w:val="24"/>
        </w:rPr>
        <w:t>range of scores that</w:t>
      </w:r>
      <w:r w:rsidR="002F65D8">
        <w:rPr>
          <w:szCs w:val="24"/>
        </w:rPr>
        <w:t xml:space="preserve"> 95% of the speeches </w:t>
      </w:r>
      <w:r w:rsidR="00381FD2">
        <w:rPr>
          <w:szCs w:val="24"/>
        </w:rPr>
        <w:t>would typically fall into</w:t>
      </w:r>
      <w:r w:rsidR="002F65D8">
        <w:rPr>
          <w:szCs w:val="24"/>
        </w:rPr>
        <w:t xml:space="preserve">. </w:t>
      </w:r>
      <w:r w:rsidR="00654E5B">
        <w:rPr>
          <w:szCs w:val="24"/>
        </w:rPr>
        <w:t xml:space="preserve">Construct scores less than -2 or greater than 2 represent speeches </w:t>
      </w:r>
      <w:r w:rsidR="003735BD">
        <w:rPr>
          <w:szCs w:val="24"/>
        </w:rPr>
        <w:t xml:space="preserve">significantly lower or higher than </w:t>
      </w:r>
      <w:r w:rsidR="00381FD2">
        <w:rPr>
          <w:szCs w:val="24"/>
        </w:rPr>
        <w:t>average</w:t>
      </w:r>
      <w:r w:rsidR="003735BD">
        <w:rPr>
          <w:szCs w:val="24"/>
        </w:rPr>
        <w:t>.</w:t>
      </w:r>
    </w:p>
    <w:p w:rsidR="0064168B" w:rsidRDefault="0064168B">
      <w:pPr>
        <w:rPr>
          <w:b/>
          <w:szCs w:val="24"/>
        </w:rPr>
      </w:pPr>
      <w:r>
        <w:rPr>
          <w:b/>
          <w:szCs w:val="24"/>
        </w:rPr>
        <w:br w:type="page"/>
      </w:r>
    </w:p>
    <w:p w:rsidR="00637FCA" w:rsidRDefault="000D17D7" w:rsidP="00637FCA">
      <w:pPr>
        <w:jc w:val="center"/>
        <w:rPr>
          <w:b/>
          <w:szCs w:val="24"/>
        </w:rPr>
      </w:pPr>
      <w:r>
        <w:rPr>
          <w:b/>
          <w:szCs w:val="24"/>
        </w:rPr>
        <w:lastRenderedPageBreak/>
        <w:t>RESULTS</w:t>
      </w:r>
    </w:p>
    <w:p w:rsidR="00492D05" w:rsidRDefault="00F74EA1">
      <w:pPr>
        <w:rPr>
          <w:b/>
          <w:szCs w:val="24"/>
        </w:rPr>
      </w:pPr>
      <w:r>
        <w:rPr>
          <w:b/>
          <w:szCs w:val="24"/>
        </w:rPr>
        <w:t>Data Analytic Plan</w:t>
      </w:r>
    </w:p>
    <w:p w:rsidR="00492D05" w:rsidRDefault="001A3C2F">
      <w:pPr>
        <w:ind w:firstLine="720"/>
        <w:rPr>
          <w:szCs w:val="24"/>
        </w:rPr>
      </w:pPr>
      <w:r w:rsidRPr="008207D6">
        <w:rPr>
          <w:b/>
          <w:szCs w:val="24"/>
        </w:rPr>
        <w:t>Function estimation</w:t>
      </w:r>
      <w:r w:rsidRPr="001A3C2F">
        <w:rPr>
          <w:b/>
          <w:i/>
          <w:szCs w:val="24"/>
        </w:rPr>
        <w:t>.</w:t>
      </w:r>
      <w:r w:rsidR="00301B4B">
        <w:rPr>
          <w:b/>
          <w:szCs w:val="24"/>
        </w:rPr>
        <w:t xml:space="preserve"> </w:t>
      </w:r>
      <w:r w:rsidR="00153488">
        <w:rPr>
          <w:szCs w:val="24"/>
        </w:rPr>
        <w:t>The proposed hypotheses focused on changes in language over a 15-year span of time. As shown in the attached figures, the trend of linguistic constructs was not linear during this time period. Therefore, n</w:t>
      </w:r>
      <w:r w:rsidR="00806C1F">
        <w:rPr>
          <w:szCs w:val="24"/>
        </w:rPr>
        <w:t xml:space="preserve">onparametric regression </w:t>
      </w:r>
      <w:r w:rsidR="00153488">
        <w:rPr>
          <w:szCs w:val="24"/>
        </w:rPr>
        <w:t>with</w:t>
      </w:r>
      <w:r w:rsidR="0039085C">
        <w:rPr>
          <w:szCs w:val="24"/>
        </w:rPr>
        <w:t xml:space="preserve"> smoothing splines </w:t>
      </w:r>
      <w:r w:rsidR="00153488">
        <w:rPr>
          <w:szCs w:val="24"/>
        </w:rPr>
        <w:t xml:space="preserve">was </w:t>
      </w:r>
      <w:r w:rsidR="0039085C">
        <w:rPr>
          <w:szCs w:val="24"/>
        </w:rPr>
        <w:t xml:space="preserve">used to </w:t>
      </w:r>
      <w:r w:rsidR="0001562D">
        <w:rPr>
          <w:szCs w:val="24"/>
        </w:rPr>
        <w:t>define the function by estimating the regression line at each point around a given interval.</w:t>
      </w:r>
      <w:r w:rsidR="006A6FBD">
        <w:rPr>
          <w:szCs w:val="24"/>
        </w:rPr>
        <w:t xml:space="preserve"> </w:t>
      </w:r>
      <w:r w:rsidR="00E12E8B">
        <w:rPr>
          <w:szCs w:val="24"/>
        </w:rPr>
        <w:t xml:space="preserve">The width of this interval, referred to as the smoothing parameter or </w:t>
      </w:r>
      <w:r w:rsidR="00E12E8B">
        <w:rPr>
          <w:i/>
          <w:szCs w:val="24"/>
        </w:rPr>
        <w:t>h</w:t>
      </w:r>
      <w:r w:rsidR="00E12E8B">
        <w:rPr>
          <w:szCs w:val="24"/>
        </w:rPr>
        <w:t xml:space="preserve">, </w:t>
      </w:r>
      <w:r w:rsidR="00E75D72">
        <w:rPr>
          <w:szCs w:val="24"/>
        </w:rPr>
        <w:t>can be estimated either subjectively, by choosing a value resulting in a smooth curve, or objectively, by using automatic methods such as cross-</w:t>
      </w:r>
      <w:r w:rsidR="00E75D72" w:rsidRPr="00776FA0">
        <w:rPr>
          <w:szCs w:val="24"/>
        </w:rPr>
        <w:t>validation</w:t>
      </w:r>
      <w:r w:rsidR="00F7398D">
        <w:rPr>
          <w:szCs w:val="24"/>
        </w:rPr>
        <w:t xml:space="preserve">. Basically, the value of </w:t>
      </w:r>
      <w:r w:rsidR="00F7398D">
        <w:rPr>
          <w:i/>
          <w:szCs w:val="24"/>
        </w:rPr>
        <w:t xml:space="preserve">h </w:t>
      </w:r>
      <w:r w:rsidR="00F7398D">
        <w:rPr>
          <w:szCs w:val="24"/>
        </w:rPr>
        <w:t>is the interval over which the function estimates each point on the regression line</w:t>
      </w:r>
      <w:r w:rsidR="002D70B6" w:rsidRPr="00776FA0">
        <w:rPr>
          <w:szCs w:val="24"/>
        </w:rPr>
        <w:t xml:space="preserve"> </w:t>
      </w:r>
      <w:r w:rsidR="000221A1">
        <w:rPr>
          <w:szCs w:val="24"/>
        </w:rPr>
        <w:fldChar w:fldCharType="begin"/>
      </w:r>
      <w:r w:rsidR="00FF549F">
        <w:rPr>
          <w:szCs w:val="24"/>
        </w:rPr>
        <w:instrText xml:space="preserve"> ADDIN EN.CITE &lt;EndNote&gt;&lt;Cite&gt;&lt;Author&gt;Bowman&lt;/Author&gt;&lt;Year&gt;2006&lt;/Year&gt;&lt;RecNum&gt;798&lt;/RecNum&gt;&lt;DisplayText&gt;(Bowman, 2006; Faraway, 2006)&lt;/DisplayText&gt;&lt;record&gt;&lt;rec-number&gt;798&lt;/rec-number&gt;&lt;foreign-keys&gt;&lt;key app="EN" db-id="r592swz5f0vp26erdz4500502t5sfwd20xd9"&gt;798&lt;/key&gt;&lt;/foreign-keys&gt;&lt;ref-type name="Journal Article"&gt;17&lt;/ref-type&gt;&lt;contributors&gt;&lt;authors&gt;&lt;author&gt;Bowman, A.W.&lt;/author&gt;&lt;/authors&gt;&lt;/contributors&gt;&lt;titles&gt;&lt;title&gt;Comparing nonparametric surfaces&lt;/title&gt;&lt;secondary-title&gt;Statistical Modeling&lt;/secondary-title&gt;&lt;/titles&gt;&lt;periodical&gt;&lt;full-title&gt;Statistical Modeling&lt;/full-title&gt;&lt;/periodical&gt;&lt;pages&gt;279-299&lt;/pages&gt;&lt;volume&gt;6&lt;/volume&gt;&lt;dates&gt;&lt;year&gt;2006&lt;/year&gt;&lt;/dates&gt;&lt;urls&gt;&lt;/urls&gt;&lt;/record&gt;&lt;/Cite&gt;&lt;Cite&gt;&lt;Author&gt;Faraway&lt;/Author&gt;&lt;Year&gt;2006&lt;/Year&gt;&lt;RecNum&gt;797&lt;/RecNum&gt;&lt;record&gt;&lt;rec-number&gt;797&lt;/rec-number&gt;&lt;foreign-keys&gt;&lt;key app="EN" db-id="r592swz5f0vp26erdz4500502t5sfwd20xd9"&gt;797&lt;/key&gt;&lt;/foreign-keys&gt;&lt;ref-type name="Book"&gt;6&lt;/ref-type&gt;&lt;contributors&gt;&lt;authors&gt;&lt;author&gt;Faraway, J.J.&lt;/author&gt;&lt;/authors&gt;&lt;secondary-authors&gt;&lt;author&gt;Carlin, B.P&lt;/author&gt;&lt;author&gt;Chatfield, C.&lt;/author&gt;&lt;author&gt;Tanner, M.&lt;/author&gt;&lt;author&gt;Zidek, J. &lt;/author&gt;&lt;/secondary-authors&gt;&lt;/contributors&gt;&lt;titles&gt;&lt;title&gt;Extending the linear model with R: Generalized linear, mixed effects, and nonparametric regression models&lt;/title&gt;&lt;secondary-title&gt;Text in Statistical Science Series&lt;/secondary-title&gt;&lt;/titles&gt;&lt;dates&gt;&lt;year&gt;2006&lt;/year&gt;&lt;/dates&gt;&lt;pub-location&gt;Boca Raton, FL&lt;/pub-location&gt;&lt;publisher&gt;Taylor &amp;amp; Francis&lt;/publisher&gt;&lt;urls&gt;&lt;/urls&gt;&lt;/record&gt;&lt;/Cite&gt;&lt;/EndNote&gt;</w:instrText>
      </w:r>
      <w:r w:rsidR="000221A1">
        <w:rPr>
          <w:szCs w:val="24"/>
        </w:rPr>
        <w:fldChar w:fldCharType="separate"/>
      </w:r>
      <w:r w:rsidR="00FF549F">
        <w:rPr>
          <w:noProof/>
          <w:szCs w:val="24"/>
        </w:rPr>
        <w:t>(</w:t>
      </w:r>
      <w:hyperlink w:anchor="_ENREF_4" w:tooltip="Bowman, 2006 #798" w:history="1">
        <w:r w:rsidR="00C01613">
          <w:rPr>
            <w:noProof/>
            <w:szCs w:val="24"/>
          </w:rPr>
          <w:t>Bowman, 2006</w:t>
        </w:r>
      </w:hyperlink>
      <w:r w:rsidR="00FF549F">
        <w:rPr>
          <w:noProof/>
          <w:szCs w:val="24"/>
        </w:rPr>
        <w:t xml:space="preserve">; </w:t>
      </w:r>
      <w:hyperlink w:anchor="_ENREF_13" w:tooltip="Faraway, 2006 #797" w:history="1">
        <w:r w:rsidR="00C01613">
          <w:rPr>
            <w:noProof/>
            <w:szCs w:val="24"/>
          </w:rPr>
          <w:t>Faraway, 2006</w:t>
        </w:r>
      </w:hyperlink>
      <w:r w:rsidR="00FF549F">
        <w:rPr>
          <w:noProof/>
          <w:szCs w:val="24"/>
        </w:rPr>
        <w:t>)</w:t>
      </w:r>
      <w:r w:rsidR="000221A1">
        <w:rPr>
          <w:szCs w:val="24"/>
        </w:rPr>
        <w:fldChar w:fldCharType="end"/>
      </w:r>
      <w:r w:rsidR="003561FB">
        <w:rPr>
          <w:szCs w:val="24"/>
        </w:rPr>
        <w:t xml:space="preserve">. </w:t>
      </w:r>
      <w:r w:rsidR="00C01613">
        <w:rPr>
          <w:szCs w:val="24"/>
        </w:rPr>
        <w:t xml:space="preserve">For the current study, </w:t>
      </w:r>
      <w:r w:rsidR="00C01613">
        <w:rPr>
          <w:i/>
          <w:szCs w:val="24"/>
        </w:rPr>
        <w:t xml:space="preserve">h </w:t>
      </w:r>
      <w:r w:rsidR="00C01613">
        <w:rPr>
          <w:szCs w:val="24"/>
        </w:rPr>
        <w:t xml:space="preserve">was calculated for each individual model. These </w:t>
      </w:r>
      <w:r w:rsidR="00C01613">
        <w:rPr>
          <w:i/>
          <w:szCs w:val="24"/>
        </w:rPr>
        <w:t xml:space="preserve">h </w:t>
      </w:r>
      <w:r w:rsidR="00C01613">
        <w:rPr>
          <w:szCs w:val="24"/>
        </w:rPr>
        <w:t xml:space="preserve">values ranged from 34 to 210 meaning that each point was estimated based on the average of speeches over a month to nearly a year depending on the model. </w:t>
      </w:r>
      <w:r w:rsidR="00594972">
        <w:rPr>
          <w:szCs w:val="24"/>
        </w:rPr>
        <w:t xml:space="preserve">The current analyses were </w:t>
      </w:r>
      <w:r w:rsidR="00A65F70">
        <w:rPr>
          <w:szCs w:val="24"/>
        </w:rPr>
        <w:t xml:space="preserve">conducted using the </w:t>
      </w:r>
      <w:r w:rsidR="00A65F70">
        <w:rPr>
          <w:i/>
          <w:szCs w:val="24"/>
        </w:rPr>
        <w:t xml:space="preserve">sm </w:t>
      </w:r>
      <w:r w:rsidR="00A65F70">
        <w:rPr>
          <w:szCs w:val="24"/>
        </w:rPr>
        <w:t xml:space="preserve">package in R </w:t>
      </w:r>
      <w:r w:rsidR="000221A1">
        <w:rPr>
          <w:szCs w:val="24"/>
        </w:rPr>
        <w:fldChar w:fldCharType="begin"/>
      </w:r>
      <w:r w:rsidR="00F6786F">
        <w:rPr>
          <w:szCs w:val="24"/>
        </w:rPr>
        <w:instrText xml:space="preserve"> ADDIN EN.CITE &lt;EndNote&gt;&lt;Cite&gt;&lt;Author&gt;Bowman&lt;/Author&gt;&lt;Year&gt;2014&lt;/Year&gt;&lt;RecNum&gt;799&lt;/RecNum&gt;&lt;DisplayText&gt;(Bowman &amp;amp; Azzalini, 2014)&lt;/DisplayText&gt;&lt;record&gt;&lt;rec-number&gt;799&lt;/rec-number&gt;&lt;foreign-keys&gt;&lt;key app="EN" db-id="r592swz5f0vp26erdz4500502t5sfwd20xd9"&gt;799&lt;/key&gt;&lt;/foreign-keys&gt;&lt;ref-type name="Generic"&gt;13&lt;/ref-type&gt;&lt;contributors&gt;&lt;authors&gt;&lt;author&gt;Bowman, A.W.&lt;/author&gt;&lt;author&gt;Azzalini, A.&lt;/author&gt;&lt;/authors&gt;&lt;/contributors&gt;&lt;titles&gt;&lt;title&gt;Smoothing methods for nonparametric regression and density estimation&lt;/title&gt;&lt;/titles&gt;&lt;edition&gt;R version 2.2-5.4&lt;/edition&gt;&lt;dates&gt;&lt;year&gt;2014&lt;/year&gt;&lt;/dates&gt;&lt;urls&gt;&lt;related-urls&gt;&lt;url&gt;http://www.stats.gla.ac.uk/~adrian/sm&lt;/url&gt;&lt;/related-urls&gt;&lt;/urls&gt;&lt;/record&gt;&lt;/Cite&gt;&lt;/EndNote&gt;</w:instrText>
      </w:r>
      <w:r w:rsidR="000221A1">
        <w:rPr>
          <w:szCs w:val="24"/>
        </w:rPr>
        <w:fldChar w:fldCharType="separate"/>
      </w:r>
      <w:r w:rsidR="00F6786F">
        <w:rPr>
          <w:noProof/>
          <w:szCs w:val="24"/>
        </w:rPr>
        <w:t>(</w:t>
      </w:r>
      <w:hyperlink w:anchor="_ENREF_5" w:tooltip="Bowman, 2014 #799" w:history="1">
        <w:r w:rsidR="00C01613">
          <w:rPr>
            <w:noProof/>
            <w:szCs w:val="24"/>
          </w:rPr>
          <w:t>Bowman &amp; Azzalini, 2014</w:t>
        </w:r>
      </w:hyperlink>
      <w:r w:rsidR="00F6786F">
        <w:rPr>
          <w:noProof/>
          <w:szCs w:val="24"/>
        </w:rPr>
        <w:t>)</w:t>
      </w:r>
      <w:r w:rsidR="000221A1">
        <w:rPr>
          <w:szCs w:val="24"/>
        </w:rPr>
        <w:fldChar w:fldCharType="end"/>
      </w:r>
      <w:r w:rsidR="00AB2BF4">
        <w:rPr>
          <w:szCs w:val="24"/>
        </w:rPr>
        <w:t xml:space="preserve">. Regression </w:t>
      </w:r>
      <w:r w:rsidR="004F7186">
        <w:rPr>
          <w:szCs w:val="24"/>
        </w:rPr>
        <w:t>analys</w:t>
      </w:r>
      <w:r w:rsidR="00FF7761">
        <w:rPr>
          <w:szCs w:val="24"/>
        </w:rPr>
        <w:t>e</w:t>
      </w:r>
      <w:r w:rsidR="004F7186">
        <w:rPr>
          <w:szCs w:val="24"/>
        </w:rPr>
        <w:t xml:space="preserve">s were carried out using the </w:t>
      </w:r>
      <w:r w:rsidR="007B4D48" w:rsidRPr="00E634DE">
        <w:rPr>
          <w:i/>
          <w:szCs w:val="24"/>
        </w:rPr>
        <w:t>sm.regression</w:t>
      </w:r>
      <w:r w:rsidR="004F7186">
        <w:rPr>
          <w:szCs w:val="24"/>
        </w:rPr>
        <w:t xml:space="preserve"> function and the smoothing parameters were estimated using </w:t>
      </w:r>
      <w:r w:rsidR="007B4D48" w:rsidRPr="00E634DE">
        <w:rPr>
          <w:i/>
          <w:szCs w:val="24"/>
        </w:rPr>
        <w:t>hcv</w:t>
      </w:r>
      <w:r w:rsidR="004F7186">
        <w:rPr>
          <w:szCs w:val="24"/>
        </w:rPr>
        <w:t xml:space="preserve"> cross-validation function. </w:t>
      </w:r>
    </w:p>
    <w:p w:rsidR="00492D05" w:rsidRDefault="00301B4B">
      <w:pPr>
        <w:ind w:firstLine="720"/>
        <w:rPr>
          <w:szCs w:val="24"/>
        </w:rPr>
      </w:pPr>
      <w:r w:rsidRPr="008207D6">
        <w:rPr>
          <w:b/>
          <w:szCs w:val="24"/>
        </w:rPr>
        <w:t>Hypothesis Analysis</w:t>
      </w:r>
      <w:r>
        <w:rPr>
          <w:b/>
          <w:i/>
          <w:szCs w:val="24"/>
        </w:rPr>
        <w:t xml:space="preserve">. </w:t>
      </w:r>
      <w:r w:rsidR="00776FA0">
        <w:rPr>
          <w:szCs w:val="24"/>
        </w:rPr>
        <w:t xml:space="preserve">Using </w:t>
      </w:r>
      <w:r>
        <w:rPr>
          <w:szCs w:val="24"/>
        </w:rPr>
        <w:t>the re</w:t>
      </w:r>
      <w:r w:rsidR="00776FA0">
        <w:rPr>
          <w:szCs w:val="24"/>
        </w:rPr>
        <w:t xml:space="preserve">gression line, estimated linguistic construct scores were analyzed to determine when significant changes in speech patterns occurred. Constructs are </w:t>
      </w:r>
      <w:r w:rsidR="00776FA0">
        <w:rPr>
          <w:i/>
          <w:szCs w:val="24"/>
        </w:rPr>
        <w:t>z</w:t>
      </w:r>
      <w:r w:rsidR="00F94991">
        <w:rPr>
          <w:szCs w:val="24"/>
        </w:rPr>
        <w:t xml:space="preserve">-scored, and therefore, </w:t>
      </w:r>
      <w:r w:rsidR="00776FA0">
        <w:rPr>
          <w:szCs w:val="24"/>
        </w:rPr>
        <w:t>t</w:t>
      </w:r>
      <w:r w:rsidR="00EC7E3F">
        <w:rPr>
          <w:szCs w:val="24"/>
        </w:rPr>
        <w:t xml:space="preserve">he differences between time points or parties were compared a </w:t>
      </w:r>
      <w:r w:rsidR="007B4D48" w:rsidRPr="00E91FEB">
        <w:rPr>
          <w:i/>
          <w:szCs w:val="24"/>
        </w:rPr>
        <w:t>z</w:t>
      </w:r>
      <w:r w:rsidR="001A3C2F" w:rsidRPr="001A3C2F">
        <w:rPr>
          <w:i/>
          <w:szCs w:val="24"/>
          <w:vertAlign w:val="subscript"/>
        </w:rPr>
        <w:t>difference</w:t>
      </w:r>
      <w:r w:rsidR="00EC7E3F">
        <w:rPr>
          <w:szCs w:val="24"/>
          <w:vertAlign w:val="subscript"/>
        </w:rPr>
        <w:t xml:space="preserve"> </w:t>
      </w:r>
      <w:r w:rsidR="00EC7E3F">
        <w:rPr>
          <w:szCs w:val="24"/>
        </w:rPr>
        <w:t>of 2.71 (</w:t>
      </w:r>
      <w:r w:rsidR="00D95023">
        <w:rPr>
          <w:szCs w:val="24"/>
        </w:rPr>
        <w:t xml:space="preserve">Bonferroni corrected </w:t>
      </w:r>
      <w:r w:rsidR="00A15D05" w:rsidRPr="00A15D05">
        <w:rPr>
          <w:rFonts w:cs="Times New Roman"/>
          <w:i/>
          <w:szCs w:val="24"/>
        </w:rPr>
        <w:t>α</w:t>
      </w:r>
      <w:r w:rsidR="00776FA0">
        <w:rPr>
          <w:rFonts w:cs="Times New Roman"/>
          <w:szCs w:val="24"/>
        </w:rPr>
        <w:t xml:space="preserve"> = .0</w:t>
      </w:r>
      <w:r w:rsidR="00D95023">
        <w:rPr>
          <w:rFonts w:cs="Times New Roman"/>
          <w:szCs w:val="24"/>
        </w:rPr>
        <w:t>03</w:t>
      </w:r>
      <w:r w:rsidR="00776FA0">
        <w:rPr>
          <w:szCs w:val="24"/>
        </w:rPr>
        <w:t xml:space="preserve"> for </w:t>
      </w:r>
      <w:r w:rsidR="0008536D">
        <w:rPr>
          <w:szCs w:val="24"/>
        </w:rPr>
        <w:t xml:space="preserve">15 analyses). </w:t>
      </w:r>
      <w:r w:rsidR="005E62F3">
        <w:rPr>
          <w:szCs w:val="24"/>
        </w:rPr>
        <w:t xml:space="preserve">Initially, separate models were conducted for Iraq, Iran, and North Korea for each </w:t>
      </w:r>
      <w:r w:rsidR="005E62F3">
        <w:rPr>
          <w:szCs w:val="24"/>
        </w:rPr>
        <w:lastRenderedPageBreak/>
        <w:t xml:space="preserve">construct. However, due to sample sizes, speeches pertaining to Iran and North Korea combined for one model per construct. </w:t>
      </w:r>
    </w:p>
    <w:p w:rsidR="00785656" w:rsidRDefault="00785656" w:rsidP="00785656">
      <w:pPr>
        <w:rPr>
          <w:b/>
          <w:szCs w:val="24"/>
        </w:rPr>
      </w:pPr>
      <w:r>
        <w:rPr>
          <w:b/>
          <w:szCs w:val="24"/>
        </w:rPr>
        <w:t>Hypothesis 1</w:t>
      </w:r>
    </w:p>
    <w:p w:rsidR="00656618" w:rsidRDefault="00785656" w:rsidP="00785656">
      <w:pPr>
        <w:rPr>
          <w:szCs w:val="24"/>
        </w:rPr>
      </w:pPr>
      <w:r>
        <w:rPr>
          <w:b/>
          <w:szCs w:val="24"/>
        </w:rPr>
        <w:tab/>
      </w:r>
      <w:r w:rsidR="00276E26">
        <w:rPr>
          <w:b/>
          <w:szCs w:val="24"/>
        </w:rPr>
        <w:t>Complex Thinking.</w:t>
      </w:r>
      <w:r w:rsidR="00830E50">
        <w:rPr>
          <w:b/>
          <w:szCs w:val="24"/>
        </w:rPr>
        <w:t xml:space="preserve"> </w:t>
      </w:r>
      <w:r w:rsidR="002A1A1E">
        <w:rPr>
          <w:szCs w:val="24"/>
        </w:rPr>
        <w:t>Figure 1 contains the overall regression line for changes in complex thinking over time</w:t>
      </w:r>
      <w:r w:rsidR="007847A6">
        <w:rPr>
          <w:szCs w:val="24"/>
        </w:rPr>
        <w:t xml:space="preserve"> in discourse pertaining to U.S. foreign policy toward Iraq</w:t>
      </w:r>
      <w:r w:rsidR="00875FF0">
        <w:rPr>
          <w:szCs w:val="24"/>
        </w:rPr>
        <w:t xml:space="preserve"> with separate</w:t>
      </w:r>
      <w:r w:rsidR="002A1A1E">
        <w:rPr>
          <w:szCs w:val="24"/>
        </w:rPr>
        <w:t xml:space="preserve"> lines</w:t>
      </w:r>
      <w:r w:rsidR="00875FF0">
        <w:rPr>
          <w:szCs w:val="24"/>
        </w:rPr>
        <w:t xml:space="preserve"> </w:t>
      </w:r>
      <w:r w:rsidR="000B0CF7">
        <w:rPr>
          <w:szCs w:val="24"/>
        </w:rPr>
        <w:t xml:space="preserve">for Democrats and Republicans. </w:t>
      </w:r>
      <w:r w:rsidR="003E4744">
        <w:rPr>
          <w:szCs w:val="24"/>
        </w:rPr>
        <w:t>As indicated in Table 3, the first wave of changes in categorical thinking was found from March 2000 through October 2001. These changes were not significantly different during March and September, but as shown in Figure 1, Republicans and Democrats diverged dramatically in April 2001 (</w:t>
      </w:r>
      <w:r w:rsidR="003E4744">
        <w:rPr>
          <w:i/>
          <w:szCs w:val="24"/>
        </w:rPr>
        <w:t>z</w:t>
      </w:r>
      <w:r w:rsidR="003E4744" w:rsidRPr="00FF0B7A">
        <w:rPr>
          <w:i/>
          <w:szCs w:val="24"/>
          <w:vertAlign w:val="subscript"/>
        </w:rPr>
        <w:t>difference</w:t>
      </w:r>
      <w:r w:rsidR="003E4744">
        <w:rPr>
          <w:i/>
          <w:szCs w:val="24"/>
        </w:rPr>
        <w:t xml:space="preserve"> = </w:t>
      </w:r>
      <w:r w:rsidR="003E4744">
        <w:rPr>
          <w:szCs w:val="24"/>
        </w:rPr>
        <w:t>3.83). This difference persisted through October 2001 (</w:t>
      </w:r>
      <w:r w:rsidR="00532FA8">
        <w:rPr>
          <w:i/>
          <w:szCs w:val="24"/>
        </w:rPr>
        <w:t>z</w:t>
      </w:r>
      <w:r w:rsidR="00532FA8" w:rsidRPr="00FF0B7A">
        <w:rPr>
          <w:i/>
          <w:szCs w:val="24"/>
          <w:vertAlign w:val="subscript"/>
        </w:rPr>
        <w:t>difference</w:t>
      </w:r>
      <w:r w:rsidR="00532FA8">
        <w:rPr>
          <w:i/>
          <w:szCs w:val="24"/>
        </w:rPr>
        <w:t xml:space="preserve"> = </w:t>
      </w:r>
      <w:r w:rsidR="003E4744">
        <w:rPr>
          <w:szCs w:val="24"/>
        </w:rPr>
        <w:t>3.75) indicat</w:t>
      </w:r>
      <w:r w:rsidR="00532FA8">
        <w:rPr>
          <w:szCs w:val="24"/>
        </w:rPr>
        <w:t>ing</w:t>
      </w:r>
      <w:r w:rsidR="003E4744">
        <w:rPr>
          <w:szCs w:val="24"/>
        </w:rPr>
        <w:t xml:space="preserve"> that Democrats were using significantly more complex thinking during this time period.</w:t>
      </w:r>
      <w:r w:rsidR="00202913">
        <w:rPr>
          <w:szCs w:val="24"/>
        </w:rPr>
        <w:t xml:space="preserve"> </w:t>
      </w:r>
      <w:r w:rsidR="00A76A8A">
        <w:rPr>
          <w:szCs w:val="24"/>
        </w:rPr>
        <w:t xml:space="preserve">One limitation to these analyses is smaller speech numbers during these time periods. </w:t>
      </w:r>
      <w:r w:rsidR="006164C5">
        <w:rPr>
          <w:szCs w:val="24"/>
        </w:rPr>
        <w:t>The second wave of changes occurred from 2010 to 2013</w:t>
      </w:r>
      <w:r w:rsidR="004E1A63">
        <w:rPr>
          <w:szCs w:val="24"/>
        </w:rPr>
        <w:t>,</w:t>
      </w:r>
      <w:r w:rsidR="006164C5">
        <w:rPr>
          <w:szCs w:val="24"/>
        </w:rPr>
        <w:t xml:space="preserve"> as shown in Table 3. During this time, </w:t>
      </w:r>
      <w:r w:rsidR="0020757A">
        <w:rPr>
          <w:szCs w:val="24"/>
        </w:rPr>
        <w:t xml:space="preserve">major party differences emerged. </w:t>
      </w:r>
      <w:r w:rsidR="00B804D3">
        <w:rPr>
          <w:szCs w:val="24"/>
        </w:rPr>
        <w:t xml:space="preserve">Early in 2011 and 2013, Democrats </w:t>
      </w:r>
      <w:r w:rsidR="001D7DF2">
        <w:rPr>
          <w:szCs w:val="24"/>
        </w:rPr>
        <w:t>displayed more complex thinking (2011</w:t>
      </w:r>
      <w:r w:rsidR="004E1A63">
        <w:rPr>
          <w:szCs w:val="24"/>
        </w:rPr>
        <w:t>:</w:t>
      </w:r>
      <w:r w:rsidR="001D7DF2">
        <w:rPr>
          <w:szCs w:val="24"/>
        </w:rPr>
        <w:t xml:space="preserve"> </w:t>
      </w:r>
      <w:r w:rsidR="001D7DF2" w:rsidRPr="00860210">
        <w:rPr>
          <w:i/>
          <w:szCs w:val="24"/>
        </w:rPr>
        <w:t>z</w:t>
      </w:r>
      <w:r w:rsidR="00A15D05" w:rsidRPr="00A15D05">
        <w:rPr>
          <w:i/>
          <w:szCs w:val="24"/>
          <w:vertAlign w:val="subscript"/>
        </w:rPr>
        <w:t>difference</w:t>
      </w:r>
      <w:r w:rsidR="001D7DF2">
        <w:rPr>
          <w:szCs w:val="24"/>
        </w:rPr>
        <w:t xml:space="preserve"> = 2.86; 2013</w:t>
      </w:r>
      <w:r w:rsidR="004E1A63">
        <w:rPr>
          <w:szCs w:val="24"/>
        </w:rPr>
        <w:t>:</w:t>
      </w:r>
      <w:r w:rsidR="001D7DF2">
        <w:rPr>
          <w:szCs w:val="24"/>
        </w:rPr>
        <w:t xml:space="preserve"> </w:t>
      </w:r>
      <w:r w:rsidR="001D7DF2" w:rsidRPr="00860210">
        <w:rPr>
          <w:i/>
          <w:szCs w:val="24"/>
        </w:rPr>
        <w:t>z</w:t>
      </w:r>
      <w:r w:rsidR="00A15D05" w:rsidRPr="00A15D05">
        <w:rPr>
          <w:i/>
          <w:szCs w:val="24"/>
          <w:vertAlign w:val="subscript"/>
        </w:rPr>
        <w:t>difference</w:t>
      </w:r>
      <w:r w:rsidR="001D7DF2">
        <w:rPr>
          <w:szCs w:val="24"/>
        </w:rPr>
        <w:t xml:space="preserve"> = 4.17).</w:t>
      </w:r>
      <w:r w:rsidR="00673D0A">
        <w:rPr>
          <w:szCs w:val="24"/>
        </w:rPr>
        <w:t xml:space="preserve"> </w:t>
      </w:r>
      <w:r w:rsidR="0000002F">
        <w:rPr>
          <w:szCs w:val="24"/>
        </w:rPr>
        <w:t>Early in 2013, however, this trend switched with Republicans displaying marginally more complex thinking (</w:t>
      </w:r>
      <w:r w:rsidR="0000002F" w:rsidRPr="00860210">
        <w:rPr>
          <w:i/>
          <w:szCs w:val="24"/>
        </w:rPr>
        <w:t>z</w:t>
      </w:r>
      <w:r w:rsidR="00A15D05" w:rsidRPr="00A15D05">
        <w:rPr>
          <w:i/>
          <w:szCs w:val="24"/>
          <w:vertAlign w:val="subscript"/>
        </w:rPr>
        <w:t>difference</w:t>
      </w:r>
      <w:r w:rsidR="0000002F">
        <w:rPr>
          <w:szCs w:val="24"/>
        </w:rPr>
        <w:t xml:space="preserve"> = 2.26). </w:t>
      </w:r>
      <w:r w:rsidR="001D7DF2">
        <w:rPr>
          <w:i/>
          <w:szCs w:val="24"/>
        </w:rPr>
        <w:t xml:space="preserve"> </w:t>
      </w:r>
    </w:p>
    <w:p w:rsidR="007573BD" w:rsidRPr="002A1A1E" w:rsidRDefault="007573BD" w:rsidP="00785656">
      <w:pPr>
        <w:rPr>
          <w:szCs w:val="24"/>
        </w:rPr>
      </w:pPr>
      <w:r>
        <w:rPr>
          <w:szCs w:val="24"/>
        </w:rPr>
        <w:tab/>
      </w:r>
      <w:r w:rsidR="00FB4BD2">
        <w:rPr>
          <w:szCs w:val="24"/>
        </w:rPr>
        <w:t xml:space="preserve">Figure 2 contains regression line for changes in complex thinking in speeches about Iran and North Korea. </w:t>
      </w:r>
      <w:r w:rsidR="00105CBF">
        <w:rPr>
          <w:szCs w:val="24"/>
        </w:rPr>
        <w:t>T</w:t>
      </w:r>
      <w:r w:rsidR="00452A53">
        <w:rPr>
          <w:szCs w:val="24"/>
        </w:rPr>
        <w:t>he same trends exist</w:t>
      </w:r>
      <w:r w:rsidR="006F0FFA">
        <w:rPr>
          <w:szCs w:val="24"/>
        </w:rPr>
        <w:t>ed</w:t>
      </w:r>
      <w:r w:rsidR="00452A53">
        <w:rPr>
          <w:szCs w:val="24"/>
        </w:rPr>
        <w:t xml:space="preserve"> in discourse about Iran and North Korea. </w:t>
      </w:r>
      <w:r w:rsidR="006F321D">
        <w:rPr>
          <w:szCs w:val="24"/>
        </w:rPr>
        <w:t xml:space="preserve">The first set of changes occurred from 2000 to 2004. </w:t>
      </w:r>
      <w:r w:rsidR="00376B4A">
        <w:rPr>
          <w:szCs w:val="24"/>
        </w:rPr>
        <w:t xml:space="preserve">Major party differences emerged from late 2001 until late 2004. </w:t>
      </w:r>
      <w:r w:rsidR="00CB636E">
        <w:rPr>
          <w:szCs w:val="24"/>
        </w:rPr>
        <w:t xml:space="preserve">These differences ranged from </w:t>
      </w:r>
      <w:r w:rsidR="00CB636E" w:rsidRPr="006F0FFA">
        <w:rPr>
          <w:i/>
          <w:szCs w:val="24"/>
        </w:rPr>
        <w:t>z</w:t>
      </w:r>
      <w:r w:rsidR="00A15D05" w:rsidRPr="00A15D05">
        <w:rPr>
          <w:i/>
          <w:szCs w:val="24"/>
          <w:vertAlign w:val="subscript"/>
        </w:rPr>
        <w:t>difference</w:t>
      </w:r>
      <w:r w:rsidR="00CB636E">
        <w:rPr>
          <w:szCs w:val="24"/>
        </w:rPr>
        <w:t xml:space="preserve"> = 2.12 in 2003 to </w:t>
      </w:r>
      <w:r w:rsidR="00CB636E" w:rsidRPr="006F0FFA">
        <w:rPr>
          <w:i/>
          <w:szCs w:val="24"/>
        </w:rPr>
        <w:t>z</w:t>
      </w:r>
      <w:r w:rsidR="00A15D05" w:rsidRPr="00A15D05">
        <w:rPr>
          <w:i/>
          <w:szCs w:val="24"/>
          <w:vertAlign w:val="subscript"/>
        </w:rPr>
        <w:t>difference</w:t>
      </w:r>
      <w:r w:rsidR="00CB636E">
        <w:rPr>
          <w:szCs w:val="24"/>
        </w:rPr>
        <w:t xml:space="preserve"> = 6.16 in 2002. </w:t>
      </w:r>
      <w:r w:rsidR="000112E9">
        <w:rPr>
          <w:szCs w:val="24"/>
        </w:rPr>
        <w:t xml:space="preserve">Throughout this time period, Democrats displayed higher levels of complex thinking than Republicans. The second wave of changes occurred in </w:t>
      </w:r>
      <w:r w:rsidR="000112E9">
        <w:rPr>
          <w:szCs w:val="24"/>
        </w:rPr>
        <w:lastRenderedPageBreak/>
        <w:t xml:space="preserve">the period of 2010 to 2013 with complex thinking decreasing over this time period. </w:t>
      </w:r>
      <w:r w:rsidR="00014963">
        <w:rPr>
          <w:szCs w:val="24"/>
        </w:rPr>
        <w:t xml:space="preserve">No significant party differences emerged during this time. </w:t>
      </w:r>
    </w:p>
    <w:p w:rsidR="008664AA" w:rsidRPr="009D042B" w:rsidRDefault="00276E26" w:rsidP="00785656">
      <w:pPr>
        <w:rPr>
          <w:szCs w:val="24"/>
        </w:rPr>
      </w:pPr>
      <w:r>
        <w:rPr>
          <w:b/>
          <w:szCs w:val="24"/>
        </w:rPr>
        <w:tab/>
        <w:t>Cognitive Processing.</w:t>
      </w:r>
      <w:r w:rsidR="00984CC9">
        <w:rPr>
          <w:b/>
          <w:szCs w:val="24"/>
        </w:rPr>
        <w:t xml:space="preserve"> </w:t>
      </w:r>
      <w:r w:rsidR="006462AC">
        <w:rPr>
          <w:szCs w:val="24"/>
        </w:rPr>
        <w:t>Figure 3 displays the changes in cognitive processing in the congressional discourse pertaining to Iraq</w:t>
      </w:r>
      <w:r w:rsidR="003F41F5">
        <w:rPr>
          <w:szCs w:val="24"/>
        </w:rPr>
        <w:t xml:space="preserve"> with separate lines for Democrats and Republicans</w:t>
      </w:r>
      <w:r w:rsidR="006462AC">
        <w:rPr>
          <w:szCs w:val="24"/>
        </w:rPr>
        <w:t xml:space="preserve">. </w:t>
      </w:r>
      <w:r w:rsidR="006F0FFA">
        <w:rPr>
          <w:szCs w:val="24"/>
        </w:rPr>
        <w:t xml:space="preserve">The </w:t>
      </w:r>
      <w:r w:rsidR="001D5FBE">
        <w:rPr>
          <w:szCs w:val="24"/>
        </w:rPr>
        <w:t>overall level of cognitive processing change</w:t>
      </w:r>
      <w:r w:rsidR="006F0FFA">
        <w:rPr>
          <w:szCs w:val="24"/>
        </w:rPr>
        <w:t>d very</w:t>
      </w:r>
      <w:r w:rsidR="001D5FBE">
        <w:rPr>
          <w:szCs w:val="24"/>
        </w:rPr>
        <w:t xml:space="preserve"> little over time</w:t>
      </w:r>
      <w:r w:rsidR="006F0FFA">
        <w:rPr>
          <w:szCs w:val="24"/>
        </w:rPr>
        <w:t xml:space="preserve"> (Table 3)</w:t>
      </w:r>
      <w:r w:rsidR="001D5FBE">
        <w:rPr>
          <w:szCs w:val="24"/>
        </w:rPr>
        <w:t xml:space="preserve">. </w:t>
      </w:r>
      <w:r w:rsidR="00B03416">
        <w:rPr>
          <w:szCs w:val="24"/>
        </w:rPr>
        <w:t>However, significant party difference emerge</w:t>
      </w:r>
      <w:r w:rsidR="006F0FFA">
        <w:rPr>
          <w:szCs w:val="24"/>
        </w:rPr>
        <w:t>d</w:t>
      </w:r>
      <w:r w:rsidR="00B03416">
        <w:rPr>
          <w:szCs w:val="24"/>
        </w:rPr>
        <w:t xml:space="preserve"> in July 1998 (</w:t>
      </w:r>
      <w:r w:rsidR="00B03416" w:rsidRPr="006F0FFA">
        <w:rPr>
          <w:i/>
          <w:szCs w:val="24"/>
        </w:rPr>
        <w:t>z</w:t>
      </w:r>
      <w:r w:rsidR="00A15D05" w:rsidRPr="00A15D05">
        <w:rPr>
          <w:i/>
          <w:szCs w:val="24"/>
          <w:vertAlign w:val="subscript"/>
        </w:rPr>
        <w:t>difference</w:t>
      </w:r>
      <w:r w:rsidR="00B03416">
        <w:rPr>
          <w:szCs w:val="24"/>
        </w:rPr>
        <w:t xml:space="preserve"> = 4.28) with Democrats displaying more cognitive processing.</w:t>
      </w:r>
      <w:r w:rsidR="00076024">
        <w:rPr>
          <w:szCs w:val="24"/>
        </w:rPr>
        <w:t xml:space="preserve"> </w:t>
      </w:r>
      <w:r w:rsidR="008664AA">
        <w:rPr>
          <w:szCs w:val="24"/>
        </w:rPr>
        <w:t xml:space="preserve">Figure 4 </w:t>
      </w:r>
      <w:r w:rsidR="00B67E23">
        <w:rPr>
          <w:szCs w:val="24"/>
        </w:rPr>
        <w:t xml:space="preserve">shows changes in cognitive processing in congressional discourse about Iran and North Korea. </w:t>
      </w:r>
      <w:r w:rsidR="00FB518E">
        <w:rPr>
          <w:szCs w:val="24"/>
        </w:rPr>
        <w:t xml:space="preserve">Over the time </w:t>
      </w:r>
      <w:r w:rsidR="001F04BA">
        <w:rPr>
          <w:szCs w:val="24"/>
        </w:rPr>
        <w:t>studied here</w:t>
      </w:r>
      <w:r w:rsidR="00FB518E">
        <w:rPr>
          <w:szCs w:val="24"/>
        </w:rPr>
        <w:t>, minor changes occur</w:t>
      </w:r>
      <w:r w:rsidR="001F04BA">
        <w:rPr>
          <w:szCs w:val="24"/>
        </w:rPr>
        <w:t>red</w:t>
      </w:r>
      <w:r w:rsidR="00FB518E">
        <w:rPr>
          <w:szCs w:val="24"/>
        </w:rPr>
        <w:t xml:space="preserve">; however, the overall level of cognitive processing never </w:t>
      </w:r>
      <w:r w:rsidR="008B7F78">
        <w:rPr>
          <w:szCs w:val="24"/>
        </w:rPr>
        <w:t xml:space="preserve">varied </w:t>
      </w:r>
      <w:r w:rsidR="005130BB">
        <w:rPr>
          <w:szCs w:val="24"/>
        </w:rPr>
        <w:t xml:space="preserve">more than one point away from the mean of 0. </w:t>
      </w:r>
      <w:r w:rsidR="00202AC9">
        <w:rPr>
          <w:szCs w:val="24"/>
        </w:rPr>
        <w:t>Likewise, party differences over time never exceed</w:t>
      </w:r>
      <w:r w:rsidR="001F04BA">
        <w:rPr>
          <w:szCs w:val="24"/>
        </w:rPr>
        <w:t>ed</w:t>
      </w:r>
      <w:r w:rsidR="00202AC9">
        <w:rPr>
          <w:szCs w:val="24"/>
        </w:rPr>
        <w:t xml:space="preserve"> 2.20 points. </w:t>
      </w:r>
    </w:p>
    <w:p w:rsidR="00630D43" w:rsidRDefault="00276E26" w:rsidP="00785656">
      <w:pPr>
        <w:rPr>
          <w:szCs w:val="24"/>
        </w:rPr>
      </w:pPr>
      <w:r>
        <w:rPr>
          <w:b/>
          <w:szCs w:val="24"/>
        </w:rPr>
        <w:tab/>
        <w:t>Psychological Distancing.</w:t>
      </w:r>
      <w:r w:rsidR="00DC01A2">
        <w:rPr>
          <w:b/>
          <w:szCs w:val="24"/>
        </w:rPr>
        <w:t xml:space="preserve"> </w:t>
      </w:r>
      <w:r w:rsidR="00DC01A2">
        <w:rPr>
          <w:szCs w:val="24"/>
        </w:rPr>
        <w:t xml:space="preserve">Figure 5 displays changes in psychological distancing in discourse about Iraq. </w:t>
      </w:r>
      <w:r w:rsidR="001C725D">
        <w:rPr>
          <w:szCs w:val="24"/>
        </w:rPr>
        <w:t>Only</w:t>
      </w:r>
      <w:r w:rsidR="008B3785">
        <w:rPr>
          <w:szCs w:val="24"/>
        </w:rPr>
        <w:t xml:space="preserve"> one wave of changes </w:t>
      </w:r>
      <w:r w:rsidR="001C725D">
        <w:rPr>
          <w:szCs w:val="24"/>
        </w:rPr>
        <w:t xml:space="preserve">occurred </w:t>
      </w:r>
      <w:r w:rsidR="008B3785">
        <w:rPr>
          <w:szCs w:val="24"/>
        </w:rPr>
        <w:t xml:space="preserve">for psychological distancing from 1998 to 2000. </w:t>
      </w:r>
      <w:r w:rsidR="007A7CD2">
        <w:rPr>
          <w:szCs w:val="24"/>
        </w:rPr>
        <w:t xml:space="preserve">Over the </w:t>
      </w:r>
      <w:r w:rsidR="0094708D">
        <w:rPr>
          <w:szCs w:val="24"/>
        </w:rPr>
        <w:t>rest of the time studies</w:t>
      </w:r>
      <w:r w:rsidR="007A7CD2">
        <w:rPr>
          <w:szCs w:val="24"/>
        </w:rPr>
        <w:t xml:space="preserve">, distancing remained unchanged and party differences were </w:t>
      </w:r>
      <w:r w:rsidR="0094708D">
        <w:rPr>
          <w:szCs w:val="24"/>
        </w:rPr>
        <w:t xml:space="preserve">small to </w:t>
      </w:r>
      <w:r w:rsidR="007A7CD2">
        <w:rPr>
          <w:szCs w:val="24"/>
        </w:rPr>
        <w:t xml:space="preserve">non-existent. </w:t>
      </w:r>
      <w:r w:rsidR="00D63D37">
        <w:rPr>
          <w:szCs w:val="24"/>
        </w:rPr>
        <w:t xml:space="preserve">Figure 6 shows changes in discourse pertaining to Iran and North Korea. </w:t>
      </w:r>
      <w:r w:rsidR="00D31D67">
        <w:rPr>
          <w:szCs w:val="24"/>
        </w:rPr>
        <w:t xml:space="preserve">As shown in Table 3, psychological distancing </w:t>
      </w:r>
      <w:r w:rsidR="001C725D">
        <w:rPr>
          <w:szCs w:val="24"/>
        </w:rPr>
        <w:t xml:space="preserve">varied </w:t>
      </w:r>
      <w:r w:rsidR="00D31D67">
        <w:rPr>
          <w:szCs w:val="24"/>
        </w:rPr>
        <w:t>widely throughout the time period under stu</w:t>
      </w:r>
      <w:r w:rsidR="00B723DF">
        <w:rPr>
          <w:szCs w:val="24"/>
        </w:rPr>
        <w:t xml:space="preserve">dy. </w:t>
      </w:r>
      <w:r w:rsidR="008B7DE4">
        <w:rPr>
          <w:szCs w:val="24"/>
        </w:rPr>
        <w:t xml:space="preserve">Furthermore, large party differences </w:t>
      </w:r>
      <w:r w:rsidR="008A3395">
        <w:rPr>
          <w:szCs w:val="24"/>
        </w:rPr>
        <w:t xml:space="preserve">were also apparent throughout most of the time period. </w:t>
      </w:r>
      <w:r w:rsidR="006C17F4">
        <w:rPr>
          <w:szCs w:val="24"/>
        </w:rPr>
        <w:t>Through 1999 and 2000, Democrats were less distant (August 1999</w:t>
      </w:r>
      <w:r w:rsidR="001C725D">
        <w:rPr>
          <w:szCs w:val="24"/>
        </w:rPr>
        <w:t>:</w:t>
      </w:r>
      <w:r w:rsidR="006C17F4">
        <w:rPr>
          <w:szCs w:val="24"/>
        </w:rPr>
        <w:t xml:space="preserve"> </w:t>
      </w:r>
      <w:r w:rsidR="006C17F4" w:rsidRPr="001C725D">
        <w:rPr>
          <w:i/>
          <w:szCs w:val="24"/>
        </w:rPr>
        <w:t>z</w:t>
      </w:r>
      <w:r w:rsidR="00A15D05" w:rsidRPr="00A15D05">
        <w:rPr>
          <w:i/>
          <w:szCs w:val="24"/>
          <w:vertAlign w:val="subscript"/>
        </w:rPr>
        <w:t>difference</w:t>
      </w:r>
      <w:r w:rsidR="006C17F4">
        <w:rPr>
          <w:szCs w:val="24"/>
        </w:rPr>
        <w:t xml:space="preserve"> = 3.86; October 2000</w:t>
      </w:r>
      <w:r w:rsidR="001C725D">
        <w:rPr>
          <w:szCs w:val="24"/>
        </w:rPr>
        <w:t xml:space="preserve">: </w:t>
      </w:r>
      <w:r w:rsidR="006C17F4" w:rsidRPr="001C725D">
        <w:rPr>
          <w:i/>
          <w:szCs w:val="24"/>
        </w:rPr>
        <w:t>z</w:t>
      </w:r>
      <w:r w:rsidR="00A15D05" w:rsidRPr="00A15D05">
        <w:rPr>
          <w:i/>
          <w:szCs w:val="24"/>
          <w:vertAlign w:val="subscript"/>
        </w:rPr>
        <w:t>difference</w:t>
      </w:r>
      <w:r w:rsidR="006C17F4">
        <w:rPr>
          <w:szCs w:val="24"/>
        </w:rPr>
        <w:t xml:space="preserve"> = 3.61). In 2001, Democrats became much more distant (</w:t>
      </w:r>
      <w:r w:rsidR="006C17F4" w:rsidRPr="001C725D">
        <w:rPr>
          <w:i/>
          <w:szCs w:val="24"/>
        </w:rPr>
        <w:t>z</w:t>
      </w:r>
      <w:r w:rsidR="00A15D05" w:rsidRPr="00A15D05">
        <w:rPr>
          <w:i/>
          <w:szCs w:val="24"/>
          <w:vertAlign w:val="subscript"/>
        </w:rPr>
        <w:t>difference</w:t>
      </w:r>
      <w:r w:rsidR="006C17F4">
        <w:rPr>
          <w:szCs w:val="24"/>
        </w:rPr>
        <w:t xml:space="preserve"> = 9.86).</w:t>
      </w:r>
      <w:r w:rsidR="0071281B">
        <w:rPr>
          <w:szCs w:val="24"/>
        </w:rPr>
        <w:t xml:space="preserve"> </w:t>
      </w:r>
      <w:r w:rsidR="006C17F4">
        <w:rPr>
          <w:szCs w:val="24"/>
        </w:rPr>
        <w:t>Throughout 2002, Democrats returned to being less distant (</w:t>
      </w:r>
      <w:r w:rsidR="006C17F4" w:rsidRPr="0071281B">
        <w:rPr>
          <w:i/>
          <w:szCs w:val="24"/>
        </w:rPr>
        <w:t>z</w:t>
      </w:r>
      <w:r w:rsidR="00A15D05" w:rsidRPr="00A15D05">
        <w:rPr>
          <w:i/>
          <w:szCs w:val="24"/>
          <w:vertAlign w:val="subscript"/>
        </w:rPr>
        <w:t>difference</w:t>
      </w:r>
      <w:r w:rsidR="006C17F4">
        <w:rPr>
          <w:szCs w:val="24"/>
        </w:rPr>
        <w:t xml:space="preserve"> = 4.36). </w:t>
      </w:r>
      <w:r w:rsidR="00251216">
        <w:rPr>
          <w:szCs w:val="24"/>
        </w:rPr>
        <w:t>In 2004, Democrats became more distant once again (</w:t>
      </w:r>
      <w:r w:rsidR="00251216" w:rsidRPr="0071281B">
        <w:rPr>
          <w:i/>
          <w:szCs w:val="24"/>
        </w:rPr>
        <w:t>z</w:t>
      </w:r>
      <w:r w:rsidR="00A15D05" w:rsidRPr="00A15D05">
        <w:rPr>
          <w:i/>
          <w:szCs w:val="24"/>
          <w:vertAlign w:val="subscript"/>
        </w:rPr>
        <w:t>difference</w:t>
      </w:r>
      <w:r w:rsidR="00251216">
        <w:rPr>
          <w:szCs w:val="24"/>
        </w:rPr>
        <w:t xml:space="preserve"> = 5.29). Party differences waned from 2005-2009.</w:t>
      </w:r>
      <w:r w:rsidR="008573B8">
        <w:rPr>
          <w:szCs w:val="24"/>
        </w:rPr>
        <w:t xml:space="preserve"> In July 2010, </w:t>
      </w:r>
      <w:r w:rsidR="008573B8">
        <w:rPr>
          <w:szCs w:val="24"/>
        </w:rPr>
        <w:lastRenderedPageBreak/>
        <w:t xml:space="preserve">party difference increased again with Democrats </w:t>
      </w:r>
      <w:r w:rsidR="001E66D6">
        <w:rPr>
          <w:szCs w:val="24"/>
        </w:rPr>
        <w:t xml:space="preserve">became </w:t>
      </w:r>
      <w:r w:rsidR="008573B8">
        <w:rPr>
          <w:szCs w:val="24"/>
        </w:rPr>
        <w:t>more distant (</w:t>
      </w:r>
      <w:r w:rsidR="008573B8" w:rsidRPr="0071281B">
        <w:rPr>
          <w:i/>
          <w:szCs w:val="24"/>
        </w:rPr>
        <w:t>z</w:t>
      </w:r>
      <w:r w:rsidR="00A15D05" w:rsidRPr="00A15D05">
        <w:rPr>
          <w:i/>
          <w:szCs w:val="24"/>
          <w:vertAlign w:val="subscript"/>
        </w:rPr>
        <w:t>difference</w:t>
      </w:r>
      <w:r w:rsidR="008573B8">
        <w:rPr>
          <w:szCs w:val="24"/>
        </w:rPr>
        <w:t xml:space="preserve"> = 3.36)</w:t>
      </w:r>
      <w:r w:rsidR="00033EA0">
        <w:rPr>
          <w:szCs w:val="24"/>
        </w:rPr>
        <w:t>,</w:t>
      </w:r>
      <w:r w:rsidR="008573B8">
        <w:rPr>
          <w:szCs w:val="24"/>
        </w:rPr>
        <w:t xml:space="preserve"> whereas in December 2010, Republicans were more distant (</w:t>
      </w:r>
      <w:r w:rsidR="008573B8" w:rsidRPr="00912504">
        <w:rPr>
          <w:i/>
          <w:szCs w:val="24"/>
        </w:rPr>
        <w:t>z</w:t>
      </w:r>
      <w:r w:rsidR="00A15D05" w:rsidRPr="00A15D05">
        <w:rPr>
          <w:i/>
          <w:szCs w:val="24"/>
          <w:vertAlign w:val="subscript"/>
        </w:rPr>
        <w:t>difference</w:t>
      </w:r>
      <w:r w:rsidR="008573B8">
        <w:rPr>
          <w:szCs w:val="24"/>
        </w:rPr>
        <w:t xml:space="preserve"> = 5.72).</w:t>
      </w:r>
      <w:r w:rsidR="00251216">
        <w:rPr>
          <w:szCs w:val="24"/>
        </w:rPr>
        <w:t xml:space="preserve"> </w:t>
      </w:r>
    </w:p>
    <w:p w:rsidR="00785656" w:rsidRDefault="00785656" w:rsidP="00785656">
      <w:pPr>
        <w:rPr>
          <w:b/>
          <w:szCs w:val="24"/>
        </w:rPr>
      </w:pPr>
      <w:r>
        <w:rPr>
          <w:b/>
          <w:szCs w:val="24"/>
        </w:rPr>
        <w:t>Hypothesis 2</w:t>
      </w:r>
      <w:r>
        <w:rPr>
          <w:b/>
          <w:szCs w:val="24"/>
        </w:rPr>
        <w:tab/>
      </w:r>
    </w:p>
    <w:p w:rsidR="00DD2103" w:rsidRPr="00A82F50" w:rsidRDefault="00785656" w:rsidP="00785656">
      <w:pPr>
        <w:rPr>
          <w:szCs w:val="24"/>
        </w:rPr>
      </w:pPr>
      <w:r>
        <w:rPr>
          <w:b/>
          <w:szCs w:val="24"/>
        </w:rPr>
        <w:tab/>
        <w:t xml:space="preserve">Categorical Thinking. </w:t>
      </w:r>
      <w:r w:rsidR="00096770">
        <w:rPr>
          <w:szCs w:val="24"/>
        </w:rPr>
        <w:t>Figure 7</w:t>
      </w:r>
      <w:r w:rsidR="00A82F50">
        <w:rPr>
          <w:szCs w:val="24"/>
        </w:rPr>
        <w:t xml:space="preserve"> displays party differences in categorical thinking over time for foreign policy discourse about Iraq. </w:t>
      </w:r>
      <w:r w:rsidR="00F7758B">
        <w:rPr>
          <w:szCs w:val="24"/>
        </w:rPr>
        <w:t>Throughout the ti</w:t>
      </w:r>
      <w:r w:rsidR="006B208F">
        <w:rPr>
          <w:szCs w:val="24"/>
        </w:rPr>
        <w:t>me period, party differences were</w:t>
      </w:r>
      <w:r w:rsidR="00F7758B">
        <w:rPr>
          <w:szCs w:val="24"/>
        </w:rPr>
        <w:t xml:space="preserve"> relatively small. The largest party differences occur</w:t>
      </w:r>
      <w:r w:rsidR="006B208F">
        <w:rPr>
          <w:szCs w:val="24"/>
        </w:rPr>
        <w:t>red</w:t>
      </w:r>
      <w:r w:rsidR="00F7758B">
        <w:rPr>
          <w:szCs w:val="24"/>
        </w:rPr>
        <w:t xml:space="preserve"> in March 2010 (</w:t>
      </w:r>
      <w:r w:rsidR="001E66D6" w:rsidRPr="00912504">
        <w:rPr>
          <w:i/>
          <w:szCs w:val="24"/>
        </w:rPr>
        <w:t>z</w:t>
      </w:r>
      <w:r w:rsidR="001E66D6" w:rsidRPr="00AA5081">
        <w:rPr>
          <w:i/>
          <w:szCs w:val="24"/>
          <w:vertAlign w:val="subscript"/>
        </w:rPr>
        <w:t>difference</w:t>
      </w:r>
      <w:r w:rsidR="001E66D6">
        <w:rPr>
          <w:szCs w:val="24"/>
        </w:rPr>
        <w:t xml:space="preserve"> = </w:t>
      </w:r>
      <w:r w:rsidR="00F7758B">
        <w:rPr>
          <w:szCs w:val="24"/>
        </w:rPr>
        <w:t xml:space="preserve">2.48) </w:t>
      </w:r>
      <w:r w:rsidR="001E66D6">
        <w:rPr>
          <w:szCs w:val="24"/>
        </w:rPr>
        <w:t xml:space="preserve">where </w:t>
      </w:r>
      <w:r w:rsidR="00F7758B">
        <w:rPr>
          <w:szCs w:val="24"/>
        </w:rPr>
        <w:t xml:space="preserve">Democrats </w:t>
      </w:r>
      <w:r w:rsidR="001E66D6">
        <w:rPr>
          <w:szCs w:val="24"/>
        </w:rPr>
        <w:t xml:space="preserve">used </w:t>
      </w:r>
      <w:r w:rsidR="00F7758B">
        <w:rPr>
          <w:szCs w:val="24"/>
        </w:rPr>
        <w:t>more categorical thinking and in July 2013 (</w:t>
      </w:r>
      <w:r w:rsidR="001E66D6" w:rsidRPr="00912504">
        <w:rPr>
          <w:i/>
          <w:szCs w:val="24"/>
        </w:rPr>
        <w:t>z</w:t>
      </w:r>
      <w:r w:rsidR="001E66D6" w:rsidRPr="00AA5081">
        <w:rPr>
          <w:i/>
          <w:szCs w:val="24"/>
          <w:vertAlign w:val="subscript"/>
        </w:rPr>
        <w:t>difference</w:t>
      </w:r>
      <w:r w:rsidR="001E66D6">
        <w:rPr>
          <w:szCs w:val="24"/>
        </w:rPr>
        <w:t xml:space="preserve"> = </w:t>
      </w:r>
      <w:r w:rsidR="00F7758B">
        <w:rPr>
          <w:szCs w:val="24"/>
        </w:rPr>
        <w:t xml:space="preserve">2.00) </w:t>
      </w:r>
      <w:r w:rsidR="001E66D6">
        <w:rPr>
          <w:szCs w:val="24"/>
        </w:rPr>
        <w:t xml:space="preserve">where </w:t>
      </w:r>
      <w:r w:rsidR="00F7758B">
        <w:rPr>
          <w:szCs w:val="24"/>
        </w:rPr>
        <w:t xml:space="preserve">Republicans </w:t>
      </w:r>
      <w:r w:rsidR="001E66D6">
        <w:rPr>
          <w:szCs w:val="24"/>
        </w:rPr>
        <w:t xml:space="preserve">used </w:t>
      </w:r>
      <w:r w:rsidR="00F7758B">
        <w:rPr>
          <w:szCs w:val="24"/>
        </w:rPr>
        <w:t>more categorical thinking.</w:t>
      </w:r>
      <w:r w:rsidR="00AF157A">
        <w:rPr>
          <w:szCs w:val="24"/>
        </w:rPr>
        <w:t xml:space="preserve"> </w:t>
      </w:r>
      <w:r w:rsidR="0039097A">
        <w:rPr>
          <w:szCs w:val="24"/>
        </w:rPr>
        <w:t>Figure 8 shows party difference</w:t>
      </w:r>
      <w:r w:rsidR="00DD5D99">
        <w:rPr>
          <w:szCs w:val="24"/>
        </w:rPr>
        <w:t>s</w:t>
      </w:r>
      <w:r w:rsidR="0039097A">
        <w:rPr>
          <w:szCs w:val="24"/>
        </w:rPr>
        <w:t xml:space="preserve"> in categorical thinking for discourse about Iran and North Korea. </w:t>
      </w:r>
      <w:r w:rsidR="00C5392A">
        <w:rPr>
          <w:szCs w:val="24"/>
        </w:rPr>
        <w:t>The largest party differences</w:t>
      </w:r>
      <w:r w:rsidR="007B3A0B">
        <w:rPr>
          <w:szCs w:val="24"/>
        </w:rPr>
        <w:t xml:space="preserve"> occur</w:t>
      </w:r>
      <w:r w:rsidR="003D7394">
        <w:rPr>
          <w:szCs w:val="24"/>
        </w:rPr>
        <w:t>red</w:t>
      </w:r>
      <w:r w:rsidR="00C5392A">
        <w:rPr>
          <w:szCs w:val="24"/>
        </w:rPr>
        <w:t xml:space="preserve"> in January 2004</w:t>
      </w:r>
      <w:r w:rsidR="007B3A0B">
        <w:rPr>
          <w:szCs w:val="24"/>
        </w:rPr>
        <w:t xml:space="preserve"> (</w:t>
      </w:r>
      <w:r w:rsidR="003D7394" w:rsidRPr="00912504">
        <w:rPr>
          <w:i/>
          <w:szCs w:val="24"/>
        </w:rPr>
        <w:t>z</w:t>
      </w:r>
      <w:r w:rsidR="003D7394" w:rsidRPr="00AA5081">
        <w:rPr>
          <w:i/>
          <w:szCs w:val="24"/>
          <w:vertAlign w:val="subscript"/>
        </w:rPr>
        <w:t>difference</w:t>
      </w:r>
      <w:r w:rsidR="003D7394">
        <w:rPr>
          <w:szCs w:val="24"/>
        </w:rPr>
        <w:t xml:space="preserve"> = </w:t>
      </w:r>
      <w:r w:rsidR="007B3A0B">
        <w:rPr>
          <w:szCs w:val="24"/>
        </w:rPr>
        <w:t>3.01)</w:t>
      </w:r>
      <w:r w:rsidR="00C5392A">
        <w:rPr>
          <w:szCs w:val="24"/>
        </w:rPr>
        <w:t xml:space="preserve"> </w:t>
      </w:r>
      <w:r w:rsidR="008B6A3C">
        <w:rPr>
          <w:szCs w:val="24"/>
        </w:rPr>
        <w:t xml:space="preserve">wherein </w:t>
      </w:r>
      <w:r w:rsidR="00C5392A">
        <w:rPr>
          <w:szCs w:val="24"/>
        </w:rPr>
        <w:t xml:space="preserve">Democrats </w:t>
      </w:r>
      <w:r w:rsidR="008B6A3C">
        <w:rPr>
          <w:szCs w:val="24"/>
        </w:rPr>
        <w:t xml:space="preserve">used </w:t>
      </w:r>
      <w:r w:rsidR="00C5392A">
        <w:rPr>
          <w:szCs w:val="24"/>
        </w:rPr>
        <w:t>more categorical thinking</w:t>
      </w:r>
      <w:r w:rsidR="008B6A3C">
        <w:rPr>
          <w:szCs w:val="24"/>
        </w:rPr>
        <w:t>,</w:t>
      </w:r>
      <w:r w:rsidR="00C5392A">
        <w:rPr>
          <w:szCs w:val="24"/>
        </w:rPr>
        <w:t xml:space="preserve"> and </w:t>
      </w:r>
      <w:r w:rsidR="00842E19">
        <w:rPr>
          <w:szCs w:val="24"/>
        </w:rPr>
        <w:t xml:space="preserve">January 2011 </w:t>
      </w:r>
      <w:r w:rsidR="007B3A0B">
        <w:rPr>
          <w:szCs w:val="24"/>
        </w:rPr>
        <w:t>(</w:t>
      </w:r>
      <w:r w:rsidR="003D7394" w:rsidRPr="00912504">
        <w:rPr>
          <w:i/>
          <w:szCs w:val="24"/>
        </w:rPr>
        <w:t>z</w:t>
      </w:r>
      <w:r w:rsidR="003D7394" w:rsidRPr="00AA5081">
        <w:rPr>
          <w:i/>
          <w:szCs w:val="24"/>
          <w:vertAlign w:val="subscript"/>
        </w:rPr>
        <w:t>difference</w:t>
      </w:r>
      <w:r w:rsidR="003D7394">
        <w:rPr>
          <w:szCs w:val="24"/>
        </w:rPr>
        <w:t xml:space="preserve"> = </w:t>
      </w:r>
      <w:r w:rsidR="007B3A0B">
        <w:rPr>
          <w:szCs w:val="24"/>
        </w:rPr>
        <w:t xml:space="preserve">3.28) </w:t>
      </w:r>
      <w:r w:rsidR="008B6A3C">
        <w:rPr>
          <w:szCs w:val="24"/>
        </w:rPr>
        <w:t xml:space="preserve">switched to where </w:t>
      </w:r>
      <w:r w:rsidR="00842E19">
        <w:rPr>
          <w:szCs w:val="24"/>
        </w:rPr>
        <w:t xml:space="preserve">Republicans </w:t>
      </w:r>
      <w:r w:rsidR="008B6A3C">
        <w:rPr>
          <w:szCs w:val="24"/>
        </w:rPr>
        <w:t xml:space="preserve">used </w:t>
      </w:r>
      <w:r w:rsidR="00842E19">
        <w:rPr>
          <w:szCs w:val="24"/>
        </w:rPr>
        <w:t xml:space="preserve">more categorical thinking. </w:t>
      </w:r>
    </w:p>
    <w:p w:rsidR="00666B62" w:rsidRPr="00DD5D99" w:rsidRDefault="00785656" w:rsidP="00785656">
      <w:pPr>
        <w:rPr>
          <w:szCs w:val="24"/>
        </w:rPr>
      </w:pPr>
      <w:r>
        <w:rPr>
          <w:b/>
          <w:szCs w:val="24"/>
        </w:rPr>
        <w:tab/>
        <w:t>Honesty.</w:t>
      </w:r>
      <w:r w:rsidR="00A029D3">
        <w:rPr>
          <w:b/>
          <w:szCs w:val="24"/>
        </w:rPr>
        <w:t xml:space="preserve"> </w:t>
      </w:r>
      <w:r w:rsidR="00DD5D99">
        <w:rPr>
          <w:szCs w:val="24"/>
        </w:rPr>
        <w:t xml:space="preserve">Figure 9 presents party differences in honesty for discourse about Iraq. </w:t>
      </w:r>
      <w:r w:rsidR="009E3F59">
        <w:rPr>
          <w:szCs w:val="24"/>
        </w:rPr>
        <w:t xml:space="preserve">Democrats demonstrated significantly more honest language from December 1999 to October 2000 with differences ranging from 2.86 to 4.28. </w:t>
      </w:r>
      <w:r w:rsidR="00A452D8">
        <w:rPr>
          <w:szCs w:val="24"/>
        </w:rPr>
        <w:t xml:space="preserve">Differences increased again to 2.62 in February 2010 with Democrats still showing more honest language. </w:t>
      </w:r>
      <w:r w:rsidR="00666B62">
        <w:rPr>
          <w:szCs w:val="24"/>
        </w:rPr>
        <w:t xml:space="preserve">Figure 10 presents party differences in discourse about Iran and North Korea. </w:t>
      </w:r>
      <w:r w:rsidR="006723A2">
        <w:rPr>
          <w:szCs w:val="24"/>
        </w:rPr>
        <w:t>The largest difference (</w:t>
      </w:r>
      <w:r w:rsidR="00BB5F45" w:rsidRPr="00912504">
        <w:rPr>
          <w:i/>
          <w:szCs w:val="24"/>
        </w:rPr>
        <w:t>z</w:t>
      </w:r>
      <w:r w:rsidR="00BB5F45" w:rsidRPr="00AA5081">
        <w:rPr>
          <w:i/>
          <w:szCs w:val="24"/>
          <w:vertAlign w:val="subscript"/>
        </w:rPr>
        <w:t>difference</w:t>
      </w:r>
      <w:r w:rsidR="00BB5F45">
        <w:rPr>
          <w:szCs w:val="24"/>
        </w:rPr>
        <w:t xml:space="preserve"> = </w:t>
      </w:r>
      <w:r w:rsidR="006723A2">
        <w:rPr>
          <w:szCs w:val="24"/>
        </w:rPr>
        <w:t xml:space="preserve">4.61) </w:t>
      </w:r>
      <w:r w:rsidR="00BB5F45">
        <w:rPr>
          <w:szCs w:val="24"/>
        </w:rPr>
        <w:t xml:space="preserve">was </w:t>
      </w:r>
      <w:r w:rsidR="006723A2">
        <w:rPr>
          <w:szCs w:val="24"/>
        </w:rPr>
        <w:t xml:space="preserve">found in May 2013 </w:t>
      </w:r>
      <w:r w:rsidR="00BB5F45">
        <w:rPr>
          <w:szCs w:val="24"/>
        </w:rPr>
        <w:t xml:space="preserve">such that </w:t>
      </w:r>
      <w:r w:rsidR="006723A2">
        <w:rPr>
          <w:szCs w:val="24"/>
        </w:rPr>
        <w:t xml:space="preserve">Republicans </w:t>
      </w:r>
      <w:r w:rsidR="00723F37">
        <w:rPr>
          <w:szCs w:val="24"/>
        </w:rPr>
        <w:t>display</w:t>
      </w:r>
      <w:r w:rsidR="00BB5F45">
        <w:rPr>
          <w:szCs w:val="24"/>
        </w:rPr>
        <w:t>ed</w:t>
      </w:r>
      <w:r w:rsidR="00723F37">
        <w:rPr>
          <w:szCs w:val="24"/>
        </w:rPr>
        <w:t xml:space="preserve"> more honest language. </w:t>
      </w:r>
      <w:r w:rsidR="008E30C1">
        <w:rPr>
          <w:szCs w:val="24"/>
        </w:rPr>
        <w:t xml:space="preserve">For October 2002, there </w:t>
      </w:r>
      <w:r w:rsidR="00BB5F45">
        <w:rPr>
          <w:szCs w:val="24"/>
        </w:rPr>
        <w:t xml:space="preserve">was </w:t>
      </w:r>
      <w:r w:rsidR="008E30C1">
        <w:rPr>
          <w:szCs w:val="24"/>
        </w:rPr>
        <w:t xml:space="preserve">a difference of 2.77 with more honest language from Democrats, and for September 2012, there </w:t>
      </w:r>
      <w:r w:rsidR="00975279">
        <w:rPr>
          <w:szCs w:val="24"/>
        </w:rPr>
        <w:t>was a switch</w:t>
      </w:r>
      <w:r w:rsidR="00BB5F45">
        <w:rPr>
          <w:szCs w:val="24"/>
        </w:rPr>
        <w:t xml:space="preserve"> to more honest language from Republicans (</w:t>
      </w:r>
      <w:r w:rsidR="00BB5F45" w:rsidRPr="00912504">
        <w:rPr>
          <w:i/>
          <w:szCs w:val="24"/>
        </w:rPr>
        <w:t>z</w:t>
      </w:r>
      <w:r w:rsidR="00BB5F45" w:rsidRPr="00AA5081">
        <w:rPr>
          <w:i/>
          <w:szCs w:val="24"/>
          <w:vertAlign w:val="subscript"/>
        </w:rPr>
        <w:t>difference</w:t>
      </w:r>
      <w:r w:rsidR="00BB5F45">
        <w:rPr>
          <w:szCs w:val="24"/>
        </w:rPr>
        <w:t xml:space="preserve"> = </w:t>
      </w:r>
      <w:r w:rsidR="008E30C1">
        <w:rPr>
          <w:szCs w:val="24"/>
        </w:rPr>
        <w:t xml:space="preserve"> 2.63</w:t>
      </w:r>
      <w:r w:rsidR="00BB5F45">
        <w:rPr>
          <w:szCs w:val="24"/>
        </w:rPr>
        <w:t>)</w:t>
      </w:r>
      <w:r w:rsidR="008E30C1">
        <w:rPr>
          <w:szCs w:val="24"/>
        </w:rPr>
        <w:t xml:space="preserve">. </w:t>
      </w:r>
    </w:p>
    <w:p w:rsidR="001E60D6" w:rsidRPr="003272B3" w:rsidRDefault="00785656" w:rsidP="00785656">
      <w:pPr>
        <w:rPr>
          <w:szCs w:val="24"/>
        </w:rPr>
      </w:pPr>
      <w:r>
        <w:rPr>
          <w:b/>
          <w:szCs w:val="24"/>
        </w:rPr>
        <w:tab/>
        <w:t>Status.</w:t>
      </w:r>
      <w:r w:rsidR="003272B3">
        <w:rPr>
          <w:b/>
          <w:szCs w:val="24"/>
        </w:rPr>
        <w:t xml:space="preserve"> </w:t>
      </w:r>
      <w:r w:rsidR="003272B3">
        <w:rPr>
          <w:szCs w:val="24"/>
        </w:rPr>
        <w:t>Figure 11 shows party difference</w:t>
      </w:r>
      <w:r w:rsidR="001E60D6">
        <w:rPr>
          <w:szCs w:val="24"/>
        </w:rPr>
        <w:t>s</w:t>
      </w:r>
      <w:r w:rsidR="003272B3">
        <w:rPr>
          <w:szCs w:val="24"/>
        </w:rPr>
        <w:t xml:space="preserve"> in status in foreign policy discourse about Iraq. </w:t>
      </w:r>
      <w:r w:rsidR="0085386A">
        <w:rPr>
          <w:szCs w:val="24"/>
        </w:rPr>
        <w:t xml:space="preserve">The largest differences were found in 2000 and 2001. In June 2000, the </w:t>
      </w:r>
      <w:r w:rsidR="0085386A">
        <w:rPr>
          <w:szCs w:val="24"/>
        </w:rPr>
        <w:lastRenderedPageBreak/>
        <w:t>difference was 3.44 with Republican language showing higher status</w:t>
      </w:r>
      <w:r w:rsidR="00B87146">
        <w:rPr>
          <w:szCs w:val="24"/>
        </w:rPr>
        <w:t>, whereas</w:t>
      </w:r>
      <w:r w:rsidR="0085386A">
        <w:rPr>
          <w:szCs w:val="24"/>
        </w:rPr>
        <w:t xml:space="preserve"> </w:t>
      </w:r>
      <w:r w:rsidR="00B87146">
        <w:rPr>
          <w:szCs w:val="24"/>
        </w:rPr>
        <w:t xml:space="preserve">in </w:t>
      </w:r>
      <w:r w:rsidR="0085386A">
        <w:rPr>
          <w:szCs w:val="24"/>
        </w:rPr>
        <w:t xml:space="preserve">May 2001, Democratic language </w:t>
      </w:r>
      <w:r w:rsidR="00B87146">
        <w:rPr>
          <w:szCs w:val="24"/>
        </w:rPr>
        <w:t xml:space="preserve">showed </w:t>
      </w:r>
      <w:r w:rsidR="0085386A">
        <w:rPr>
          <w:szCs w:val="24"/>
        </w:rPr>
        <w:t>higher status</w:t>
      </w:r>
      <w:r w:rsidR="00B87146">
        <w:rPr>
          <w:szCs w:val="24"/>
        </w:rPr>
        <w:t xml:space="preserve"> (</w:t>
      </w:r>
      <w:r w:rsidR="00B87146" w:rsidRPr="00912504">
        <w:rPr>
          <w:i/>
          <w:szCs w:val="24"/>
        </w:rPr>
        <w:t>z</w:t>
      </w:r>
      <w:r w:rsidR="00B87146" w:rsidRPr="00AA5081">
        <w:rPr>
          <w:i/>
          <w:szCs w:val="24"/>
          <w:vertAlign w:val="subscript"/>
        </w:rPr>
        <w:t>difference</w:t>
      </w:r>
      <w:r w:rsidR="00B87146">
        <w:rPr>
          <w:szCs w:val="24"/>
        </w:rPr>
        <w:t xml:space="preserve"> =3.64)</w:t>
      </w:r>
      <w:r w:rsidR="0085386A">
        <w:rPr>
          <w:szCs w:val="24"/>
        </w:rPr>
        <w:t>.</w:t>
      </w:r>
      <w:r w:rsidR="00B87146">
        <w:rPr>
          <w:szCs w:val="24"/>
        </w:rPr>
        <w:t xml:space="preserve"> </w:t>
      </w:r>
      <w:r w:rsidR="001E60D6">
        <w:rPr>
          <w:szCs w:val="24"/>
        </w:rPr>
        <w:t xml:space="preserve">Figure 12 presents party differences in status in discourse about Iran and North Korea. </w:t>
      </w:r>
      <w:r w:rsidR="008D02BE">
        <w:rPr>
          <w:szCs w:val="24"/>
        </w:rPr>
        <w:t xml:space="preserve">The largest difference occurred </w:t>
      </w:r>
      <w:r w:rsidR="0010470D">
        <w:rPr>
          <w:szCs w:val="24"/>
        </w:rPr>
        <w:t>in June 2001 (</w:t>
      </w:r>
      <w:r w:rsidR="00B87146" w:rsidRPr="00912504">
        <w:rPr>
          <w:i/>
          <w:szCs w:val="24"/>
        </w:rPr>
        <w:t>z</w:t>
      </w:r>
      <w:r w:rsidR="00B87146" w:rsidRPr="00AA5081">
        <w:rPr>
          <w:i/>
          <w:szCs w:val="24"/>
          <w:vertAlign w:val="subscript"/>
        </w:rPr>
        <w:t>difference</w:t>
      </w:r>
      <w:r w:rsidR="00B87146">
        <w:rPr>
          <w:szCs w:val="24"/>
        </w:rPr>
        <w:t xml:space="preserve"> = </w:t>
      </w:r>
      <w:r w:rsidR="0010470D">
        <w:rPr>
          <w:szCs w:val="24"/>
        </w:rPr>
        <w:t xml:space="preserve">15.44) with Republican language displaying much higher status than Democratic language. </w:t>
      </w:r>
      <w:r w:rsidR="00B31C4C">
        <w:rPr>
          <w:szCs w:val="24"/>
        </w:rPr>
        <w:t>Large differences also occurred in February 2011 (</w:t>
      </w:r>
      <w:r w:rsidR="00B87146" w:rsidRPr="00912504">
        <w:rPr>
          <w:i/>
          <w:szCs w:val="24"/>
        </w:rPr>
        <w:t>z</w:t>
      </w:r>
      <w:r w:rsidR="00B87146" w:rsidRPr="00AA5081">
        <w:rPr>
          <w:i/>
          <w:szCs w:val="24"/>
          <w:vertAlign w:val="subscript"/>
        </w:rPr>
        <w:t>difference</w:t>
      </w:r>
      <w:r w:rsidR="00B87146">
        <w:rPr>
          <w:szCs w:val="24"/>
        </w:rPr>
        <w:t xml:space="preserve"> = </w:t>
      </w:r>
      <w:r w:rsidR="00B31C4C">
        <w:rPr>
          <w:szCs w:val="24"/>
        </w:rPr>
        <w:t xml:space="preserve">2.84) with Republican language </w:t>
      </w:r>
      <w:r w:rsidR="00B87146">
        <w:rPr>
          <w:szCs w:val="24"/>
        </w:rPr>
        <w:t xml:space="preserve">indicating </w:t>
      </w:r>
      <w:r w:rsidR="00B31C4C">
        <w:rPr>
          <w:szCs w:val="24"/>
        </w:rPr>
        <w:t>higher status and July 2013 (</w:t>
      </w:r>
      <w:r w:rsidR="00A91BB8" w:rsidRPr="00912504">
        <w:rPr>
          <w:i/>
          <w:szCs w:val="24"/>
        </w:rPr>
        <w:t>z</w:t>
      </w:r>
      <w:r w:rsidR="00A91BB8" w:rsidRPr="00AA5081">
        <w:rPr>
          <w:i/>
          <w:szCs w:val="24"/>
          <w:vertAlign w:val="subscript"/>
        </w:rPr>
        <w:t>difference</w:t>
      </w:r>
      <w:r w:rsidR="00A91BB8">
        <w:rPr>
          <w:szCs w:val="24"/>
        </w:rPr>
        <w:t xml:space="preserve"> = </w:t>
      </w:r>
      <w:r w:rsidR="00B31C4C">
        <w:rPr>
          <w:szCs w:val="24"/>
        </w:rPr>
        <w:t xml:space="preserve">2.96) with Democratic language </w:t>
      </w:r>
      <w:r w:rsidR="00B87146">
        <w:rPr>
          <w:szCs w:val="24"/>
        </w:rPr>
        <w:t xml:space="preserve">portraying </w:t>
      </w:r>
      <w:r w:rsidR="00B31C4C">
        <w:rPr>
          <w:szCs w:val="24"/>
        </w:rPr>
        <w:t xml:space="preserve">higher status. </w:t>
      </w:r>
    </w:p>
    <w:p w:rsidR="008207D6" w:rsidRDefault="008207D6">
      <w:pPr>
        <w:rPr>
          <w:b/>
          <w:szCs w:val="24"/>
        </w:rPr>
      </w:pPr>
      <w:r>
        <w:rPr>
          <w:b/>
          <w:szCs w:val="24"/>
        </w:rPr>
        <w:br w:type="page"/>
      </w:r>
    </w:p>
    <w:p w:rsidR="00641A3E" w:rsidRPr="000E3755" w:rsidRDefault="008207D6" w:rsidP="00641A3E">
      <w:pPr>
        <w:jc w:val="center"/>
        <w:rPr>
          <w:b/>
          <w:szCs w:val="24"/>
        </w:rPr>
      </w:pPr>
      <w:r>
        <w:rPr>
          <w:b/>
          <w:szCs w:val="24"/>
        </w:rPr>
        <w:lastRenderedPageBreak/>
        <w:t>DISCUSSION</w:t>
      </w:r>
    </w:p>
    <w:p w:rsidR="0075734B" w:rsidRDefault="00A76742" w:rsidP="00785656">
      <w:pPr>
        <w:rPr>
          <w:szCs w:val="24"/>
        </w:rPr>
      </w:pPr>
      <w:r w:rsidRPr="00A76742">
        <w:rPr>
          <w:szCs w:val="24"/>
        </w:rPr>
        <w:tab/>
      </w:r>
      <w:r w:rsidR="00EF4377">
        <w:rPr>
          <w:szCs w:val="24"/>
        </w:rPr>
        <w:t xml:space="preserve"> </w:t>
      </w:r>
      <w:r w:rsidR="00B46802">
        <w:rPr>
          <w:szCs w:val="24"/>
        </w:rPr>
        <w:t>Results indicate</w:t>
      </w:r>
      <w:r w:rsidR="009A3AC1">
        <w:rPr>
          <w:szCs w:val="24"/>
        </w:rPr>
        <w:t>d</w:t>
      </w:r>
      <w:r w:rsidR="00B46802">
        <w:rPr>
          <w:szCs w:val="24"/>
        </w:rPr>
        <w:t xml:space="preserve"> that</w:t>
      </w:r>
      <w:r w:rsidR="009A3AC1">
        <w:rPr>
          <w:szCs w:val="24"/>
        </w:rPr>
        <w:t>,</w:t>
      </w:r>
      <w:r w:rsidR="00B46802">
        <w:rPr>
          <w:szCs w:val="24"/>
        </w:rPr>
        <w:t xml:space="preserve"> instead of acts of aggression impacting congressional language, larger world events </w:t>
      </w:r>
      <w:r w:rsidR="009A3AC1">
        <w:rPr>
          <w:szCs w:val="24"/>
        </w:rPr>
        <w:t xml:space="preserve">appeared </w:t>
      </w:r>
      <w:r w:rsidR="00B46802">
        <w:rPr>
          <w:szCs w:val="24"/>
        </w:rPr>
        <w:t xml:space="preserve">to have the most impact </w:t>
      </w:r>
      <w:r w:rsidR="009A3AC1">
        <w:rPr>
          <w:szCs w:val="24"/>
        </w:rPr>
        <w:t>(</w:t>
      </w:r>
      <w:r w:rsidR="00B46802">
        <w:rPr>
          <w:szCs w:val="24"/>
        </w:rPr>
        <w:t>contrary to Hypothesis 1</w:t>
      </w:r>
      <w:r w:rsidR="009A3AC1">
        <w:rPr>
          <w:szCs w:val="24"/>
        </w:rPr>
        <w:t>)</w:t>
      </w:r>
      <w:r w:rsidR="00B46802">
        <w:rPr>
          <w:szCs w:val="24"/>
        </w:rPr>
        <w:t xml:space="preserve">. </w:t>
      </w:r>
      <w:r w:rsidR="001A5528">
        <w:rPr>
          <w:szCs w:val="24"/>
        </w:rPr>
        <w:t>For Iraq, changes were expected from 200</w:t>
      </w:r>
      <w:r w:rsidR="00487E28">
        <w:rPr>
          <w:szCs w:val="24"/>
        </w:rPr>
        <w:t>2</w:t>
      </w:r>
      <w:r w:rsidR="001A5528">
        <w:rPr>
          <w:szCs w:val="24"/>
        </w:rPr>
        <w:t xml:space="preserve"> to 2008 as those are when most </w:t>
      </w:r>
      <w:r w:rsidR="00864613">
        <w:rPr>
          <w:szCs w:val="24"/>
        </w:rPr>
        <w:t xml:space="preserve">acts of aggression by Iraq occurred as well as most major developments of American military operations </w:t>
      </w:r>
      <w:r w:rsidR="00A420E7">
        <w:rPr>
          <w:szCs w:val="24"/>
        </w:rPr>
        <w:t xml:space="preserve">took place. </w:t>
      </w:r>
      <w:r w:rsidR="007B42A1">
        <w:rPr>
          <w:szCs w:val="24"/>
        </w:rPr>
        <w:t>Instead, major fluctuations were seen in</w:t>
      </w:r>
      <w:r w:rsidR="00BD4C43">
        <w:rPr>
          <w:szCs w:val="24"/>
        </w:rPr>
        <w:t xml:space="preserve"> complex thinking and psychological distancing in 2000 and 2001. </w:t>
      </w:r>
      <w:r w:rsidR="00F630AC">
        <w:rPr>
          <w:szCs w:val="24"/>
        </w:rPr>
        <w:t>Specifically, in 2000, complex thinking increase</w:t>
      </w:r>
      <w:r w:rsidR="00C1729D">
        <w:rPr>
          <w:szCs w:val="24"/>
        </w:rPr>
        <w:t>d</w:t>
      </w:r>
      <w:r w:rsidR="00F630AC">
        <w:rPr>
          <w:szCs w:val="24"/>
        </w:rPr>
        <w:t xml:space="preserve"> while psychological distancing </w:t>
      </w:r>
      <w:r w:rsidR="00C1729D">
        <w:rPr>
          <w:szCs w:val="24"/>
        </w:rPr>
        <w:t>decreased</w:t>
      </w:r>
      <w:r w:rsidR="00F630AC">
        <w:rPr>
          <w:szCs w:val="24"/>
        </w:rPr>
        <w:t>. Then, those trends reverse</w:t>
      </w:r>
      <w:r w:rsidR="00C1729D">
        <w:rPr>
          <w:szCs w:val="24"/>
        </w:rPr>
        <w:t>d</w:t>
      </w:r>
      <w:r w:rsidR="00F630AC">
        <w:rPr>
          <w:szCs w:val="24"/>
        </w:rPr>
        <w:t xml:space="preserve"> in 2001 </w:t>
      </w:r>
      <w:r w:rsidR="00C1729D">
        <w:rPr>
          <w:szCs w:val="24"/>
        </w:rPr>
        <w:t xml:space="preserve">albeit </w:t>
      </w:r>
      <w:r w:rsidR="00F630AC">
        <w:rPr>
          <w:szCs w:val="24"/>
        </w:rPr>
        <w:t>complex thinking increase</w:t>
      </w:r>
      <w:r w:rsidR="00C1729D">
        <w:rPr>
          <w:szCs w:val="24"/>
        </w:rPr>
        <w:t>d</w:t>
      </w:r>
      <w:r w:rsidR="00F630AC">
        <w:rPr>
          <w:szCs w:val="24"/>
        </w:rPr>
        <w:t xml:space="preserve"> again in October 2001. </w:t>
      </w:r>
      <w:r w:rsidR="00FC57A9">
        <w:rPr>
          <w:szCs w:val="24"/>
        </w:rPr>
        <w:t xml:space="preserve">Given the timing, these changes seem unrelated </w:t>
      </w:r>
      <w:r w:rsidR="00781980">
        <w:rPr>
          <w:szCs w:val="24"/>
        </w:rPr>
        <w:t xml:space="preserve">to </w:t>
      </w:r>
      <w:r w:rsidR="004177CB">
        <w:rPr>
          <w:szCs w:val="24"/>
        </w:rPr>
        <w:t>any event in foreign affairs; however, these changes do seem to line up with the 2000 U.S. presidential election.</w:t>
      </w:r>
      <w:r w:rsidR="000C6E75">
        <w:rPr>
          <w:szCs w:val="24"/>
        </w:rPr>
        <w:t xml:space="preserve"> </w:t>
      </w:r>
      <w:r w:rsidR="005329C7">
        <w:rPr>
          <w:szCs w:val="24"/>
        </w:rPr>
        <w:t>Operation Desert Fox and the issues arising from increasingly hostile relations with Iraq could also have influenced these changes</w:t>
      </w:r>
      <w:r w:rsidR="000C6E75">
        <w:rPr>
          <w:szCs w:val="24"/>
        </w:rPr>
        <w:t xml:space="preserve">. </w:t>
      </w:r>
      <w:r w:rsidR="004177CB">
        <w:rPr>
          <w:szCs w:val="24"/>
        </w:rPr>
        <w:t xml:space="preserve"> The changes</w:t>
      </w:r>
      <w:r w:rsidR="001F6FF8">
        <w:rPr>
          <w:szCs w:val="24"/>
        </w:rPr>
        <w:t xml:space="preserve"> in complex thinking</w:t>
      </w:r>
      <w:r w:rsidR="004177CB">
        <w:rPr>
          <w:szCs w:val="24"/>
        </w:rPr>
        <w:t xml:space="preserve"> later in 2001 </w:t>
      </w:r>
      <w:r w:rsidR="005329C7">
        <w:rPr>
          <w:szCs w:val="24"/>
        </w:rPr>
        <w:t xml:space="preserve">were </w:t>
      </w:r>
      <w:r w:rsidR="004177CB">
        <w:rPr>
          <w:szCs w:val="24"/>
        </w:rPr>
        <w:t xml:space="preserve">likely due to 9-11. </w:t>
      </w:r>
      <w:r w:rsidR="00627F48">
        <w:rPr>
          <w:szCs w:val="24"/>
        </w:rPr>
        <w:t>Additionally, changes were also observed in complex thinking and cognitive processing from 2010-2013</w:t>
      </w:r>
      <w:r w:rsidR="001A5A62">
        <w:rPr>
          <w:szCs w:val="24"/>
        </w:rPr>
        <w:t>. These changes were likely indirectly influence</w:t>
      </w:r>
      <w:r w:rsidR="005329C7">
        <w:rPr>
          <w:szCs w:val="24"/>
        </w:rPr>
        <w:t>d</w:t>
      </w:r>
      <w:r w:rsidR="001A5A62">
        <w:rPr>
          <w:szCs w:val="24"/>
        </w:rPr>
        <w:t xml:space="preserve"> by the Arab Spring</w:t>
      </w:r>
      <w:r w:rsidR="005329C7">
        <w:rPr>
          <w:szCs w:val="24"/>
        </w:rPr>
        <w:t>,</w:t>
      </w:r>
      <w:r w:rsidR="001A5A62">
        <w:rPr>
          <w:szCs w:val="24"/>
        </w:rPr>
        <w:t xml:space="preserve"> </w:t>
      </w:r>
      <w:r w:rsidR="006B208F">
        <w:rPr>
          <w:szCs w:val="24"/>
        </w:rPr>
        <w:t>whose rebellions created concern for uprisings and conflicts with Iran and Iraq which could have destabilized both nations</w:t>
      </w:r>
      <w:r w:rsidR="001A5A62">
        <w:rPr>
          <w:szCs w:val="24"/>
        </w:rPr>
        <w:t xml:space="preserve">. </w:t>
      </w:r>
    </w:p>
    <w:p w:rsidR="00144AAC" w:rsidRDefault="00144AAC" w:rsidP="00785656">
      <w:pPr>
        <w:rPr>
          <w:szCs w:val="24"/>
        </w:rPr>
      </w:pPr>
      <w:r>
        <w:rPr>
          <w:szCs w:val="24"/>
        </w:rPr>
        <w:tab/>
        <w:t xml:space="preserve">For Iran and North Korea, </w:t>
      </w:r>
      <w:r w:rsidR="0009357D">
        <w:rPr>
          <w:szCs w:val="24"/>
        </w:rPr>
        <w:t xml:space="preserve">no changes were found for cognitive processing. </w:t>
      </w:r>
      <w:r w:rsidR="00566418">
        <w:rPr>
          <w:szCs w:val="24"/>
        </w:rPr>
        <w:t xml:space="preserve">For complex thinking, </w:t>
      </w:r>
      <w:r w:rsidR="00636ED8">
        <w:rPr>
          <w:szCs w:val="24"/>
        </w:rPr>
        <w:t>many changes occur</w:t>
      </w:r>
      <w:r w:rsidR="000C2C3B">
        <w:rPr>
          <w:szCs w:val="24"/>
        </w:rPr>
        <w:t>red</w:t>
      </w:r>
      <w:r w:rsidR="00636ED8">
        <w:rPr>
          <w:szCs w:val="24"/>
        </w:rPr>
        <w:t xml:space="preserve"> in 2001-2002</w:t>
      </w:r>
      <w:r w:rsidR="000C2C3B">
        <w:rPr>
          <w:szCs w:val="24"/>
        </w:rPr>
        <w:t xml:space="preserve"> varied by party. Due to the timing, these changes</w:t>
      </w:r>
      <w:r w:rsidR="00636ED8">
        <w:rPr>
          <w:szCs w:val="24"/>
        </w:rPr>
        <w:t xml:space="preserve"> were likely influenced by the presidential election and 9-11. </w:t>
      </w:r>
      <w:r w:rsidR="002A60B5">
        <w:rPr>
          <w:szCs w:val="24"/>
        </w:rPr>
        <w:t>T</w:t>
      </w:r>
      <w:r w:rsidR="00CD4BA6">
        <w:rPr>
          <w:szCs w:val="24"/>
        </w:rPr>
        <w:t>he Arab Spring</w:t>
      </w:r>
      <w:r w:rsidR="002A60B5">
        <w:rPr>
          <w:szCs w:val="24"/>
        </w:rPr>
        <w:t xml:space="preserve"> likely influenced decreases in complex thinking occurring throughout 2010-2013</w:t>
      </w:r>
      <w:r w:rsidR="00CD4BA6">
        <w:rPr>
          <w:szCs w:val="24"/>
        </w:rPr>
        <w:t xml:space="preserve">. </w:t>
      </w:r>
      <w:r w:rsidR="000F56E5">
        <w:rPr>
          <w:szCs w:val="24"/>
        </w:rPr>
        <w:t xml:space="preserve">For psychological distancing, </w:t>
      </w:r>
      <w:r w:rsidR="00C0041C">
        <w:rPr>
          <w:szCs w:val="24"/>
        </w:rPr>
        <w:t xml:space="preserve">changes from 1999-2001 could be attributable </w:t>
      </w:r>
      <w:r w:rsidR="00B50B65">
        <w:rPr>
          <w:szCs w:val="24"/>
        </w:rPr>
        <w:t xml:space="preserve">to </w:t>
      </w:r>
      <w:r w:rsidR="006B4CE3">
        <w:rPr>
          <w:szCs w:val="24"/>
        </w:rPr>
        <w:t>the presidential election</w:t>
      </w:r>
      <w:r w:rsidR="00B50B65">
        <w:rPr>
          <w:szCs w:val="24"/>
        </w:rPr>
        <w:t>, while c</w:t>
      </w:r>
      <w:r w:rsidR="006B4CE3">
        <w:rPr>
          <w:szCs w:val="24"/>
        </w:rPr>
        <w:t xml:space="preserve">hanges from late 2001-2002 </w:t>
      </w:r>
      <w:r w:rsidR="00B50B65">
        <w:rPr>
          <w:szCs w:val="24"/>
        </w:rPr>
        <w:t xml:space="preserve">can be </w:t>
      </w:r>
      <w:r w:rsidR="006B4CE3">
        <w:rPr>
          <w:szCs w:val="24"/>
        </w:rPr>
        <w:t xml:space="preserve">attributed to 9-11. Iran’s </w:t>
      </w:r>
      <w:r w:rsidR="006B4CE3">
        <w:rPr>
          <w:szCs w:val="24"/>
        </w:rPr>
        <w:lastRenderedPageBreak/>
        <w:t>violations of nuclear arms agreements</w:t>
      </w:r>
      <w:r w:rsidR="00B50B65">
        <w:rPr>
          <w:szCs w:val="24"/>
        </w:rPr>
        <w:t xml:space="preserve"> may explain changes found in 2002-2004, and f</w:t>
      </w:r>
      <w:r w:rsidR="001D10D3">
        <w:rPr>
          <w:szCs w:val="24"/>
        </w:rPr>
        <w:t>inally</w:t>
      </w:r>
      <w:r w:rsidR="00B50B65">
        <w:rPr>
          <w:szCs w:val="24"/>
        </w:rPr>
        <w:t>,</w:t>
      </w:r>
      <w:r w:rsidR="001D10D3">
        <w:rPr>
          <w:szCs w:val="24"/>
        </w:rPr>
        <w:t xml:space="preserve"> increases in distancing from 2011-2013 were likely due to the Arab Spring. </w:t>
      </w:r>
    </w:p>
    <w:p w:rsidR="00F67292" w:rsidRDefault="00F67292" w:rsidP="00785656">
      <w:pPr>
        <w:rPr>
          <w:szCs w:val="24"/>
        </w:rPr>
      </w:pPr>
      <w:r>
        <w:rPr>
          <w:szCs w:val="24"/>
        </w:rPr>
        <w:tab/>
        <w:t>As for Hypothesis 2, party differences in categorical thinking, honesty, and status emerged</w:t>
      </w:r>
      <w:r w:rsidR="00740B7C">
        <w:rPr>
          <w:szCs w:val="24"/>
        </w:rPr>
        <w:t>, again</w:t>
      </w:r>
      <w:r>
        <w:rPr>
          <w:szCs w:val="24"/>
        </w:rPr>
        <w:t xml:space="preserve"> not necessarily due to acts of aggression. </w:t>
      </w:r>
      <w:r w:rsidR="002F3AFD">
        <w:rPr>
          <w:szCs w:val="24"/>
        </w:rPr>
        <w:t xml:space="preserve">For categorical thinking, the largest, and possibly only significant, party difference occurred in 2011 </w:t>
      </w:r>
      <w:r w:rsidR="00740B7C">
        <w:rPr>
          <w:szCs w:val="24"/>
        </w:rPr>
        <w:t xml:space="preserve">potentially </w:t>
      </w:r>
      <w:r w:rsidR="002F3AFD">
        <w:rPr>
          <w:szCs w:val="24"/>
        </w:rPr>
        <w:t>influenced by the Arab Spring and/or aggressive actions by North Korea toward South Korea. Republicans used more categorical thinking at this time</w:t>
      </w:r>
      <w:r w:rsidR="00740B7C">
        <w:rPr>
          <w:szCs w:val="24"/>
        </w:rPr>
        <w:t>,</w:t>
      </w:r>
      <w:r w:rsidR="002F3AFD">
        <w:rPr>
          <w:szCs w:val="24"/>
        </w:rPr>
        <w:t xml:space="preserve"> indicating they may have viewed the situation in more black and white terms. </w:t>
      </w:r>
      <w:r w:rsidR="001B4398">
        <w:rPr>
          <w:szCs w:val="24"/>
        </w:rPr>
        <w:t xml:space="preserve">For honesty, </w:t>
      </w:r>
      <w:r w:rsidR="00795BC0">
        <w:rPr>
          <w:szCs w:val="24"/>
        </w:rPr>
        <w:t>the largest party difference was found in 1999-2000</w:t>
      </w:r>
      <w:r w:rsidR="00C64671">
        <w:rPr>
          <w:szCs w:val="24"/>
        </w:rPr>
        <w:t xml:space="preserve"> with Democrats using more honest language; it seems likely that this difference may have been more influenced by the domestic concerns of the upcoming presidential election than foreign policy problems. </w:t>
      </w:r>
      <w:r w:rsidR="00052084">
        <w:rPr>
          <w:szCs w:val="24"/>
        </w:rPr>
        <w:t xml:space="preserve">For status, </w:t>
      </w:r>
      <w:r w:rsidR="001B701C">
        <w:rPr>
          <w:szCs w:val="24"/>
        </w:rPr>
        <w:t xml:space="preserve">the largest party difference occurred in 2001 with Republican language reflecting higher status; once again, given the context, this likely reflects concerns with the presidential election. </w:t>
      </w:r>
    </w:p>
    <w:p w:rsidR="006452D5" w:rsidRDefault="006452D5" w:rsidP="00785656">
      <w:pPr>
        <w:rPr>
          <w:szCs w:val="24"/>
        </w:rPr>
      </w:pPr>
      <w:r>
        <w:rPr>
          <w:szCs w:val="24"/>
        </w:rPr>
        <w:tab/>
      </w:r>
      <w:r w:rsidR="00C808C3">
        <w:rPr>
          <w:szCs w:val="24"/>
        </w:rPr>
        <w:t xml:space="preserve">Overall, three </w:t>
      </w:r>
      <w:r>
        <w:rPr>
          <w:szCs w:val="24"/>
        </w:rPr>
        <w:t xml:space="preserve">events </w:t>
      </w:r>
      <w:r w:rsidR="00C808C3">
        <w:rPr>
          <w:szCs w:val="24"/>
        </w:rPr>
        <w:t xml:space="preserve">were potential </w:t>
      </w:r>
      <w:r>
        <w:rPr>
          <w:szCs w:val="24"/>
        </w:rPr>
        <w:t xml:space="preserve">candidates </w:t>
      </w:r>
      <w:r w:rsidR="00C808C3">
        <w:rPr>
          <w:szCs w:val="24"/>
        </w:rPr>
        <w:t>that may have</w:t>
      </w:r>
      <w:r>
        <w:rPr>
          <w:szCs w:val="24"/>
        </w:rPr>
        <w:t xml:space="preserve"> impacted congressional foreign policy discourse: the 2000 election, 9-11, and the Arab Spring. </w:t>
      </w:r>
      <w:r w:rsidR="003C742A">
        <w:rPr>
          <w:szCs w:val="24"/>
        </w:rPr>
        <w:t>Preceding the 2000 election, complex thinking increase</w:t>
      </w:r>
      <w:r w:rsidR="00C808C3">
        <w:rPr>
          <w:szCs w:val="24"/>
        </w:rPr>
        <w:t>d, attributabl</w:t>
      </w:r>
      <w:r w:rsidR="003C742A">
        <w:rPr>
          <w:szCs w:val="24"/>
        </w:rPr>
        <w:t>e</w:t>
      </w:r>
      <w:r w:rsidR="00C808C3">
        <w:rPr>
          <w:szCs w:val="24"/>
        </w:rPr>
        <w:t xml:space="preserve"> to</w:t>
      </w:r>
      <w:r w:rsidR="003C742A">
        <w:rPr>
          <w:szCs w:val="24"/>
        </w:rPr>
        <w:t xml:space="preserve"> candidates working to foment a cogent policy towards Iraq where action </w:t>
      </w:r>
      <w:r w:rsidR="00C808C3">
        <w:rPr>
          <w:szCs w:val="24"/>
        </w:rPr>
        <w:t xml:space="preserve">might have </w:t>
      </w:r>
      <w:r w:rsidR="003C742A">
        <w:rPr>
          <w:szCs w:val="24"/>
        </w:rPr>
        <w:t>be</w:t>
      </w:r>
      <w:r w:rsidR="00C808C3">
        <w:rPr>
          <w:szCs w:val="24"/>
        </w:rPr>
        <w:t>en</w:t>
      </w:r>
      <w:r w:rsidR="003C742A">
        <w:rPr>
          <w:szCs w:val="24"/>
        </w:rPr>
        <w:t xml:space="preserve"> necessary</w:t>
      </w:r>
      <w:r w:rsidR="00C808C3">
        <w:rPr>
          <w:szCs w:val="24"/>
        </w:rPr>
        <w:t>. P</w:t>
      </w:r>
      <w:r w:rsidR="005043B0">
        <w:rPr>
          <w:szCs w:val="24"/>
        </w:rPr>
        <w:t>sychological distancing decrease</w:t>
      </w:r>
      <w:r w:rsidR="00C808C3">
        <w:rPr>
          <w:szCs w:val="24"/>
        </w:rPr>
        <w:t>d during this time,</w:t>
      </w:r>
      <w:r w:rsidR="005043B0">
        <w:rPr>
          <w:szCs w:val="24"/>
        </w:rPr>
        <w:t xml:space="preserve"> </w:t>
      </w:r>
      <w:r w:rsidR="00C808C3">
        <w:rPr>
          <w:szCs w:val="24"/>
        </w:rPr>
        <w:t xml:space="preserve"> wherein</w:t>
      </w:r>
      <w:r w:rsidR="005043B0">
        <w:rPr>
          <w:szCs w:val="24"/>
        </w:rPr>
        <w:t xml:space="preserve"> candidates </w:t>
      </w:r>
      <w:r w:rsidR="00C808C3">
        <w:rPr>
          <w:szCs w:val="24"/>
        </w:rPr>
        <w:t xml:space="preserve">would have been </w:t>
      </w:r>
      <w:r w:rsidR="005043B0">
        <w:rPr>
          <w:szCs w:val="24"/>
        </w:rPr>
        <w:t xml:space="preserve">forming policies </w:t>
      </w:r>
      <w:r w:rsidR="00C808C3">
        <w:rPr>
          <w:szCs w:val="24"/>
        </w:rPr>
        <w:t>of engagement for these issues</w:t>
      </w:r>
      <w:r w:rsidR="005043B0">
        <w:rPr>
          <w:szCs w:val="24"/>
        </w:rPr>
        <w:t xml:space="preserve">. </w:t>
      </w:r>
      <w:r w:rsidR="00FF1C2C">
        <w:rPr>
          <w:szCs w:val="24"/>
        </w:rPr>
        <w:t>After the election, complex thinking decrease</w:t>
      </w:r>
      <w:r w:rsidR="00AB04D6">
        <w:rPr>
          <w:szCs w:val="24"/>
        </w:rPr>
        <w:t>d</w:t>
      </w:r>
      <w:r w:rsidR="00FF1C2C">
        <w:rPr>
          <w:szCs w:val="24"/>
        </w:rPr>
        <w:t xml:space="preserve"> and psychological distancing increase</w:t>
      </w:r>
      <w:r w:rsidR="00AB04D6">
        <w:rPr>
          <w:szCs w:val="24"/>
        </w:rPr>
        <w:t>d</w:t>
      </w:r>
      <w:r w:rsidR="00896476">
        <w:rPr>
          <w:szCs w:val="24"/>
        </w:rPr>
        <w:t xml:space="preserve"> indicating a more abstract, but less elaborate way of thinking</w:t>
      </w:r>
      <w:r w:rsidR="00FF1C2C">
        <w:rPr>
          <w:szCs w:val="24"/>
        </w:rPr>
        <w:t xml:space="preserve">. </w:t>
      </w:r>
      <w:r w:rsidR="00046A05">
        <w:rPr>
          <w:szCs w:val="24"/>
        </w:rPr>
        <w:t xml:space="preserve">Following 9-11, </w:t>
      </w:r>
      <w:r w:rsidR="00943C17">
        <w:rPr>
          <w:szCs w:val="24"/>
        </w:rPr>
        <w:t>complex thinking increase</w:t>
      </w:r>
      <w:r w:rsidR="008F5DB9">
        <w:rPr>
          <w:szCs w:val="24"/>
        </w:rPr>
        <w:t>d,</w:t>
      </w:r>
      <w:r w:rsidR="00943C17">
        <w:rPr>
          <w:szCs w:val="24"/>
        </w:rPr>
        <w:t xml:space="preserve"> </w:t>
      </w:r>
      <w:r w:rsidR="008F5DB9">
        <w:rPr>
          <w:szCs w:val="24"/>
        </w:rPr>
        <w:t>indicating</w:t>
      </w:r>
      <w:r w:rsidR="00943C17">
        <w:rPr>
          <w:szCs w:val="24"/>
        </w:rPr>
        <w:t xml:space="preserve"> members of Congress engaging and planning a response to the catastrophe. </w:t>
      </w:r>
      <w:r w:rsidR="008D213D">
        <w:rPr>
          <w:szCs w:val="24"/>
        </w:rPr>
        <w:t>Psychological distancing decreased</w:t>
      </w:r>
      <w:r w:rsidR="008F5DB9">
        <w:rPr>
          <w:szCs w:val="24"/>
        </w:rPr>
        <w:t>, wherein</w:t>
      </w:r>
      <w:r w:rsidR="008D213D">
        <w:rPr>
          <w:szCs w:val="24"/>
        </w:rPr>
        <w:t xml:space="preserve"> members of Congress </w:t>
      </w:r>
      <w:r w:rsidR="008F5DB9">
        <w:rPr>
          <w:szCs w:val="24"/>
        </w:rPr>
        <w:t xml:space="preserve">were forced </w:t>
      </w:r>
      <w:r w:rsidR="008D213D">
        <w:rPr>
          <w:szCs w:val="24"/>
        </w:rPr>
        <w:t xml:space="preserve">to engage rather than </w:t>
      </w:r>
      <w:r w:rsidR="008D213D">
        <w:rPr>
          <w:szCs w:val="24"/>
        </w:rPr>
        <w:lastRenderedPageBreak/>
        <w:t xml:space="preserve">withdraw. </w:t>
      </w:r>
      <w:r w:rsidR="00D15927">
        <w:rPr>
          <w:szCs w:val="24"/>
        </w:rPr>
        <w:t>Following the Arab Spring, complex thinking decreased but only for discourse about Iran and North Korea</w:t>
      </w:r>
      <w:r w:rsidR="001E6925">
        <w:rPr>
          <w:szCs w:val="24"/>
        </w:rPr>
        <w:t xml:space="preserve">; </w:t>
      </w:r>
      <w:r w:rsidR="00BD0FC6">
        <w:rPr>
          <w:szCs w:val="24"/>
        </w:rPr>
        <w:t>this</w:t>
      </w:r>
      <w:r w:rsidR="008F5DB9">
        <w:rPr>
          <w:szCs w:val="24"/>
        </w:rPr>
        <w:t xml:space="preserve"> finding</w:t>
      </w:r>
      <w:r w:rsidR="00BD0FC6">
        <w:rPr>
          <w:szCs w:val="24"/>
        </w:rPr>
        <w:t xml:space="preserve"> could </w:t>
      </w:r>
      <w:r w:rsidR="00ED2E0D">
        <w:rPr>
          <w:szCs w:val="24"/>
        </w:rPr>
        <w:t xml:space="preserve">either </w:t>
      </w:r>
      <w:r w:rsidR="008F5DB9">
        <w:rPr>
          <w:szCs w:val="24"/>
        </w:rPr>
        <w:t xml:space="preserve">be </w:t>
      </w:r>
      <w:r w:rsidR="00ED2E0D">
        <w:rPr>
          <w:szCs w:val="24"/>
        </w:rPr>
        <w:t>a lack of engagement with the foreign policy issues with those nations or a simplification of those issues in the face of problems elsewhere in the region</w:t>
      </w:r>
      <w:r w:rsidR="00BD0FC6">
        <w:rPr>
          <w:szCs w:val="24"/>
        </w:rPr>
        <w:t>. Psychological distancing increased</w:t>
      </w:r>
      <w:r w:rsidR="003F38F8">
        <w:rPr>
          <w:szCs w:val="24"/>
        </w:rPr>
        <w:t xml:space="preserve"> in discourse about Iran and North Korea suggesting disengagement with the foreign policy problems of those nations</w:t>
      </w:r>
      <w:r w:rsidR="008F5DB9">
        <w:rPr>
          <w:szCs w:val="24"/>
        </w:rPr>
        <w:t>, and</w:t>
      </w:r>
      <w:r w:rsidR="00102019">
        <w:rPr>
          <w:szCs w:val="24"/>
        </w:rPr>
        <w:t xml:space="preserve"> this</w:t>
      </w:r>
      <w:r w:rsidR="008F5DB9">
        <w:rPr>
          <w:szCs w:val="24"/>
        </w:rPr>
        <w:t xml:space="preserve"> finding</w:t>
      </w:r>
      <w:r w:rsidR="00102019">
        <w:rPr>
          <w:szCs w:val="24"/>
        </w:rPr>
        <w:t xml:space="preserve"> </w:t>
      </w:r>
      <w:r w:rsidR="008F5DB9">
        <w:rPr>
          <w:szCs w:val="24"/>
        </w:rPr>
        <w:t>could be attributed to the</w:t>
      </w:r>
      <w:r w:rsidR="00102019">
        <w:rPr>
          <w:szCs w:val="24"/>
        </w:rPr>
        <w:t xml:space="preserve"> potential for U.S. engagement elsewhere as the Arab Spring grew and became more complex</w:t>
      </w:r>
      <w:r w:rsidR="003F38F8">
        <w:rPr>
          <w:szCs w:val="24"/>
        </w:rPr>
        <w:t xml:space="preserve">. </w:t>
      </w:r>
      <w:r w:rsidR="00943C17">
        <w:rPr>
          <w:szCs w:val="24"/>
        </w:rPr>
        <w:t xml:space="preserve">  </w:t>
      </w:r>
    </w:p>
    <w:p w:rsidR="00636C55" w:rsidRDefault="00636C55" w:rsidP="00785656">
      <w:pPr>
        <w:rPr>
          <w:szCs w:val="24"/>
        </w:rPr>
      </w:pPr>
      <w:r>
        <w:rPr>
          <w:szCs w:val="24"/>
        </w:rPr>
        <w:tab/>
        <w:t xml:space="preserve">Congressional language </w:t>
      </w:r>
      <w:r w:rsidR="00FF7D55">
        <w:rPr>
          <w:szCs w:val="24"/>
        </w:rPr>
        <w:t xml:space="preserve">was </w:t>
      </w:r>
      <w:r>
        <w:rPr>
          <w:szCs w:val="24"/>
        </w:rPr>
        <w:t>highly variable, changing quickly and often. However, these changes do seem to have some connection to real world events</w:t>
      </w:r>
      <w:r w:rsidR="00B72DA3">
        <w:rPr>
          <w:szCs w:val="24"/>
        </w:rPr>
        <w:t>, and these changes could help us to understand how decision makers are responding psychologically</w:t>
      </w:r>
      <w:r w:rsidR="00D150AA">
        <w:rPr>
          <w:szCs w:val="24"/>
        </w:rPr>
        <w:t>, and possibly officially,</w:t>
      </w:r>
      <w:r w:rsidR="00B72DA3">
        <w:rPr>
          <w:szCs w:val="24"/>
        </w:rPr>
        <w:t xml:space="preserve"> to these events. </w:t>
      </w:r>
      <w:r w:rsidR="00D652CD">
        <w:rPr>
          <w:szCs w:val="24"/>
        </w:rPr>
        <w:t xml:space="preserve">For example, </w:t>
      </w:r>
      <w:r w:rsidR="0073603B">
        <w:rPr>
          <w:szCs w:val="24"/>
        </w:rPr>
        <w:t xml:space="preserve">as Operation Desert Fox was happening, there was a decrease in psychological distancing in discourse about Iraq. This was followed by an increase in distancing and an increase then decrease in complex thinking. For the discourse about Iran and North Korea, </w:t>
      </w:r>
      <w:r w:rsidR="00C12EAC">
        <w:rPr>
          <w:szCs w:val="24"/>
        </w:rPr>
        <w:t xml:space="preserve">in 2002, there is also an increase in distancing and a decrease in complex thinking following a violation of nuclear arms agreements by Iran. Finally, following the Arab Spring, </w:t>
      </w:r>
      <w:r w:rsidR="00212D9E">
        <w:rPr>
          <w:szCs w:val="24"/>
        </w:rPr>
        <w:t xml:space="preserve">there is another increase in distancing and decrease in complex thinking. </w:t>
      </w:r>
      <w:r w:rsidR="00872F70">
        <w:rPr>
          <w:szCs w:val="24"/>
        </w:rPr>
        <w:t xml:space="preserve">While more study would be necessary to understand these relationships, it is possible that higher levels of distancing and lower levels of complex thinking could signal a desire to deescalate a potential conflict. </w:t>
      </w:r>
      <w:r w:rsidR="005D72A2">
        <w:rPr>
          <w:szCs w:val="24"/>
        </w:rPr>
        <w:t xml:space="preserve">Policy makers could be using simple, abstract language to show there is insufficient justification for </w:t>
      </w:r>
      <w:r w:rsidR="00765B3B">
        <w:rPr>
          <w:szCs w:val="24"/>
        </w:rPr>
        <w:t xml:space="preserve">responding aggressively to a foreign relations event. </w:t>
      </w:r>
      <w:r w:rsidR="000835FC">
        <w:rPr>
          <w:szCs w:val="24"/>
        </w:rPr>
        <w:t xml:space="preserve">If this is the case, then </w:t>
      </w:r>
      <w:r w:rsidR="00116794">
        <w:rPr>
          <w:szCs w:val="24"/>
        </w:rPr>
        <w:t xml:space="preserve">policy makers could be shown ways in which they could help to deescalate </w:t>
      </w:r>
      <w:r w:rsidR="00116794">
        <w:rPr>
          <w:szCs w:val="24"/>
        </w:rPr>
        <w:lastRenderedPageBreak/>
        <w:t xml:space="preserve">conflict before they start. This is just one example, and hopefully, with further study, language could reveal more ways to benefit policy makers in making better decisions. </w:t>
      </w:r>
    </w:p>
    <w:p w:rsidR="001C3A77" w:rsidRPr="00036255" w:rsidRDefault="001D3B40" w:rsidP="00036255">
      <w:pPr>
        <w:ind w:left="720" w:hanging="720"/>
        <w:jc w:val="center"/>
        <w:rPr>
          <w:szCs w:val="24"/>
        </w:rPr>
      </w:pPr>
      <w:r>
        <w:br w:type="page"/>
      </w:r>
    </w:p>
    <w:p w:rsidR="00C01613" w:rsidRPr="00C01613" w:rsidRDefault="000221A1" w:rsidP="0064168B">
      <w:pPr>
        <w:pStyle w:val="EndNoteBibliographyTitle"/>
      </w:pPr>
      <w:r>
        <w:lastRenderedPageBreak/>
        <w:fldChar w:fldCharType="begin"/>
      </w:r>
      <w:r w:rsidR="00FF549F">
        <w:instrText xml:space="preserve"> ADDIN EN.REFLIST </w:instrText>
      </w:r>
      <w:r>
        <w:fldChar w:fldCharType="separate"/>
      </w:r>
      <w:r w:rsidR="00C01613" w:rsidRPr="00C01613">
        <w:t>References</w:t>
      </w:r>
    </w:p>
    <w:p w:rsidR="00C01613" w:rsidRPr="00C01613" w:rsidRDefault="00C01613" w:rsidP="0064168B">
      <w:pPr>
        <w:pStyle w:val="EndNoteBibliography"/>
        <w:spacing w:line="480" w:lineRule="auto"/>
        <w:ind w:left="720" w:hanging="720"/>
        <w:jc w:val="left"/>
        <w:rPr>
          <w:noProof/>
        </w:rPr>
      </w:pPr>
      <w:bookmarkStart w:id="1" w:name="_ENREF_1"/>
      <w:r w:rsidRPr="00C01613">
        <w:rPr>
          <w:noProof/>
        </w:rPr>
        <w:t xml:space="preserve">Ansolabehere, S., &amp; Jones, P. E. (2010). Constituents’ responses to congressional roll-call voting. </w:t>
      </w:r>
      <w:r w:rsidRPr="00C01613">
        <w:rPr>
          <w:i/>
          <w:noProof/>
        </w:rPr>
        <w:t>American Journal of Political Science, 54</w:t>
      </w:r>
      <w:r w:rsidRPr="00C01613">
        <w:rPr>
          <w:noProof/>
        </w:rPr>
        <w:t>(3), 583-597. doi: 10.1111/j.1540-5907.2010.00448.x</w:t>
      </w:r>
      <w:bookmarkEnd w:id="1"/>
    </w:p>
    <w:p w:rsidR="00C01613" w:rsidRPr="00C01613" w:rsidRDefault="00C01613" w:rsidP="0064168B">
      <w:pPr>
        <w:pStyle w:val="EndNoteBibliography"/>
        <w:spacing w:line="480" w:lineRule="auto"/>
        <w:ind w:left="720" w:hanging="720"/>
        <w:jc w:val="left"/>
        <w:rPr>
          <w:noProof/>
        </w:rPr>
      </w:pPr>
      <w:bookmarkStart w:id="2" w:name="_ENREF_2"/>
      <w:r w:rsidRPr="00C01613">
        <w:rPr>
          <w:noProof/>
        </w:rPr>
        <w:t xml:space="preserve">Bergen, P. L. (2011). </w:t>
      </w:r>
      <w:r w:rsidRPr="00C01613">
        <w:rPr>
          <w:i/>
          <w:noProof/>
        </w:rPr>
        <w:t>The longest war: The enduring conflict between America and al-Qaeda</w:t>
      </w:r>
      <w:r w:rsidRPr="00C01613">
        <w:rPr>
          <w:noProof/>
        </w:rPr>
        <w:t>. New York, NY: Free Press.</w:t>
      </w:r>
      <w:bookmarkEnd w:id="2"/>
    </w:p>
    <w:p w:rsidR="00C01613" w:rsidRPr="00C01613" w:rsidRDefault="00C01613" w:rsidP="0064168B">
      <w:pPr>
        <w:pStyle w:val="EndNoteBibliography"/>
        <w:spacing w:line="480" w:lineRule="auto"/>
        <w:ind w:left="720" w:hanging="720"/>
        <w:jc w:val="left"/>
        <w:rPr>
          <w:noProof/>
        </w:rPr>
      </w:pPr>
      <w:bookmarkStart w:id="3" w:name="_ENREF_3"/>
      <w:r w:rsidRPr="00C01613">
        <w:rPr>
          <w:noProof/>
        </w:rPr>
        <w:t xml:space="preserve">Bond, G. D., &amp; Lee, A. Y. (2005). Language of lies in prison: linguistic classification of prisoners' truthful and deceptive natural language. </w:t>
      </w:r>
      <w:r w:rsidRPr="00C01613">
        <w:rPr>
          <w:i/>
          <w:noProof/>
        </w:rPr>
        <w:t>Applied Cognitive Psychology, 19</w:t>
      </w:r>
      <w:r w:rsidRPr="00C01613">
        <w:rPr>
          <w:noProof/>
        </w:rPr>
        <w:t>(3), 313-329. doi: 10.1002/acp.1087</w:t>
      </w:r>
      <w:bookmarkEnd w:id="3"/>
    </w:p>
    <w:p w:rsidR="00C01613" w:rsidRPr="00C01613" w:rsidRDefault="00C01613" w:rsidP="0064168B">
      <w:pPr>
        <w:pStyle w:val="EndNoteBibliography"/>
        <w:spacing w:line="480" w:lineRule="auto"/>
        <w:ind w:left="720" w:hanging="720"/>
        <w:jc w:val="left"/>
        <w:rPr>
          <w:noProof/>
        </w:rPr>
      </w:pPr>
      <w:bookmarkStart w:id="4" w:name="_ENREF_4"/>
      <w:r w:rsidRPr="00C01613">
        <w:rPr>
          <w:noProof/>
        </w:rPr>
        <w:t xml:space="preserve">Bowman, A. W. (2006). Comparing nonparametric surfaces. </w:t>
      </w:r>
      <w:r w:rsidRPr="00C01613">
        <w:rPr>
          <w:i/>
          <w:noProof/>
        </w:rPr>
        <w:t>Statistical Modeling, 6</w:t>
      </w:r>
      <w:r w:rsidRPr="00C01613">
        <w:rPr>
          <w:noProof/>
        </w:rPr>
        <w:t xml:space="preserve">, 279-299. </w:t>
      </w:r>
      <w:bookmarkEnd w:id="4"/>
    </w:p>
    <w:p w:rsidR="00C01613" w:rsidRPr="00C01613" w:rsidRDefault="00C01613" w:rsidP="0064168B">
      <w:pPr>
        <w:pStyle w:val="EndNoteBibliography"/>
        <w:spacing w:line="480" w:lineRule="auto"/>
        <w:ind w:left="720" w:hanging="720"/>
        <w:jc w:val="left"/>
        <w:rPr>
          <w:noProof/>
        </w:rPr>
      </w:pPr>
      <w:bookmarkStart w:id="5" w:name="_ENREF_5"/>
      <w:r w:rsidRPr="00C01613">
        <w:rPr>
          <w:noProof/>
        </w:rPr>
        <w:t>Bowman, A. W., &amp; Azzalini, A. (2014). Smoothing methods for nonparametric regression and density estimation (R version 2.2-5.4 ed.).</w:t>
      </w:r>
      <w:bookmarkEnd w:id="5"/>
    </w:p>
    <w:p w:rsidR="00C01613" w:rsidRPr="00C01613" w:rsidRDefault="00C01613" w:rsidP="0064168B">
      <w:pPr>
        <w:pStyle w:val="EndNoteBibliography"/>
        <w:spacing w:line="480" w:lineRule="auto"/>
        <w:ind w:left="720" w:hanging="720"/>
        <w:jc w:val="left"/>
        <w:rPr>
          <w:noProof/>
        </w:rPr>
      </w:pPr>
      <w:bookmarkStart w:id="6" w:name="_ENREF_6"/>
      <w:r w:rsidRPr="00C01613">
        <w:rPr>
          <w:noProof/>
        </w:rPr>
        <w:t xml:space="preserve">Brigham, R. K. (Ed.). (2014). </w:t>
      </w:r>
      <w:r w:rsidRPr="00C01613">
        <w:rPr>
          <w:i/>
          <w:noProof/>
        </w:rPr>
        <w:t>The United States and Iraq since 1990: A brief history with documents</w:t>
      </w:r>
      <w:r w:rsidRPr="00C01613">
        <w:rPr>
          <w:noProof/>
        </w:rPr>
        <w:t>. Malden, MA: Wiley-Blackwell.</w:t>
      </w:r>
      <w:bookmarkEnd w:id="6"/>
    </w:p>
    <w:p w:rsidR="00C01613" w:rsidRPr="00C01613" w:rsidRDefault="00C01613" w:rsidP="0064168B">
      <w:pPr>
        <w:pStyle w:val="EndNoteBibliography"/>
        <w:spacing w:line="480" w:lineRule="auto"/>
        <w:ind w:left="720" w:hanging="720"/>
        <w:jc w:val="left"/>
        <w:rPr>
          <w:noProof/>
        </w:rPr>
      </w:pPr>
      <w:bookmarkStart w:id="7" w:name="_ENREF_7"/>
      <w:r w:rsidRPr="00C01613">
        <w:rPr>
          <w:noProof/>
        </w:rPr>
        <w:t xml:space="preserve">Caprioli, M., &amp; Trumbore, P. F. (2005). Rhetoric versus reality: Rogue states in interstate conflict. </w:t>
      </w:r>
      <w:r w:rsidRPr="00C01613">
        <w:rPr>
          <w:i/>
          <w:noProof/>
        </w:rPr>
        <w:t>Journal of Conflict Resolution, 49</w:t>
      </w:r>
      <w:r w:rsidRPr="00C01613">
        <w:rPr>
          <w:noProof/>
        </w:rPr>
        <w:t>(5), 770-791. doi: 10.1177/0022002705279335</w:t>
      </w:r>
      <w:bookmarkEnd w:id="7"/>
    </w:p>
    <w:p w:rsidR="00C01613" w:rsidRPr="00C01613" w:rsidRDefault="00C01613" w:rsidP="0064168B">
      <w:pPr>
        <w:pStyle w:val="EndNoteBibliography"/>
        <w:spacing w:line="480" w:lineRule="auto"/>
        <w:ind w:left="720" w:hanging="720"/>
        <w:jc w:val="left"/>
        <w:rPr>
          <w:noProof/>
        </w:rPr>
      </w:pPr>
      <w:bookmarkStart w:id="8" w:name="_ENREF_8"/>
      <w:r w:rsidRPr="00C01613">
        <w:rPr>
          <w:noProof/>
        </w:rPr>
        <w:t xml:space="preserve">Cohn, M. A., Mehl, M. R., &amp; Pennebaker, J. W. (2004). Linguistic markers of psychological change surrounding September 11, 2001. </w:t>
      </w:r>
      <w:r w:rsidRPr="00C01613">
        <w:rPr>
          <w:i/>
          <w:noProof/>
        </w:rPr>
        <w:t>Psychol Sci, 15</w:t>
      </w:r>
      <w:r w:rsidRPr="00C01613">
        <w:rPr>
          <w:noProof/>
        </w:rPr>
        <w:t>(10), 687-693. doi: 10.1111/j.0956-7976.2004.00741.x</w:t>
      </w:r>
      <w:bookmarkEnd w:id="8"/>
    </w:p>
    <w:p w:rsidR="00C01613" w:rsidRPr="00C01613" w:rsidRDefault="00C01613" w:rsidP="0064168B">
      <w:pPr>
        <w:pStyle w:val="EndNoteBibliography"/>
        <w:spacing w:line="480" w:lineRule="auto"/>
        <w:ind w:left="720" w:hanging="720"/>
        <w:jc w:val="left"/>
        <w:rPr>
          <w:noProof/>
        </w:rPr>
      </w:pPr>
      <w:bookmarkStart w:id="9" w:name="_ENREF_9"/>
      <w:r w:rsidRPr="00C01613">
        <w:rPr>
          <w:noProof/>
        </w:rPr>
        <w:lastRenderedPageBreak/>
        <w:t xml:space="preserve">Cohrs, J., &amp; Moschner, B. (2002). Antiwar knowledge and generalized political attitudes as determinants of attitude toward the Kosovo War. </w:t>
      </w:r>
      <w:r w:rsidRPr="00C01613">
        <w:rPr>
          <w:i/>
          <w:noProof/>
        </w:rPr>
        <w:t>Peace and Conflict: Journal of Peace Psychology, 8</w:t>
      </w:r>
      <w:r w:rsidRPr="00C01613">
        <w:rPr>
          <w:noProof/>
        </w:rPr>
        <w:t xml:space="preserve">(2), 139-155. </w:t>
      </w:r>
      <w:bookmarkEnd w:id="9"/>
    </w:p>
    <w:p w:rsidR="00C01613" w:rsidRPr="00C01613" w:rsidRDefault="00C01613" w:rsidP="0064168B">
      <w:pPr>
        <w:pStyle w:val="EndNoteBibliography"/>
        <w:spacing w:line="480" w:lineRule="auto"/>
        <w:ind w:left="720" w:hanging="720"/>
        <w:jc w:val="left"/>
        <w:rPr>
          <w:noProof/>
        </w:rPr>
      </w:pPr>
      <w:bookmarkStart w:id="10" w:name="_ENREF_10"/>
      <w:r w:rsidRPr="00C01613">
        <w:rPr>
          <w:noProof/>
        </w:rPr>
        <w:t xml:space="preserve">Crichlow, S. (2005). Psychological influences on the policy choices of secretaries of state and foreign ministers. </w:t>
      </w:r>
      <w:r w:rsidRPr="00C01613">
        <w:rPr>
          <w:i/>
          <w:noProof/>
        </w:rPr>
        <w:t>Cooperation and Conflict, 40</w:t>
      </w:r>
      <w:r w:rsidRPr="00C01613">
        <w:rPr>
          <w:noProof/>
        </w:rPr>
        <w:t>(2), 179-205. doi: 10.1177/0010836705047583</w:t>
      </w:r>
      <w:bookmarkEnd w:id="10"/>
    </w:p>
    <w:p w:rsidR="00C01613" w:rsidRPr="00C01613" w:rsidRDefault="00C01613" w:rsidP="0064168B">
      <w:pPr>
        <w:pStyle w:val="EndNoteBibliography"/>
        <w:spacing w:line="480" w:lineRule="auto"/>
        <w:ind w:left="720" w:hanging="720"/>
        <w:jc w:val="left"/>
        <w:rPr>
          <w:noProof/>
        </w:rPr>
      </w:pPr>
      <w:bookmarkStart w:id="11" w:name="_ENREF_11"/>
      <w:r w:rsidRPr="00C01613">
        <w:rPr>
          <w:noProof/>
        </w:rPr>
        <w:t xml:space="preserve">Dyson, S. (2008). Text annotation and the cognitive architecture of political leaders: British prime ministers from 1945–2008. </w:t>
      </w:r>
      <w:r w:rsidRPr="00C01613">
        <w:rPr>
          <w:i/>
          <w:noProof/>
        </w:rPr>
        <w:t>Journal of Information Technology &amp; Politics, 5</w:t>
      </w:r>
      <w:r w:rsidRPr="00C01613">
        <w:rPr>
          <w:noProof/>
        </w:rPr>
        <w:t>(1), 7-18. doi: 10.1080/19331680802149624</w:t>
      </w:r>
      <w:bookmarkEnd w:id="11"/>
    </w:p>
    <w:p w:rsidR="00C01613" w:rsidRPr="00C01613" w:rsidRDefault="00C01613" w:rsidP="0064168B">
      <w:pPr>
        <w:pStyle w:val="EndNoteBibliography"/>
        <w:spacing w:line="480" w:lineRule="auto"/>
        <w:ind w:left="720" w:hanging="720"/>
        <w:jc w:val="left"/>
        <w:rPr>
          <w:noProof/>
        </w:rPr>
      </w:pPr>
      <w:bookmarkStart w:id="12" w:name="_ENREF_12"/>
      <w:r w:rsidRPr="00C01613">
        <w:rPr>
          <w:noProof/>
        </w:rPr>
        <w:t xml:space="preserve">Dyson, S., &amp; Preston, T. (2006). Individual characteristics of political leaders and the use of analogy in foreign policy decision making. </w:t>
      </w:r>
      <w:r w:rsidRPr="00C01613">
        <w:rPr>
          <w:i/>
          <w:noProof/>
        </w:rPr>
        <w:t>Political Psychology, 27</w:t>
      </w:r>
      <w:r w:rsidRPr="00C01613">
        <w:rPr>
          <w:noProof/>
        </w:rPr>
        <w:t>(2), 265-288. doi: 10.1111/j.1467-9221.2006.00006.x</w:t>
      </w:r>
      <w:bookmarkEnd w:id="12"/>
    </w:p>
    <w:p w:rsidR="00C01613" w:rsidRPr="00C01613" w:rsidRDefault="00C01613" w:rsidP="0064168B">
      <w:pPr>
        <w:pStyle w:val="EndNoteBibliography"/>
        <w:spacing w:line="480" w:lineRule="auto"/>
        <w:ind w:left="720" w:hanging="720"/>
        <w:jc w:val="left"/>
        <w:rPr>
          <w:noProof/>
        </w:rPr>
      </w:pPr>
      <w:bookmarkStart w:id="13" w:name="_ENREF_13"/>
      <w:r w:rsidRPr="00C01613">
        <w:rPr>
          <w:noProof/>
        </w:rPr>
        <w:t xml:space="preserve">Faraway, J. J. (2006). </w:t>
      </w:r>
      <w:r w:rsidRPr="00C01613">
        <w:rPr>
          <w:i/>
          <w:noProof/>
        </w:rPr>
        <w:t>Extending the linear model with R: Generalized linear, mixed effects, and nonparametric regression models</w:t>
      </w:r>
      <w:r w:rsidRPr="00C01613">
        <w:rPr>
          <w:noProof/>
        </w:rPr>
        <w:t>. Boca Raton, FL: Taylor &amp; Francis.</w:t>
      </w:r>
      <w:bookmarkEnd w:id="13"/>
    </w:p>
    <w:p w:rsidR="00C01613" w:rsidRPr="00C01613" w:rsidRDefault="00C01613" w:rsidP="0064168B">
      <w:pPr>
        <w:pStyle w:val="EndNoteBibliography"/>
        <w:spacing w:line="480" w:lineRule="auto"/>
        <w:ind w:left="720" w:hanging="720"/>
        <w:jc w:val="left"/>
        <w:rPr>
          <w:noProof/>
        </w:rPr>
      </w:pPr>
      <w:bookmarkStart w:id="14" w:name="_ENREF_14"/>
      <w:r w:rsidRPr="00C01613">
        <w:rPr>
          <w:noProof/>
        </w:rPr>
        <w:t xml:space="preserve">Fernandez, I., Paez, D., &amp; Pennebaker, J. W. (2009). Comparison of expressive writing after the terrorist attacks of September 11th and March 11th. </w:t>
      </w:r>
      <w:r w:rsidRPr="00C01613">
        <w:rPr>
          <w:i/>
          <w:noProof/>
        </w:rPr>
        <w:t>International Journal of Clinical Health &amp; Psychology, 9</w:t>
      </w:r>
      <w:r w:rsidRPr="00C01613">
        <w:rPr>
          <w:noProof/>
        </w:rPr>
        <w:t xml:space="preserve">(1), 89-103. </w:t>
      </w:r>
      <w:bookmarkEnd w:id="14"/>
    </w:p>
    <w:p w:rsidR="00C01613" w:rsidRPr="00C01613" w:rsidRDefault="00C01613" w:rsidP="0064168B">
      <w:pPr>
        <w:pStyle w:val="EndNoteBibliography"/>
        <w:spacing w:line="480" w:lineRule="auto"/>
        <w:ind w:left="720" w:hanging="720"/>
        <w:jc w:val="left"/>
        <w:rPr>
          <w:noProof/>
        </w:rPr>
      </w:pPr>
      <w:bookmarkStart w:id="15" w:name="_ENREF_15"/>
      <w:r w:rsidRPr="00C01613">
        <w:rPr>
          <w:noProof/>
        </w:rPr>
        <w:t xml:space="preserve">Friese, M., Fishman, S., Beatson, R., Sauerwein, K., &amp; Rip, B. (2009). Whose fault is it anyway? Political orientation, attributions of responsibility, and support for the war in Iraq. </w:t>
      </w:r>
      <w:r w:rsidRPr="00C01613">
        <w:rPr>
          <w:i/>
          <w:noProof/>
        </w:rPr>
        <w:t>Social Justice Research, 22</w:t>
      </w:r>
      <w:r w:rsidRPr="00C01613">
        <w:rPr>
          <w:noProof/>
        </w:rPr>
        <w:t>(2-3), 280-297. doi: 10.1007/s11211-009-0095-2</w:t>
      </w:r>
      <w:bookmarkEnd w:id="15"/>
    </w:p>
    <w:p w:rsidR="00C01613" w:rsidRPr="00C01613" w:rsidRDefault="00C01613" w:rsidP="0064168B">
      <w:pPr>
        <w:pStyle w:val="EndNoteBibliography"/>
        <w:spacing w:line="480" w:lineRule="auto"/>
        <w:ind w:left="720" w:hanging="720"/>
        <w:jc w:val="left"/>
        <w:rPr>
          <w:noProof/>
        </w:rPr>
      </w:pPr>
      <w:bookmarkStart w:id="16" w:name="_ENREF_16"/>
      <w:r w:rsidRPr="00C01613">
        <w:rPr>
          <w:noProof/>
        </w:rPr>
        <w:lastRenderedPageBreak/>
        <w:t xml:space="preserve">Grimmer, J. (2009). A bayesian hierarchical topic model for political texts: Measuring expressed agendas in Senate press releases. </w:t>
      </w:r>
      <w:r w:rsidRPr="00C01613">
        <w:rPr>
          <w:i/>
          <w:noProof/>
        </w:rPr>
        <w:t>Political Analysis, 18</w:t>
      </w:r>
      <w:r w:rsidRPr="00C01613">
        <w:rPr>
          <w:noProof/>
        </w:rPr>
        <w:t>(1), 1-35. doi: 10.1093/pan/mpp034</w:t>
      </w:r>
      <w:bookmarkEnd w:id="16"/>
    </w:p>
    <w:p w:rsidR="00C01613" w:rsidRPr="00C01613" w:rsidRDefault="00C01613" w:rsidP="0064168B">
      <w:pPr>
        <w:pStyle w:val="EndNoteBibliography"/>
        <w:spacing w:line="480" w:lineRule="auto"/>
        <w:ind w:left="720" w:hanging="720"/>
        <w:jc w:val="left"/>
        <w:rPr>
          <w:noProof/>
        </w:rPr>
      </w:pPr>
      <w:bookmarkStart w:id="17" w:name="_ENREF_17"/>
      <w:r w:rsidRPr="00C01613">
        <w:rPr>
          <w:noProof/>
        </w:rPr>
        <w:t xml:space="preserve">Henriksen, T. H. (2012). </w:t>
      </w:r>
      <w:r w:rsidRPr="00C01613">
        <w:rPr>
          <w:i/>
          <w:noProof/>
        </w:rPr>
        <w:t>America and the rogue states</w:t>
      </w:r>
      <w:r w:rsidRPr="00C01613">
        <w:rPr>
          <w:noProof/>
        </w:rPr>
        <w:t>. New York, NY: Palgrave McMillan.</w:t>
      </w:r>
      <w:bookmarkEnd w:id="17"/>
    </w:p>
    <w:p w:rsidR="00C01613" w:rsidRPr="00C01613" w:rsidRDefault="00C01613" w:rsidP="0064168B">
      <w:pPr>
        <w:pStyle w:val="EndNoteBibliography"/>
        <w:spacing w:line="480" w:lineRule="auto"/>
        <w:ind w:left="720" w:hanging="720"/>
        <w:jc w:val="left"/>
        <w:rPr>
          <w:noProof/>
        </w:rPr>
      </w:pPr>
      <w:bookmarkStart w:id="18" w:name="_ENREF_18"/>
      <w:r w:rsidRPr="00C01613">
        <w:rPr>
          <w:noProof/>
        </w:rPr>
        <w:t xml:space="preserve">Kaufman, J. P. (2010). </w:t>
      </w:r>
      <w:r w:rsidRPr="00C01613">
        <w:rPr>
          <w:i/>
          <w:noProof/>
        </w:rPr>
        <w:t>A concise history of U.S. foreign policy</w:t>
      </w:r>
      <w:r w:rsidRPr="00C01613">
        <w:rPr>
          <w:noProof/>
        </w:rPr>
        <w:t>. Lanham, MD: Rowman &amp; Littlefield.</w:t>
      </w:r>
      <w:bookmarkEnd w:id="18"/>
    </w:p>
    <w:p w:rsidR="00C01613" w:rsidRPr="00C01613" w:rsidRDefault="00C01613" w:rsidP="0064168B">
      <w:pPr>
        <w:pStyle w:val="EndNoteBibliography"/>
        <w:spacing w:line="480" w:lineRule="auto"/>
        <w:ind w:left="720" w:hanging="720"/>
        <w:jc w:val="left"/>
        <w:rPr>
          <w:noProof/>
        </w:rPr>
      </w:pPr>
      <w:bookmarkStart w:id="19" w:name="_ENREF_19"/>
      <w:r w:rsidRPr="00C01613">
        <w:rPr>
          <w:noProof/>
        </w:rPr>
        <w:t xml:space="preserve">Kriner, D., &amp; Shen, F. (2014). Responding to war on Capitol Hill: Battlefield casualties, congressional response, and public support for the War in Iraq. </w:t>
      </w:r>
      <w:r w:rsidRPr="00C01613">
        <w:rPr>
          <w:i/>
          <w:noProof/>
        </w:rPr>
        <w:t>American Journal of Political Science, 58</w:t>
      </w:r>
      <w:r w:rsidRPr="00C01613">
        <w:rPr>
          <w:noProof/>
        </w:rPr>
        <w:t>(1), 157-174. doi: 10.1111/ajps.12055</w:t>
      </w:r>
      <w:bookmarkEnd w:id="19"/>
    </w:p>
    <w:p w:rsidR="00C01613" w:rsidRPr="00C01613" w:rsidRDefault="00C01613" w:rsidP="0064168B">
      <w:pPr>
        <w:pStyle w:val="EndNoteBibliography"/>
        <w:spacing w:line="480" w:lineRule="auto"/>
        <w:ind w:left="720" w:hanging="720"/>
        <w:jc w:val="left"/>
        <w:rPr>
          <w:noProof/>
        </w:rPr>
      </w:pPr>
      <w:bookmarkStart w:id="20" w:name="_ENREF_20"/>
      <w:r w:rsidRPr="00C01613">
        <w:rPr>
          <w:noProof/>
        </w:rPr>
        <w:t xml:space="preserve">Laver, M., Benoit, K., &amp; Garry, J. (2003). Extracting policy positions from political texts using words as data. </w:t>
      </w:r>
      <w:r w:rsidRPr="00C01613">
        <w:rPr>
          <w:i/>
          <w:noProof/>
        </w:rPr>
        <w:t>The American Political Science Review, 97</w:t>
      </w:r>
      <w:r w:rsidRPr="00C01613">
        <w:rPr>
          <w:noProof/>
        </w:rPr>
        <w:t>(2), 311-331. doi: 10.1017/s0003055403000698</w:t>
      </w:r>
      <w:bookmarkEnd w:id="20"/>
    </w:p>
    <w:p w:rsidR="00C01613" w:rsidRPr="00C01613" w:rsidRDefault="00C01613" w:rsidP="0064168B">
      <w:pPr>
        <w:pStyle w:val="EndNoteBibliography"/>
        <w:spacing w:line="480" w:lineRule="auto"/>
        <w:ind w:left="720" w:hanging="720"/>
        <w:jc w:val="left"/>
        <w:rPr>
          <w:noProof/>
        </w:rPr>
      </w:pPr>
      <w:bookmarkStart w:id="21" w:name="_ENREF_21"/>
      <w:r w:rsidRPr="00C01613">
        <w:rPr>
          <w:noProof/>
        </w:rPr>
        <w:t xml:space="preserve">Leudar, I., Marsland, V., &amp; Nekvapil, J. (2004). On membership categorization: ‘Us’, ‘them’ and‘doing violence’ in political discourse. </w:t>
      </w:r>
      <w:r w:rsidRPr="00C01613">
        <w:rPr>
          <w:i/>
          <w:noProof/>
        </w:rPr>
        <w:t>Discourse and Society, 15</w:t>
      </w:r>
      <w:r w:rsidRPr="00C01613">
        <w:rPr>
          <w:noProof/>
        </w:rPr>
        <w:t>(2), 243-266. doi: 10.1177/0957926504041019</w:t>
      </w:r>
      <w:bookmarkEnd w:id="21"/>
    </w:p>
    <w:p w:rsidR="00C01613" w:rsidRPr="00C01613" w:rsidRDefault="00C01613" w:rsidP="0064168B">
      <w:pPr>
        <w:pStyle w:val="EndNoteBibliography"/>
        <w:spacing w:line="480" w:lineRule="auto"/>
        <w:ind w:left="720" w:hanging="720"/>
        <w:jc w:val="left"/>
        <w:rPr>
          <w:noProof/>
        </w:rPr>
      </w:pPr>
      <w:bookmarkStart w:id="22" w:name="_ENREF_22"/>
      <w:r w:rsidRPr="00C01613">
        <w:rPr>
          <w:noProof/>
        </w:rPr>
        <w:t xml:space="preserve">McCleary, D. F., Nalls, M. L., &amp; Williams, R. L. (2009). Antiwar knowledge and generalized political attitudes as determinants of attitude toward the Kosovo War. </w:t>
      </w:r>
      <w:r w:rsidRPr="00C01613">
        <w:rPr>
          <w:i/>
          <w:noProof/>
        </w:rPr>
        <w:t>Journal of Political and Military Sociology, 37</w:t>
      </w:r>
      <w:r w:rsidRPr="00C01613">
        <w:rPr>
          <w:noProof/>
        </w:rPr>
        <w:t xml:space="preserve">(1), 77-94. </w:t>
      </w:r>
      <w:bookmarkEnd w:id="22"/>
    </w:p>
    <w:p w:rsidR="00C01613" w:rsidRPr="00C01613" w:rsidRDefault="00C01613" w:rsidP="0064168B">
      <w:pPr>
        <w:pStyle w:val="EndNoteBibliography"/>
        <w:spacing w:line="480" w:lineRule="auto"/>
        <w:ind w:left="720" w:hanging="720"/>
        <w:jc w:val="left"/>
        <w:rPr>
          <w:noProof/>
        </w:rPr>
      </w:pPr>
      <w:bookmarkStart w:id="23" w:name="_ENREF_23"/>
      <w:r w:rsidRPr="00C01613">
        <w:rPr>
          <w:noProof/>
        </w:rPr>
        <w:t xml:space="preserve">Newman, M. L., Pennebaker, J. W., Berry, D. S., &amp; Richards, J. M. (2003). Lying words: Predicting deception from linguistic styles. </w:t>
      </w:r>
      <w:r w:rsidRPr="00C01613">
        <w:rPr>
          <w:i/>
          <w:noProof/>
        </w:rPr>
        <w:t>Personality and Social Psychology Bulletin, 29</w:t>
      </w:r>
      <w:r w:rsidRPr="00C01613">
        <w:rPr>
          <w:noProof/>
        </w:rPr>
        <w:t>, 665-675. doi: 10.1177/0146167203029005010</w:t>
      </w:r>
      <w:bookmarkEnd w:id="23"/>
    </w:p>
    <w:p w:rsidR="00C01613" w:rsidRPr="00C01613" w:rsidRDefault="00C01613" w:rsidP="0064168B">
      <w:pPr>
        <w:pStyle w:val="EndNoteBibliography"/>
        <w:spacing w:line="480" w:lineRule="auto"/>
        <w:ind w:left="720" w:hanging="720"/>
        <w:jc w:val="left"/>
        <w:rPr>
          <w:noProof/>
        </w:rPr>
      </w:pPr>
      <w:bookmarkStart w:id="24" w:name="_ENREF_24"/>
      <w:r w:rsidRPr="00C01613">
        <w:rPr>
          <w:noProof/>
        </w:rPr>
        <w:lastRenderedPageBreak/>
        <w:t xml:space="preserve">Pennebaker, J. W. (2011). Using computer analyses to identify language style and aggressive intent: The secret life of function words. </w:t>
      </w:r>
      <w:r w:rsidRPr="00C01613">
        <w:rPr>
          <w:i/>
          <w:noProof/>
        </w:rPr>
        <w:t>Dynamics of Asymmetric Conflict, 4</w:t>
      </w:r>
      <w:r w:rsidRPr="00C01613">
        <w:rPr>
          <w:noProof/>
        </w:rPr>
        <w:t>(2), 92-102. doi: 10.1080/17467586.2011.627932</w:t>
      </w:r>
      <w:bookmarkEnd w:id="24"/>
    </w:p>
    <w:p w:rsidR="00C01613" w:rsidRPr="00C01613" w:rsidRDefault="00C01613" w:rsidP="0064168B">
      <w:pPr>
        <w:pStyle w:val="EndNoteBibliography"/>
        <w:spacing w:line="480" w:lineRule="auto"/>
        <w:ind w:left="720" w:hanging="720"/>
        <w:jc w:val="left"/>
        <w:rPr>
          <w:noProof/>
        </w:rPr>
      </w:pPr>
      <w:bookmarkStart w:id="25" w:name="_ENREF_25"/>
      <w:r w:rsidRPr="00C01613">
        <w:rPr>
          <w:noProof/>
        </w:rPr>
        <w:t>Pennebaker, J. W., Booth, R. E., &amp; Francis, M. E. (2007). Linguistic inquiry and word count: LIWC2007: Operator’s manual. Austin, TX. Retrieved from LIWC.net</w:t>
      </w:r>
      <w:bookmarkEnd w:id="25"/>
    </w:p>
    <w:p w:rsidR="00C01613" w:rsidRPr="00C01613" w:rsidRDefault="00C01613" w:rsidP="0064168B">
      <w:pPr>
        <w:pStyle w:val="EndNoteBibliography"/>
        <w:spacing w:line="480" w:lineRule="auto"/>
        <w:ind w:left="720" w:hanging="720"/>
        <w:jc w:val="left"/>
        <w:rPr>
          <w:noProof/>
        </w:rPr>
      </w:pPr>
      <w:bookmarkStart w:id="26" w:name="_ENREF_26"/>
      <w:r w:rsidRPr="00C01613">
        <w:rPr>
          <w:noProof/>
        </w:rPr>
        <w:t xml:space="preserve">Pennebaker, J. W., Chung, C. K., Ireland, M., Gonzales, A., &amp; Booth, R. J. (2007). The development and psychometric properties of LIWC2007. [Software manual]. Austin, TX. Retrieved from </w:t>
      </w:r>
      <w:hyperlink r:id="rId9" w:history="1">
        <w:r w:rsidRPr="00296F36">
          <w:rPr>
            <w:rStyle w:val="Hyperlink"/>
            <w:noProof/>
            <w:color w:val="auto"/>
          </w:rPr>
          <w:t>www.liwc.net</w:t>
        </w:r>
        <w:bookmarkEnd w:id="26"/>
      </w:hyperlink>
    </w:p>
    <w:p w:rsidR="00C01613" w:rsidRPr="00C01613" w:rsidRDefault="00C01613" w:rsidP="0064168B">
      <w:pPr>
        <w:pStyle w:val="EndNoteBibliography"/>
        <w:spacing w:line="480" w:lineRule="auto"/>
        <w:ind w:left="720" w:hanging="720"/>
        <w:jc w:val="left"/>
        <w:rPr>
          <w:noProof/>
        </w:rPr>
      </w:pPr>
      <w:bookmarkStart w:id="27" w:name="_ENREF_27"/>
      <w:r w:rsidRPr="00C01613">
        <w:rPr>
          <w:noProof/>
        </w:rPr>
        <w:t xml:space="preserve">Pennebaker, J. W., &amp; King, L. A. (1999). Linguistic styles: Language use as an individual </w:t>
      </w:r>
      <w:bookmarkStart w:id="28" w:name="_GoBack"/>
      <w:bookmarkEnd w:id="28"/>
      <w:r w:rsidRPr="00C01613">
        <w:rPr>
          <w:noProof/>
        </w:rPr>
        <w:t xml:space="preserve">difference. </w:t>
      </w:r>
      <w:r w:rsidRPr="00C01613">
        <w:rPr>
          <w:i/>
          <w:noProof/>
        </w:rPr>
        <w:t>J Pers Soc Psychol, 77</w:t>
      </w:r>
      <w:r w:rsidRPr="00C01613">
        <w:rPr>
          <w:noProof/>
        </w:rPr>
        <w:t xml:space="preserve">(6), 1296-1312. </w:t>
      </w:r>
      <w:bookmarkEnd w:id="27"/>
    </w:p>
    <w:p w:rsidR="00C01613" w:rsidRPr="00C01613" w:rsidRDefault="00C01613" w:rsidP="0064168B">
      <w:pPr>
        <w:pStyle w:val="EndNoteBibliography"/>
        <w:spacing w:line="480" w:lineRule="auto"/>
        <w:ind w:left="720" w:hanging="720"/>
        <w:jc w:val="left"/>
        <w:rPr>
          <w:noProof/>
        </w:rPr>
      </w:pPr>
      <w:bookmarkStart w:id="29" w:name="_ENREF_28"/>
      <w:r w:rsidRPr="00C01613">
        <w:rPr>
          <w:noProof/>
        </w:rPr>
        <w:t xml:space="preserve">Phelps, G. A., &amp; Boylan, T. S. (2002). Discourses of war: The landscape of congressional rhetoric. </w:t>
      </w:r>
      <w:r w:rsidRPr="00C01613">
        <w:rPr>
          <w:i/>
          <w:noProof/>
        </w:rPr>
        <w:t>Armed Forces &amp; Society (0095327X), 28</w:t>
      </w:r>
      <w:r w:rsidRPr="00C01613">
        <w:rPr>
          <w:noProof/>
        </w:rPr>
        <w:t xml:space="preserve">(4), 641-667. </w:t>
      </w:r>
      <w:bookmarkEnd w:id="29"/>
    </w:p>
    <w:p w:rsidR="00C01613" w:rsidRPr="00C01613" w:rsidRDefault="00C01613" w:rsidP="0064168B">
      <w:pPr>
        <w:pStyle w:val="EndNoteBibliography"/>
        <w:spacing w:line="480" w:lineRule="auto"/>
        <w:ind w:left="720" w:hanging="720"/>
        <w:jc w:val="left"/>
        <w:rPr>
          <w:noProof/>
        </w:rPr>
      </w:pPr>
      <w:bookmarkStart w:id="30" w:name="_ENREF_29"/>
      <w:r w:rsidRPr="00C01613">
        <w:rPr>
          <w:noProof/>
        </w:rPr>
        <w:t xml:space="preserve">Sahar, G. (2010). Patriotism, attributions for the 9/11 attacks, and support for war: Then and now. </w:t>
      </w:r>
      <w:r w:rsidRPr="00C01613">
        <w:rPr>
          <w:i/>
          <w:noProof/>
        </w:rPr>
        <w:t>Basic and Applied Social Psychology, 30</w:t>
      </w:r>
      <w:r w:rsidRPr="00C01613">
        <w:rPr>
          <w:noProof/>
        </w:rPr>
        <w:t>(3), 189-197. doi: 10.1080/01973530802374956</w:t>
      </w:r>
      <w:bookmarkEnd w:id="30"/>
    </w:p>
    <w:p w:rsidR="00C01613" w:rsidRPr="00C01613" w:rsidRDefault="00C01613" w:rsidP="0064168B">
      <w:pPr>
        <w:pStyle w:val="EndNoteBibliography"/>
        <w:spacing w:line="480" w:lineRule="auto"/>
        <w:ind w:left="720" w:hanging="720"/>
        <w:jc w:val="left"/>
        <w:rPr>
          <w:noProof/>
        </w:rPr>
      </w:pPr>
      <w:bookmarkStart w:id="31" w:name="_ENREF_30"/>
      <w:r w:rsidRPr="00C01613">
        <w:rPr>
          <w:noProof/>
        </w:rPr>
        <w:t xml:space="preserve">Slapin, J. B., &amp; Proksch, S. O. (2008). A scaling model for estimating time-series party positions from texts. </w:t>
      </w:r>
      <w:r w:rsidRPr="00C01613">
        <w:rPr>
          <w:i/>
          <w:noProof/>
        </w:rPr>
        <w:t>American Journal of Political Science, 52</w:t>
      </w:r>
      <w:r w:rsidRPr="00C01613">
        <w:rPr>
          <w:noProof/>
        </w:rPr>
        <w:t>(3), 705-722. doi: 10.1111/j.1540-5907.2008.00338.x</w:t>
      </w:r>
      <w:bookmarkEnd w:id="31"/>
    </w:p>
    <w:p w:rsidR="00C01613" w:rsidRPr="00C01613" w:rsidRDefault="00C01613" w:rsidP="0064168B">
      <w:pPr>
        <w:pStyle w:val="EndNoteBibliography"/>
        <w:spacing w:line="480" w:lineRule="auto"/>
        <w:ind w:left="720" w:hanging="720"/>
        <w:jc w:val="left"/>
        <w:rPr>
          <w:noProof/>
        </w:rPr>
      </w:pPr>
      <w:bookmarkStart w:id="32" w:name="_ENREF_31"/>
      <w:r w:rsidRPr="00C01613">
        <w:rPr>
          <w:noProof/>
        </w:rPr>
        <w:t xml:space="preserve">Tausczik, Y., Faasse, K., Pennebaker, J. W., &amp; Petrie, K. J. (2012). Public anxiety and information seeking following the H1N1 outbreak: blogs, newspaper articles, and Wikipedia visits. </w:t>
      </w:r>
      <w:r w:rsidRPr="00C01613">
        <w:rPr>
          <w:i/>
          <w:noProof/>
        </w:rPr>
        <w:t>Health Commun, 27</w:t>
      </w:r>
      <w:r w:rsidRPr="00C01613">
        <w:rPr>
          <w:noProof/>
        </w:rPr>
        <w:t>(2), 179-185. doi: 10.1080/10410236.2011.571759</w:t>
      </w:r>
      <w:bookmarkEnd w:id="32"/>
    </w:p>
    <w:p w:rsidR="00C01613" w:rsidRPr="00C01613" w:rsidRDefault="00C01613" w:rsidP="0064168B">
      <w:pPr>
        <w:pStyle w:val="EndNoteBibliography"/>
        <w:spacing w:line="480" w:lineRule="auto"/>
        <w:ind w:left="720" w:hanging="720"/>
        <w:jc w:val="left"/>
        <w:rPr>
          <w:noProof/>
        </w:rPr>
      </w:pPr>
      <w:bookmarkStart w:id="33" w:name="_ENREF_32"/>
      <w:r w:rsidRPr="00C01613">
        <w:rPr>
          <w:noProof/>
        </w:rPr>
        <w:lastRenderedPageBreak/>
        <w:t xml:space="preserve">Tausczik, Y., &amp; Pennebaker, J. W. (2009). The psychological meaning of words: LIWC and computerized text analysis methods. </w:t>
      </w:r>
      <w:r w:rsidRPr="00C01613">
        <w:rPr>
          <w:i/>
          <w:noProof/>
        </w:rPr>
        <w:t>Journal of Language and Social Psychology, 29</w:t>
      </w:r>
      <w:r w:rsidRPr="00C01613">
        <w:rPr>
          <w:noProof/>
        </w:rPr>
        <w:t>(1), 24-54. doi: 10.1177/0261927x09351676</w:t>
      </w:r>
      <w:bookmarkEnd w:id="33"/>
    </w:p>
    <w:p w:rsidR="00C01613" w:rsidRPr="00C01613" w:rsidRDefault="00C01613" w:rsidP="0064168B">
      <w:pPr>
        <w:pStyle w:val="EndNoteBibliography"/>
        <w:spacing w:line="480" w:lineRule="auto"/>
        <w:ind w:left="720" w:hanging="720"/>
        <w:jc w:val="left"/>
        <w:rPr>
          <w:noProof/>
        </w:rPr>
      </w:pPr>
      <w:bookmarkStart w:id="34" w:name="_ENREF_33"/>
      <w:r w:rsidRPr="00C01613">
        <w:rPr>
          <w:noProof/>
        </w:rPr>
        <w:t xml:space="preserve">U.S. Foreign Policy Timeline. (2008). </w:t>
      </w:r>
      <w:r w:rsidRPr="00C01613">
        <w:rPr>
          <w:i/>
          <w:noProof/>
        </w:rPr>
        <w:t>International Debates, 6</w:t>
      </w:r>
      <w:r w:rsidRPr="00C01613">
        <w:rPr>
          <w:noProof/>
        </w:rPr>
        <w:t xml:space="preserve">(7), 3-8. </w:t>
      </w:r>
      <w:bookmarkEnd w:id="34"/>
    </w:p>
    <w:p w:rsidR="00C01613" w:rsidRPr="00C01613" w:rsidRDefault="00C01613" w:rsidP="0064168B">
      <w:pPr>
        <w:pStyle w:val="EndNoteBibliography"/>
        <w:spacing w:line="480" w:lineRule="auto"/>
        <w:ind w:left="720" w:hanging="720"/>
        <w:jc w:val="left"/>
        <w:rPr>
          <w:noProof/>
        </w:rPr>
      </w:pPr>
      <w:bookmarkStart w:id="35" w:name="_ENREF_34"/>
      <w:r w:rsidRPr="00C01613">
        <w:rPr>
          <w:noProof/>
        </w:rPr>
        <w:t xml:space="preserve">Zirn, C., &amp; Stuckenschmidt, H. (2014). Multidimensional topic analysis in political texts. </w:t>
      </w:r>
      <w:r w:rsidRPr="00C01613">
        <w:rPr>
          <w:i/>
          <w:noProof/>
        </w:rPr>
        <w:t>Data &amp; Knowledge Engineering, 90</w:t>
      </w:r>
      <w:r w:rsidRPr="00C01613">
        <w:rPr>
          <w:noProof/>
        </w:rPr>
        <w:t>, 38-53. doi: 10.1016/j.datak.2013.07.003</w:t>
      </w:r>
      <w:bookmarkEnd w:id="35"/>
    </w:p>
    <w:p w:rsidR="008C3918" w:rsidRDefault="000221A1" w:rsidP="0064168B">
      <w:pPr>
        <w:ind w:hanging="720"/>
        <w:rPr>
          <w:szCs w:val="24"/>
        </w:rPr>
      </w:pPr>
      <w:r>
        <w:rPr>
          <w:szCs w:val="24"/>
        </w:rPr>
        <w:fldChar w:fldCharType="end"/>
      </w:r>
    </w:p>
    <w:p w:rsidR="00D966B5" w:rsidRDefault="00D966B5" w:rsidP="00303B47">
      <w:pPr>
        <w:rPr>
          <w:szCs w:val="24"/>
        </w:rPr>
      </w:pPr>
      <w:r>
        <w:rPr>
          <w:szCs w:val="24"/>
        </w:rPr>
        <w:br w:type="page"/>
      </w:r>
    </w:p>
    <w:p w:rsidR="00D966B5" w:rsidRDefault="00D966B5" w:rsidP="00D966B5">
      <w:pPr>
        <w:rPr>
          <w:szCs w:val="24"/>
        </w:rPr>
      </w:pPr>
      <w:r>
        <w:rPr>
          <w:szCs w:val="24"/>
        </w:rPr>
        <w:lastRenderedPageBreak/>
        <w:t>Table 1</w:t>
      </w:r>
    </w:p>
    <w:p w:rsidR="00D966B5" w:rsidRDefault="00D966B5" w:rsidP="00D966B5">
      <w:pPr>
        <w:rPr>
          <w:szCs w:val="24"/>
        </w:rPr>
      </w:pPr>
      <w:r>
        <w:rPr>
          <w:i/>
          <w:szCs w:val="24"/>
        </w:rPr>
        <w:t>LIWC Categories and Examples</w:t>
      </w:r>
    </w:p>
    <w:tbl>
      <w:tblPr>
        <w:tblW w:w="5026" w:type="dxa"/>
        <w:tblInd w:w="94" w:type="dxa"/>
        <w:tblLook w:val="04A0" w:firstRow="1" w:lastRow="0" w:firstColumn="1" w:lastColumn="0" w:noHBand="0" w:noVBand="1"/>
      </w:tblPr>
      <w:tblGrid>
        <w:gridCol w:w="2462"/>
        <w:gridCol w:w="2564"/>
      </w:tblGrid>
      <w:tr w:rsidR="00917D22" w:rsidRPr="0075734B" w:rsidTr="00917D22">
        <w:trPr>
          <w:trHeight w:val="20"/>
        </w:trPr>
        <w:tc>
          <w:tcPr>
            <w:tcW w:w="2462" w:type="dxa"/>
            <w:tcBorders>
              <w:top w:val="single" w:sz="4" w:space="0" w:color="auto"/>
              <w:left w:val="nil"/>
              <w:bottom w:val="single" w:sz="4" w:space="0" w:color="auto"/>
              <w:right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Examples</w:t>
            </w:r>
          </w:p>
        </w:tc>
      </w:tr>
      <w:tr w:rsidR="00917D22" w:rsidRPr="0075734B" w:rsidTr="00917D22">
        <w:trPr>
          <w:trHeight w:val="20"/>
        </w:trPr>
        <w:tc>
          <w:tcPr>
            <w:tcW w:w="5026" w:type="dxa"/>
            <w:gridSpan w:val="2"/>
            <w:tcBorders>
              <w:top w:val="nil"/>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b/>
                <w:szCs w:val="24"/>
              </w:rPr>
            </w:pPr>
            <w:r w:rsidRPr="0075734B">
              <w:rPr>
                <w:rFonts w:eastAsia="Times New Roman" w:cs="Times New Roman"/>
                <w:b/>
                <w:szCs w:val="24"/>
              </w:rPr>
              <w:t>Pronouns</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I, me, mine</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we, us, our</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you, your</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she, him</w:t>
            </w:r>
          </w:p>
        </w:tc>
      </w:tr>
      <w:tr w:rsidR="00917D22" w:rsidRPr="0075734B" w:rsidTr="00917D22">
        <w:trPr>
          <w:trHeight w:val="20"/>
        </w:trPr>
        <w:tc>
          <w:tcPr>
            <w:tcW w:w="2462" w:type="dxa"/>
            <w:tcBorders>
              <w:top w:val="nil"/>
              <w:left w:val="nil"/>
              <w:bottom w:val="single" w:sz="4" w:space="0" w:color="auto"/>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they, their</w:t>
            </w:r>
          </w:p>
        </w:tc>
      </w:tr>
      <w:tr w:rsidR="00917D22" w:rsidRPr="0075734B" w:rsidTr="00917D22">
        <w:trPr>
          <w:trHeight w:val="20"/>
        </w:trPr>
        <w:tc>
          <w:tcPr>
            <w:tcW w:w="5026" w:type="dxa"/>
            <w:gridSpan w:val="2"/>
            <w:tcBorders>
              <w:top w:val="single" w:sz="4" w:space="0" w:color="auto"/>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b/>
                <w:szCs w:val="24"/>
              </w:rPr>
            </w:pPr>
            <w:r w:rsidRPr="0075734B">
              <w:rPr>
                <w:rFonts w:eastAsia="Times New Roman" w:cs="Times New Roman"/>
                <w:b/>
                <w:szCs w:val="24"/>
              </w:rPr>
              <w:t>Verbs</w:t>
            </w:r>
          </w:p>
        </w:tc>
      </w:tr>
      <w:tr w:rsidR="00917D22" w:rsidRPr="0075734B" w:rsidTr="00917D22">
        <w:trPr>
          <w:trHeight w:val="20"/>
        </w:trPr>
        <w:tc>
          <w:tcPr>
            <w:tcW w:w="2462" w:type="dxa"/>
            <w:tcBorders>
              <w:top w:val="single" w:sz="4" w:space="0" w:color="auto"/>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went, had</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is, does</w:t>
            </w:r>
          </w:p>
        </w:tc>
      </w:tr>
      <w:tr w:rsidR="00917D22" w:rsidRPr="0075734B" w:rsidTr="00917D22">
        <w:trPr>
          <w:trHeight w:val="20"/>
        </w:trPr>
        <w:tc>
          <w:tcPr>
            <w:tcW w:w="2462" w:type="dxa"/>
            <w:tcBorders>
              <w:top w:val="nil"/>
              <w:left w:val="nil"/>
              <w:bottom w:val="single" w:sz="4" w:space="0" w:color="auto"/>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will</w:t>
            </w:r>
          </w:p>
        </w:tc>
      </w:tr>
      <w:tr w:rsidR="00917D22" w:rsidRPr="0075734B" w:rsidTr="00917D22">
        <w:trPr>
          <w:trHeight w:val="20"/>
        </w:trPr>
        <w:tc>
          <w:tcPr>
            <w:tcW w:w="5026" w:type="dxa"/>
            <w:gridSpan w:val="2"/>
            <w:tcBorders>
              <w:top w:val="single" w:sz="4" w:space="0" w:color="auto"/>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b/>
                <w:szCs w:val="24"/>
              </w:rPr>
            </w:pPr>
            <w:r w:rsidRPr="0075734B">
              <w:rPr>
                <w:rFonts w:eastAsia="Times New Roman" w:cs="Times New Roman"/>
                <w:b/>
                <w:szCs w:val="24"/>
              </w:rPr>
              <w:t>Other</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very, really, quickly</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a, an, the</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to, with, above</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and, but, whereas</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no, not, never</w:t>
            </w:r>
          </w:p>
        </w:tc>
      </w:tr>
      <w:tr w:rsidR="00917D22" w:rsidRPr="0075734B" w:rsidTr="00917D22">
        <w:trPr>
          <w:trHeight w:val="20"/>
        </w:trPr>
        <w:tc>
          <w:tcPr>
            <w:tcW w:w="2462" w:type="dxa"/>
            <w:tcBorders>
              <w:top w:val="nil"/>
              <w:left w:val="nil"/>
              <w:bottom w:val="single" w:sz="4" w:space="0" w:color="auto"/>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few, many, much</w:t>
            </w:r>
          </w:p>
        </w:tc>
      </w:tr>
      <w:tr w:rsidR="00917D22" w:rsidRPr="0075734B" w:rsidTr="00917D22">
        <w:trPr>
          <w:trHeight w:val="20"/>
        </w:trPr>
        <w:tc>
          <w:tcPr>
            <w:tcW w:w="5026" w:type="dxa"/>
            <w:gridSpan w:val="2"/>
            <w:tcBorders>
              <w:top w:val="single" w:sz="4" w:space="0" w:color="auto"/>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b/>
                <w:szCs w:val="24"/>
              </w:rPr>
            </w:pPr>
            <w:r w:rsidRPr="0075734B">
              <w:rPr>
                <w:rFonts w:eastAsia="Times New Roman" w:cs="Times New Roman"/>
                <w:b/>
                <w:szCs w:val="24"/>
              </w:rPr>
              <w:t>Social-Emotional</w:t>
            </w:r>
          </w:p>
        </w:tc>
      </w:tr>
      <w:tr w:rsidR="00917D22" w:rsidRPr="0075734B" w:rsidTr="00917D22">
        <w:trPr>
          <w:trHeight w:val="20"/>
        </w:trPr>
        <w:tc>
          <w:tcPr>
            <w:tcW w:w="2462" w:type="dxa"/>
            <w:tcBorders>
              <w:top w:val="single" w:sz="4" w:space="0" w:color="auto"/>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talk, they</w:t>
            </w:r>
          </w:p>
        </w:tc>
      </w:tr>
      <w:tr w:rsidR="00917D22" w:rsidRPr="0075734B" w:rsidTr="00917D22">
        <w:trPr>
          <w:trHeight w:val="20"/>
        </w:trPr>
        <w:tc>
          <w:tcPr>
            <w:tcW w:w="2462" w:type="dxa"/>
            <w:tcBorders>
              <w:top w:val="nil"/>
              <w:left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love, nice</w:t>
            </w:r>
          </w:p>
        </w:tc>
      </w:tr>
      <w:tr w:rsidR="00917D22" w:rsidRPr="0075734B" w:rsidTr="00917D22">
        <w:trPr>
          <w:trHeight w:val="20"/>
        </w:trPr>
        <w:tc>
          <w:tcPr>
            <w:tcW w:w="2462" w:type="dxa"/>
            <w:tcBorders>
              <w:top w:val="nil"/>
              <w:left w:val="nil"/>
              <w:bottom w:val="nil"/>
              <w:right w:val="nil"/>
            </w:tcBorders>
            <w:shd w:val="clear" w:color="auto" w:fill="auto"/>
            <w:vAlign w:val="center"/>
            <w:hideMark/>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hurt, hate</w:t>
            </w:r>
          </w:p>
        </w:tc>
      </w:tr>
      <w:tr w:rsidR="00917D22" w:rsidRPr="0075734B" w:rsidTr="00917D22">
        <w:trPr>
          <w:trHeight w:val="20"/>
        </w:trPr>
        <w:tc>
          <w:tcPr>
            <w:tcW w:w="2462" w:type="dxa"/>
            <w:tcBorders>
              <w:top w:val="nil"/>
              <w:left w:val="nil"/>
              <w:bottom w:val="single" w:sz="4" w:space="0" w:color="auto"/>
              <w:right w:val="nil"/>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nil"/>
              <w:left w:val="nil"/>
              <w:bottom w:val="single" w:sz="4" w:space="0" w:color="auto"/>
            </w:tcBorders>
            <w:shd w:val="clear" w:color="auto" w:fill="auto"/>
            <w:vAlign w:val="center"/>
            <w:hideMark/>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Examples</w:t>
            </w:r>
          </w:p>
        </w:tc>
      </w:tr>
      <w:tr w:rsidR="00A4110F" w:rsidRPr="0075734B" w:rsidTr="00B9491C">
        <w:trPr>
          <w:trHeight w:val="20"/>
        </w:trPr>
        <w:tc>
          <w:tcPr>
            <w:tcW w:w="5026" w:type="dxa"/>
            <w:gridSpan w:val="2"/>
            <w:tcBorders>
              <w:top w:val="nil"/>
              <w:left w:val="nil"/>
              <w:bottom w:val="single" w:sz="4" w:space="0" w:color="auto"/>
            </w:tcBorders>
            <w:shd w:val="clear" w:color="auto" w:fill="auto"/>
            <w:vAlign w:val="center"/>
          </w:tcPr>
          <w:p w:rsidR="00A4110F" w:rsidRPr="0075734B" w:rsidRDefault="00A4110F" w:rsidP="00917D22">
            <w:pPr>
              <w:spacing w:line="36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917D22" w:rsidRPr="0075734B" w:rsidTr="00917D22">
        <w:trPr>
          <w:trHeight w:val="20"/>
        </w:trPr>
        <w:tc>
          <w:tcPr>
            <w:tcW w:w="2462" w:type="dxa"/>
            <w:tcBorders>
              <w:top w:val="single" w:sz="4" w:space="0" w:color="auto"/>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Insight</w:t>
            </w:r>
          </w:p>
        </w:tc>
        <w:tc>
          <w:tcPr>
            <w:tcW w:w="2564" w:type="dxa"/>
            <w:tcBorders>
              <w:top w:val="single" w:sz="4" w:space="0" w:color="auto"/>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think, know</w:t>
            </w:r>
          </w:p>
        </w:tc>
      </w:tr>
      <w:tr w:rsidR="00917D22" w:rsidRPr="0075734B" w:rsidTr="00917D22">
        <w:trPr>
          <w:trHeight w:val="20"/>
        </w:trPr>
        <w:tc>
          <w:tcPr>
            <w:tcW w:w="2462" w:type="dxa"/>
            <w:tcBorders>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Causation</w:t>
            </w:r>
          </w:p>
        </w:tc>
        <w:tc>
          <w:tcPr>
            <w:tcW w:w="2564" w:type="dxa"/>
            <w:tcBorders>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because, effect</w:t>
            </w:r>
          </w:p>
        </w:tc>
      </w:tr>
      <w:tr w:rsidR="00917D22" w:rsidRPr="0075734B" w:rsidTr="00917D22">
        <w:trPr>
          <w:trHeight w:val="20"/>
        </w:trPr>
        <w:tc>
          <w:tcPr>
            <w:tcW w:w="2462" w:type="dxa"/>
            <w:tcBorders>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Discrepancy</w:t>
            </w:r>
          </w:p>
        </w:tc>
        <w:tc>
          <w:tcPr>
            <w:tcW w:w="2564" w:type="dxa"/>
            <w:tcBorders>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should, would</w:t>
            </w:r>
          </w:p>
        </w:tc>
      </w:tr>
      <w:tr w:rsidR="00917D22" w:rsidRPr="0075734B" w:rsidTr="00917D22">
        <w:trPr>
          <w:trHeight w:val="20"/>
        </w:trPr>
        <w:tc>
          <w:tcPr>
            <w:tcW w:w="2462" w:type="dxa"/>
            <w:tcBorders>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Tentative</w:t>
            </w:r>
          </w:p>
        </w:tc>
        <w:tc>
          <w:tcPr>
            <w:tcW w:w="2564" w:type="dxa"/>
            <w:tcBorders>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maybe, perhaps</w:t>
            </w:r>
          </w:p>
        </w:tc>
      </w:tr>
      <w:tr w:rsidR="00917D22" w:rsidRPr="0075734B" w:rsidTr="00917D22">
        <w:trPr>
          <w:trHeight w:val="20"/>
        </w:trPr>
        <w:tc>
          <w:tcPr>
            <w:tcW w:w="2462" w:type="dxa"/>
            <w:tcBorders>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lastRenderedPageBreak/>
              <w:t>Certainty</w:t>
            </w:r>
          </w:p>
        </w:tc>
        <w:tc>
          <w:tcPr>
            <w:tcW w:w="2564" w:type="dxa"/>
            <w:tcBorders>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always, never</w:t>
            </w:r>
          </w:p>
        </w:tc>
      </w:tr>
      <w:tr w:rsidR="00917D22" w:rsidRPr="0075734B" w:rsidTr="00917D22">
        <w:trPr>
          <w:trHeight w:val="20"/>
        </w:trPr>
        <w:tc>
          <w:tcPr>
            <w:tcW w:w="2462" w:type="dxa"/>
            <w:tcBorders>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Inhibition</w:t>
            </w:r>
          </w:p>
        </w:tc>
        <w:tc>
          <w:tcPr>
            <w:tcW w:w="2564" w:type="dxa"/>
            <w:tcBorders>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block, stop</w:t>
            </w:r>
          </w:p>
        </w:tc>
      </w:tr>
      <w:tr w:rsidR="00917D22" w:rsidRPr="0075734B" w:rsidTr="00917D22">
        <w:trPr>
          <w:trHeight w:val="20"/>
        </w:trPr>
        <w:tc>
          <w:tcPr>
            <w:tcW w:w="2462" w:type="dxa"/>
            <w:tcBorders>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Inclusive</w:t>
            </w:r>
          </w:p>
        </w:tc>
        <w:tc>
          <w:tcPr>
            <w:tcW w:w="2564" w:type="dxa"/>
            <w:tcBorders>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with, include</w:t>
            </w:r>
          </w:p>
        </w:tc>
      </w:tr>
      <w:tr w:rsidR="00917D22" w:rsidRPr="0075734B" w:rsidTr="00917D22">
        <w:trPr>
          <w:trHeight w:val="20"/>
        </w:trPr>
        <w:tc>
          <w:tcPr>
            <w:tcW w:w="2462" w:type="dxa"/>
            <w:tcBorders>
              <w:left w:val="nil"/>
              <w:bottom w:val="single" w:sz="4" w:space="0" w:color="auto"/>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Exclusive</w:t>
            </w:r>
          </w:p>
        </w:tc>
        <w:tc>
          <w:tcPr>
            <w:tcW w:w="2564" w:type="dxa"/>
            <w:tcBorders>
              <w:left w:val="nil"/>
              <w:bottom w:val="single" w:sz="4" w:space="0" w:color="auto"/>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but, without</w:t>
            </w:r>
          </w:p>
        </w:tc>
      </w:tr>
      <w:tr w:rsidR="00A4110F" w:rsidRPr="0075734B" w:rsidTr="00CB0810">
        <w:trPr>
          <w:trHeight w:val="20"/>
        </w:trPr>
        <w:tc>
          <w:tcPr>
            <w:tcW w:w="5026" w:type="dxa"/>
            <w:gridSpan w:val="2"/>
            <w:tcBorders>
              <w:top w:val="nil"/>
              <w:left w:val="nil"/>
              <w:bottom w:val="single" w:sz="4" w:space="0" w:color="auto"/>
            </w:tcBorders>
            <w:shd w:val="clear" w:color="auto" w:fill="auto"/>
            <w:vAlign w:val="center"/>
          </w:tcPr>
          <w:p w:rsidR="00A4110F" w:rsidRPr="0075734B" w:rsidRDefault="00A4110F" w:rsidP="00917D22">
            <w:pPr>
              <w:spacing w:line="360" w:lineRule="auto"/>
              <w:jc w:val="center"/>
              <w:rPr>
                <w:rFonts w:eastAsia="Times New Roman" w:cs="Times New Roman"/>
                <w:szCs w:val="24"/>
              </w:rPr>
            </w:pPr>
            <w:r w:rsidRPr="0075734B">
              <w:rPr>
                <w:rFonts w:eastAsia="Times New Roman" w:cs="Times New Roman"/>
                <w:b/>
                <w:szCs w:val="24"/>
              </w:rPr>
              <w:t>Personal Concerns</w:t>
            </w:r>
          </w:p>
        </w:tc>
      </w:tr>
      <w:tr w:rsidR="00917D22" w:rsidRPr="0075734B" w:rsidTr="00917D22">
        <w:trPr>
          <w:trHeight w:val="20"/>
        </w:trPr>
        <w:tc>
          <w:tcPr>
            <w:tcW w:w="2462" w:type="dxa"/>
            <w:tcBorders>
              <w:top w:val="nil"/>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Achievement</w:t>
            </w:r>
          </w:p>
        </w:tc>
        <w:tc>
          <w:tcPr>
            <w:tcW w:w="2564" w:type="dxa"/>
            <w:tcBorders>
              <w:top w:val="nil"/>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hero, win</w:t>
            </w:r>
          </w:p>
        </w:tc>
      </w:tr>
      <w:tr w:rsidR="00917D22" w:rsidRPr="0075734B" w:rsidTr="00917D22">
        <w:trPr>
          <w:trHeight w:val="20"/>
        </w:trPr>
        <w:tc>
          <w:tcPr>
            <w:tcW w:w="2462" w:type="dxa"/>
            <w:tcBorders>
              <w:top w:val="nil"/>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Money</w:t>
            </w:r>
          </w:p>
        </w:tc>
        <w:tc>
          <w:tcPr>
            <w:tcW w:w="2564" w:type="dxa"/>
            <w:tcBorders>
              <w:top w:val="nil"/>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cash, owe</w:t>
            </w:r>
          </w:p>
        </w:tc>
      </w:tr>
      <w:tr w:rsidR="00917D22" w:rsidRPr="0075734B" w:rsidTr="00917D22">
        <w:trPr>
          <w:trHeight w:val="20"/>
        </w:trPr>
        <w:tc>
          <w:tcPr>
            <w:tcW w:w="2462" w:type="dxa"/>
            <w:tcBorders>
              <w:top w:val="nil"/>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Religion</w:t>
            </w:r>
          </w:p>
        </w:tc>
        <w:tc>
          <w:tcPr>
            <w:tcW w:w="2564" w:type="dxa"/>
            <w:tcBorders>
              <w:top w:val="nil"/>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church, mosque</w:t>
            </w:r>
          </w:p>
        </w:tc>
      </w:tr>
      <w:tr w:rsidR="00917D22" w:rsidRPr="0075734B" w:rsidTr="00917D22">
        <w:trPr>
          <w:trHeight w:val="20"/>
        </w:trPr>
        <w:tc>
          <w:tcPr>
            <w:tcW w:w="2462" w:type="dxa"/>
            <w:tcBorders>
              <w:left w:val="nil"/>
              <w:bottom w:val="single" w:sz="4" w:space="0" w:color="auto"/>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Death</w:t>
            </w:r>
          </w:p>
        </w:tc>
        <w:tc>
          <w:tcPr>
            <w:tcW w:w="2564" w:type="dxa"/>
            <w:tcBorders>
              <w:left w:val="nil"/>
              <w:bottom w:val="single" w:sz="4" w:space="0" w:color="auto"/>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bury, kill</w:t>
            </w:r>
          </w:p>
        </w:tc>
      </w:tr>
      <w:tr w:rsidR="00A4110F" w:rsidRPr="0075734B" w:rsidTr="00A4110F">
        <w:trPr>
          <w:trHeight w:val="20"/>
        </w:trPr>
        <w:tc>
          <w:tcPr>
            <w:tcW w:w="5026" w:type="dxa"/>
            <w:gridSpan w:val="2"/>
            <w:tcBorders>
              <w:top w:val="nil"/>
              <w:left w:val="nil"/>
              <w:bottom w:val="single" w:sz="4" w:space="0" w:color="auto"/>
            </w:tcBorders>
            <w:shd w:val="clear" w:color="auto" w:fill="auto"/>
            <w:vAlign w:val="center"/>
          </w:tcPr>
          <w:p w:rsidR="00A4110F" w:rsidRPr="0075734B" w:rsidRDefault="00A4110F" w:rsidP="00A4110F">
            <w:pPr>
              <w:spacing w:line="360" w:lineRule="auto"/>
              <w:jc w:val="center"/>
              <w:rPr>
                <w:rFonts w:eastAsia="Times New Roman" w:cs="Times New Roman"/>
                <w:szCs w:val="24"/>
              </w:rPr>
            </w:pPr>
            <w:r w:rsidRPr="0075734B">
              <w:rPr>
                <w:rFonts w:eastAsia="Times New Roman" w:cs="Times New Roman"/>
                <w:b/>
                <w:szCs w:val="24"/>
              </w:rPr>
              <w:t>Relativity</w:t>
            </w:r>
          </w:p>
        </w:tc>
      </w:tr>
      <w:tr w:rsidR="00917D22" w:rsidRPr="0075734B" w:rsidTr="00917D22">
        <w:trPr>
          <w:trHeight w:val="20"/>
        </w:trPr>
        <w:tc>
          <w:tcPr>
            <w:tcW w:w="2462" w:type="dxa"/>
            <w:tcBorders>
              <w:top w:val="nil"/>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Motion</w:t>
            </w:r>
          </w:p>
        </w:tc>
        <w:tc>
          <w:tcPr>
            <w:tcW w:w="2564" w:type="dxa"/>
            <w:tcBorders>
              <w:top w:val="nil"/>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arrive, go</w:t>
            </w:r>
          </w:p>
        </w:tc>
      </w:tr>
      <w:tr w:rsidR="00917D22" w:rsidRPr="0075734B" w:rsidTr="00917D22">
        <w:trPr>
          <w:trHeight w:val="20"/>
        </w:trPr>
        <w:tc>
          <w:tcPr>
            <w:tcW w:w="2462" w:type="dxa"/>
            <w:tcBorders>
              <w:top w:val="nil"/>
              <w:left w:val="nil"/>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Space</w:t>
            </w:r>
          </w:p>
        </w:tc>
        <w:tc>
          <w:tcPr>
            <w:tcW w:w="2564" w:type="dxa"/>
            <w:tcBorders>
              <w:top w:val="nil"/>
              <w:left w:val="nil"/>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down, in</w:t>
            </w:r>
          </w:p>
        </w:tc>
      </w:tr>
      <w:tr w:rsidR="00917D22" w:rsidRPr="0075734B" w:rsidTr="00917D22">
        <w:trPr>
          <w:trHeight w:val="20"/>
        </w:trPr>
        <w:tc>
          <w:tcPr>
            <w:tcW w:w="2462" w:type="dxa"/>
            <w:tcBorders>
              <w:left w:val="nil"/>
              <w:bottom w:val="single" w:sz="4" w:space="0" w:color="auto"/>
              <w:right w:val="nil"/>
            </w:tcBorders>
            <w:shd w:val="clear" w:color="auto" w:fill="auto"/>
            <w:vAlign w:val="center"/>
          </w:tcPr>
          <w:p w:rsidR="00917D22" w:rsidRPr="0075734B" w:rsidRDefault="00917D22" w:rsidP="00917D22">
            <w:pPr>
              <w:spacing w:line="360" w:lineRule="auto"/>
              <w:rPr>
                <w:rFonts w:eastAsia="Times New Roman" w:cs="Times New Roman"/>
                <w:szCs w:val="24"/>
              </w:rPr>
            </w:pPr>
            <w:r w:rsidRPr="0075734B">
              <w:rPr>
                <w:rFonts w:eastAsia="Times New Roman" w:cs="Times New Roman"/>
                <w:szCs w:val="24"/>
              </w:rPr>
              <w:t>Time</w:t>
            </w:r>
          </w:p>
        </w:tc>
        <w:tc>
          <w:tcPr>
            <w:tcW w:w="2564" w:type="dxa"/>
            <w:tcBorders>
              <w:left w:val="nil"/>
              <w:bottom w:val="single" w:sz="4" w:space="0" w:color="auto"/>
            </w:tcBorders>
            <w:shd w:val="clear" w:color="auto" w:fill="auto"/>
            <w:vAlign w:val="center"/>
          </w:tcPr>
          <w:p w:rsidR="00917D22" w:rsidRPr="0075734B" w:rsidRDefault="00917D22" w:rsidP="00917D22">
            <w:pPr>
              <w:spacing w:line="360" w:lineRule="auto"/>
              <w:jc w:val="center"/>
              <w:rPr>
                <w:rFonts w:eastAsia="Times New Roman" w:cs="Times New Roman"/>
                <w:szCs w:val="24"/>
              </w:rPr>
            </w:pPr>
            <w:r w:rsidRPr="0075734B">
              <w:rPr>
                <w:rFonts w:eastAsia="Times New Roman" w:cs="Times New Roman"/>
                <w:szCs w:val="24"/>
              </w:rPr>
              <w:t>end, until</w:t>
            </w:r>
          </w:p>
        </w:tc>
      </w:tr>
    </w:tbl>
    <w:p w:rsidR="00BD36E5" w:rsidRDefault="00BD36E5" w:rsidP="00917D22">
      <w:pPr>
        <w:spacing w:line="360" w:lineRule="auto"/>
        <w:rPr>
          <w:rFonts w:cs="Times New Roman"/>
          <w:i/>
          <w:szCs w:val="24"/>
        </w:rPr>
      </w:pPr>
    </w:p>
    <w:p w:rsidR="00D966B5" w:rsidRPr="0075734B" w:rsidRDefault="00D966B5" w:rsidP="00917D22">
      <w:pPr>
        <w:spacing w:line="36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rsidR="00D966B5" w:rsidRDefault="00D966B5" w:rsidP="00D966B5">
      <w:pPr>
        <w:rPr>
          <w:szCs w:val="24"/>
        </w:rPr>
      </w:pPr>
      <w:r>
        <w:rPr>
          <w:szCs w:val="24"/>
        </w:rPr>
        <w:br w:type="page"/>
      </w:r>
    </w:p>
    <w:p w:rsidR="00D966B5" w:rsidRDefault="00D966B5" w:rsidP="00D966B5">
      <w:pPr>
        <w:rPr>
          <w:szCs w:val="24"/>
        </w:rPr>
      </w:pPr>
      <w:r>
        <w:rPr>
          <w:szCs w:val="24"/>
        </w:rPr>
        <w:lastRenderedPageBreak/>
        <w:t>Table 2</w:t>
      </w:r>
    </w:p>
    <w:p w:rsidR="00D966B5" w:rsidRDefault="00D966B5" w:rsidP="00D966B5">
      <w:pPr>
        <w:rPr>
          <w:szCs w:val="24"/>
        </w:rPr>
      </w:pPr>
      <w:r>
        <w:rPr>
          <w:i/>
          <w:szCs w:val="24"/>
        </w:rPr>
        <w:t>Metalinguistic Construct Formulas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4370"/>
        <w:gridCol w:w="2120"/>
      </w:tblGrid>
      <w:tr w:rsidR="00D966B5" w:rsidRPr="008C3918" w:rsidTr="00036255">
        <w:tc>
          <w:tcPr>
            <w:tcW w:w="2448" w:type="dxa"/>
            <w:tcBorders>
              <w:top w:val="single" w:sz="4" w:space="0" w:color="auto"/>
              <w:bottom w:val="single" w:sz="4" w:space="0" w:color="auto"/>
            </w:tcBorders>
          </w:tcPr>
          <w:p w:rsidR="00D966B5" w:rsidRPr="008C3918" w:rsidRDefault="00D966B5" w:rsidP="00917D22">
            <w:pPr>
              <w:spacing w:line="480" w:lineRule="auto"/>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rsidR="00D966B5" w:rsidRPr="008C3918" w:rsidRDefault="00D966B5" w:rsidP="00917D22">
            <w:pPr>
              <w:spacing w:line="480" w:lineRule="auto"/>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rsidR="00D966B5" w:rsidRPr="008C3918" w:rsidRDefault="00D966B5" w:rsidP="00917D22">
            <w:pPr>
              <w:spacing w:line="480" w:lineRule="auto"/>
              <w:rPr>
                <w:rFonts w:cs="Times New Roman"/>
                <w:szCs w:val="24"/>
              </w:rPr>
            </w:pPr>
            <w:r w:rsidRPr="008C3918">
              <w:rPr>
                <w:rFonts w:cs="Times New Roman"/>
                <w:szCs w:val="24"/>
              </w:rPr>
              <w:t>Reference</w:t>
            </w:r>
          </w:p>
        </w:tc>
      </w:tr>
      <w:tr w:rsidR="00D966B5" w:rsidRPr="008C3918" w:rsidTr="00002570">
        <w:tc>
          <w:tcPr>
            <w:tcW w:w="2448" w:type="dxa"/>
            <w:tcBorders>
              <w:top w:val="single" w:sz="4" w:space="0" w:color="auto"/>
            </w:tcBorders>
            <w:vAlign w:val="center"/>
          </w:tcPr>
          <w:p w:rsidR="00D966B5" w:rsidRPr="008C3918" w:rsidRDefault="00D966B5" w:rsidP="00002570">
            <w:pPr>
              <w:spacing w:line="480" w:lineRule="auto"/>
              <w:rPr>
                <w:rFonts w:cs="Times New Roman"/>
                <w:szCs w:val="24"/>
              </w:rPr>
            </w:pPr>
            <w:r w:rsidRPr="008C3918">
              <w:rPr>
                <w:rFonts w:cs="Times New Roman"/>
                <w:szCs w:val="24"/>
              </w:rPr>
              <w:t>Honesty</w:t>
            </w:r>
          </w:p>
        </w:tc>
        <w:tc>
          <w:tcPr>
            <w:tcW w:w="4645" w:type="dxa"/>
            <w:tcBorders>
              <w:top w:val="single" w:sz="4" w:space="0" w:color="auto"/>
            </w:tcBorders>
            <w:vAlign w:val="center"/>
          </w:tcPr>
          <w:p w:rsidR="00D966B5" w:rsidRPr="008C3918" w:rsidRDefault="00D966B5" w:rsidP="00067E42">
            <w:pPr>
              <w:spacing w:line="480" w:lineRule="auto"/>
              <w:rPr>
                <w:rFonts w:cs="Times New Roman"/>
                <w:szCs w:val="24"/>
              </w:rPr>
            </w:pPr>
            <w:r w:rsidRPr="008C3918">
              <w:rPr>
                <w:rFonts w:cs="Times New Roman"/>
                <w:szCs w:val="24"/>
              </w:rPr>
              <w:t>I-words + words/sentence + big words + exclusives + conjunctions + insight + time + motion – discrepancies – social – you – impersonal pronouns – positive emotion</w:t>
            </w:r>
          </w:p>
        </w:tc>
        <w:tc>
          <w:tcPr>
            <w:tcW w:w="2195" w:type="dxa"/>
            <w:tcBorders>
              <w:top w:val="single" w:sz="4" w:space="0" w:color="auto"/>
            </w:tcBorders>
            <w:vAlign w:val="center"/>
          </w:tcPr>
          <w:p w:rsidR="00D966B5" w:rsidRPr="008C3918" w:rsidRDefault="00D966B5" w:rsidP="00067E42">
            <w:pPr>
              <w:spacing w:line="480" w:lineRule="auto"/>
              <w:rPr>
                <w:rFonts w:cs="Times New Roman"/>
                <w:szCs w:val="24"/>
              </w:rPr>
            </w:pPr>
            <w:r>
              <w:rPr>
                <w:szCs w:val="24"/>
              </w:rPr>
              <w:t>Newman, Pennebaker, Berry, &amp;</w:t>
            </w:r>
            <w:r w:rsidRPr="00A76742">
              <w:rPr>
                <w:szCs w:val="24"/>
              </w:rPr>
              <w:t xml:space="preserve"> Richards (2003)</w:t>
            </w:r>
          </w:p>
        </w:tc>
      </w:tr>
      <w:tr w:rsidR="00D966B5" w:rsidRPr="008C3918" w:rsidTr="00002570">
        <w:tc>
          <w:tcPr>
            <w:tcW w:w="2448" w:type="dxa"/>
            <w:vAlign w:val="center"/>
          </w:tcPr>
          <w:p w:rsidR="00D966B5" w:rsidRPr="008C3918" w:rsidRDefault="00D966B5" w:rsidP="00002570">
            <w:pPr>
              <w:spacing w:line="480" w:lineRule="auto"/>
              <w:rPr>
                <w:rFonts w:cs="Times New Roman"/>
                <w:szCs w:val="24"/>
              </w:rPr>
            </w:pPr>
            <w:r w:rsidRPr="008C3918">
              <w:rPr>
                <w:rFonts w:cs="Times New Roman"/>
                <w:szCs w:val="24"/>
              </w:rPr>
              <w:t>Status</w:t>
            </w:r>
          </w:p>
        </w:tc>
        <w:tc>
          <w:tcPr>
            <w:tcW w:w="4645" w:type="dxa"/>
            <w:vAlign w:val="center"/>
          </w:tcPr>
          <w:p w:rsidR="00D966B5" w:rsidRPr="008C3918" w:rsidRDefault="00D966B5" w:rsidP="00067E42">
            <w:pPr>
              <w:spacing w:line="480" w:lineRule="auto"/>
              <w:rPr>
                <w:rFonts w:cs="Times New Roman"/>
                <w:szCs w:val="24"/>
              </w:rPr>
            </w:pPr>
            <w:r w:rsidRPr="008C3918">
              <w:rPr>
                <w:rFonts w:cs="Times New Roman"/>
                <w:szCs w:val="24"/>
              </w:rPr>
              <w:t>we-words + you-words – I-words</w:t>
            </w:r>
          </w:p>
        </w:tc>
        <w:tc>
          <w:tcPr>
            <w:tcW w:w="2195" w:type="dxa"/>
            <w:vAlign w:val="center"/>
          </w:tcPr>
          <w:p w:rsidR="00D966B5" w:rsidRPr="008C3918" w:rsidRDefault="00D966B5" w:rsidP="00067E42">
            <w:pPr>
              <w:spacing w:line="480" w:lineRule="auto"/>
              <w:rPr>
                <w:rFonts w:cs="Times New Roman"/>
                <w:szCs w:val="24"/>
              </w:rPr>
            </w:pPr>
            <w:r w:rsidRPr="008C3918">
              <w:rPr>
                <w:rFonts w:cs="Times New Roman"/>
                <w:szCs w:val="24"/>
              </w:rPr>
              <w:t>Pennebaker (2011)</w:t>
            </w:r>
          </w:p>
        </w:tc>
      </w:tr>
      <w:tr w:rsidR="00D966B5" w:rsidRPr="008C3918" w:rsidTr="00002570">
        <w:tc>
          <w:tcPr>
            <w:tcW w:w="2448" w:type="dxa"/>
            <w:vAlign w:val="center"/>
          </w:tcPr>
          <w:p w:rsidR="00D966B5" w:rsidRPr="008C3918" w:rsidRDefault="00D966B5" w:rsidP="00002570">
            <w:pPr>
              <w:spacing w:line="480" w:lineRule="auto"/>
              <w:rPr>
                <w:rFonts w:cs="Times New Roman"/>
                <w:szCs w:val="24"/>
              </w:rPr>
            </w:pPr>
            <w:r w:rsidRPr="008C3918">
              <w:rPr>
                <w:rFonts w:cs="Times New Roman"/>
                <w:szCs w:val="24"/>
              </w:rPr>
              <w:t>Categorical thinking</w:t>
            </w:r>
          </w:p>
        </w:tc>
        <w:tc>
          <w:tcPr>
            <w:tcW w:w="4645" w:type="dxa"/>
            <w:vAlign w:val="center"/>
          </w:tcPr>
          <w:p w:rsidR="00D966B5" w:rsidRPr="008C3918" w:rsidRDefault="00D966B5" w:rsidP="00067E42">
            <w:pPr>
              <w:spacing w:line="480" w:lineRule="auto"/>
              <w:rPr>
                <w:rFonts w:cs="Times New Roman"/>
                <w:szCs w:val="24"/>
              </w:rPr>
            </w:pPr>
            <w:r w:rsidRPr="008C3918">
              <w:rPr>
                <w:rFonts w:cs="Times New Roman"/>
                <w:szCs w:val="24"/>
              </w:rPr>
              <w:t>articles + prepositions + big words – verbs</w:t>
            </w:r>
          </w:p>
        </w:tc>
        <w:tc>
          <w:tcPr>
            <w:tcW w:w="2195" w:type="dxa"/>
            <w:vAlign w:val="center"/>
          </w:tcPr>
          <w:p w:rsidR="00D966B5" w:rsidRPr="008C3918" w:rsidRDefault="00D966B5" w:rsidP="00067E42">
            <w:pPr>
              <w:spacing w:line="480" w:lineRule="auto"/>
              <w:rPr>
                <w:rFonts w:cs="Times New Roman"/>
                <w:szCs w:val="24"/>
              </w:rPr>
            </w:pPr>
            <w:r w:rsidRPr="008C3918">
              <w:rPr>
                <w:rFonts w:cs="Times New Roman"/>
                <w:szCs w:val="24"/>
              </w:rPr>
              <w:t>Pennebaker (2011)</w:t>
            </w:r>
          </w:p>
        </w:tc>
      </w:tr>
      <w:tr w:rsidR="00D966B5" w:rsidRPr="008C3918" w:rsidTr="00002570">
        <w:tc>
          <w:tcPr>
            <w:tcW w:w="2448" w:type="dxa"/>
            <w:vAlign w:val="center"/>
          </w:tcPr>
          <w:p w:rsidR="00D966B5" w:rsidRPr="008C3918" w:rsidRDefault="00D966B5" w:rsidP="00002570">
            <w:pPr>
              <w:spacing w:line="480" w:lineRule="auto"/>
              <w:rPr>
                <w:rFonts w:cs="Times New Roman"/>
                <w:szCs w:val="24"/>
              </w:rPr>
            </w:pPr>
            <w:r w:rsidRPr="008C3918">
              <w:rPr>
                <w:rFonts w:cs="Times New Roman"/>
                <w:szCs w:val="24"/>
              </w:rPr>
              <w:t>Complex thinking</w:t>
            </w:r>
          </w:p>
        </w:tc>
        <w:tc>
          <w:tcPr>
            <w:tcW w:w="4645" w:type="dxa"/>
            <w:vAlign w:val="center"/>
          </w:tcPr>
          <w:p w:rsidR="00D966B5" w:rsidRPr="008C3918" w:rsidRDefault="00D966B5" w:rsidP="00067E42">
            <w:pPr>
              <w:spacing w:line="480" w:lineRule="auto"/>
              <w:rPr>
                <w:rFonts w:cs="Times New Roman"/>
                <w:szCs w:val="24"/>
              </w:rPr>
            </w:pPr>
            <w:r w:rsidRPr="008C3918">
              <w:rPr>
                <w:rFonts w:cs="Times New Roman"/>
                <w:szCs w:val="24"/>
              </w:rPr>
              <w:t>exclusive + conjunctions + words/sentence + negations + insight + cause-inclusive</w:t>
            </w:r>
          </w:p>
        </w:tc>
        <w:tc>
          <w:tcPr>
            <w:tcW w:w="2195" w:type="dxa"/>
            <w:vAlign w:val="center"/>
          </w:tcPr>
          <w:p w:rsidR="00D966B5" w:rsidRPr="008C3918" w:rsidRDefault="00D966B5" w:rsidP="00067E42">
            <w:pPr>
              <w:spacing w:line="480" w:lineRule="auto"/>
              <w:rPr>
                <w:rFonts w:cs="Times New Roman"/>
                <w:szCs w:val="24"/>
              </w:rPr>
            </w:pPr>
            <w:r w:rsidRPr="008C3918">
              <w:rPr>
                <w:rFonts w:cs="Times New Roman"/>
                <w:szCs w:val="24"/>
              </w:rPr>
              <w:t>Pennebaker (2011)</w:t>
            </w:r>
          </w:p>
        </w:tc>
      </w:tr>
      <w:tr w:rsidR="00D966B5" w:rsidRPr="008C3918" w:rsidTr="00002570">
        <w:tc>
          <w:tcPr>
            <w:tcW w:w="2448" w:type="dxa"/>
            <w:vAlign w:val="center"/>
          </w:tcPr>
          <w:p w:rsidR="00D966B5" w:rsidRPr="008C3918" w:rsidRDefault="00D966B5" w:rsidP="00002570">
            <w:pPr>
              <w:spacing w:line="480" w:lineRule="auto"/>
              <w:rPr>
                <w:rFonts w:cs="Times New Roman"/>
                <w:szCs w:val="24"/>
              </w:rPr>
            </w:pPr>
            <w:r w:rsidRPr="008C3918">
              <w:rPr>
                <w:rFonts w:cs="Times New Roman"/>
                <w:szCs w:val="24"/>
              </w:rPr>
              <w:t>Cognitive processing</w:t>
            </w:r>
          </w:p>
        </w:tc>
        <w:tc>
          <w:tcPr>
            <w:tcW w:w="4645" w:type="dxa"/>
            <w:vAlign w:val="center"/>
          </w:tcPr>
          <w:p w:rsidR="00D966B5" w:rsidRPr="008C3918" w:rsidRDefault="00D966B5" w:rsidP="00067E42">
            <w:pPr>
              <w:spacing w:line="480" w:lineRule="auto"/>
              <w:rPr>
                <w:rFonts w:cs="Times New Roman"/>
                <w:szCs w:val="24"/>
              </w:rPr>
            </w:pPr>
            <w:r w:rsidRPr="008C3918">
              <w:rPr>
                <w:rFonts w:cs="Times New Roman"/>
                <w:szCs w:val="24"/>
              </w:rPr>
              <w:t>insight + causation</w:t>
            </w:r>
          </w:p>
        </w:tc>
        <w:tc>
          <w:tcPr>
            <w:tcW w:w="2195" w:type="dxa"/>
            <w:vAlign w:val="center"/>
          </w:tcPr>
          <w:p w:rsidR="00D966B5" w:rsidRPr="008C3918" w:rsidRDefault="00D966B5" w:rsidP="00067E42">
            <w:pPr>
              <w:spacing w:line="480" w:lineRule="auto"/>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D966B5" w:rsidRPr="008C3918" w:rsidTr="00002570">
        <w:tc>
          <w:tcPr>
            <w:tcW w:w="2448" w:type="dxa"/>
            <w:tcBorders>
              <w:bottom w:val="single" w:sz="4" w:space="0" w:color="auto"/>
            </w:tcBorders>
            <w:vAlign w:val="center"/>
          </w:tcPr>
          <w:p w:rsidR="00D966B5" w:rsidRPr="008C3918" w:rsidRDefault="00D966B5" w:rsidP="00002570">
            <w:pPr>
              <w:spacing w:line="480" w:lineRule="auto"/>
              <w:rPr>
                <w:rFonts w:cs="Times New Roman"/>
                <w:szCs w:val="24"/>
              </w:rPr>
            </w:pPr>
            <w:r w:rsidRPr="008C3918">
              <w:rPr>
                <w:rFonts w:cs="Times New Roman"/>
                <w:szCs w:val="24"/>
              </w:rPr>
              <w:t>Psychological distancing</w:t>
            </w:r>
          </w:p>
        </w:tc>
        <w:tc>
          <w:tcPr>
            <w:tcW w:w="4645" w:type="dxa"/>
            <w:tcBorders>
              <w:bottom w:val="single" w:sz="4" w:space="0" w:color="auto"/>
            </w:tcBorders>
            <w:vAlign w:val="center"/>
          </w:tcPr>
          <w:p w:rsidR="00D966B5" w:rsidRPr="008C3918" w:rsidRDefault="00D966B5" w:rsidP="00067E42">
            <w:pPr>
              <w:spacing w:line="480" w:lineRule="auto"/>
              <w:rPr>
                <w:rFonts w:cs="Times New Roman"/>
                <w:szCs w:val="24"/>
              </w:rPr>
            </w:pPr>
            <w:r w:rsidRPr="008C3918">
              <w:rPr>
                <w:rFonts w:cs="Times New Roman"/>
                <w:szCs w:val="24"/>
              </w:rPr>
              <w:t>articles + big words - I-words – discrepancy – present tense verbs</w:t>
            </w:r>
          </w:p>
        </w:tc>
        <w:tc>
          <w:tcPr>
            <w:tcW w:w="2195" w:type="dxa"/>
            <w:tcBorders>
              <w:bottom w:val="single" w:sz="4" w:space="0" w:color="auto"/>
            </w:tcBorders>
            <w:vAlign w:val="center"/>
          </w:tcPr>
          <w:p w:rsidR="00D966B5" w:rsidRPr="008C3918" w:rsidRDefault="00D966B5" w:rsidP="00067E42">
            <w:pPr>
              <w:spacing w:line="480" w:lineRule="auto"/>
              <w:rPr>
                <w:rFonts w:cs="Times New Roman"/>
                <w:szCs w:val="24"/>
              </w:rPr>
            </w:pPr>
            <w:r w:rsidRPr="008C3918">
              <w:rPr>
                <w:rFonts w:cs="Times New Roman"/>
                <w:noProof/>
                <w:szCs w:val="24"/>
              </w:rPr>
              <w:t>Cohn et al. (2004)</w:t>
            </w:r>
          </w:p>
        </w:tc>
      </w:tr>
    </w:tbl>
    <w:p w:rsidR="00D966B5" w:rsidRPr="008C3918" w:rsidRDefault="00D966B5" w:rsidP="00917D22">
      <w:pPr>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rsidR="00D966B5" w:rsidRDefault="00D966B5" w:rsidP="00D966B5">
      <w:pPr>
        <w:rPr>
          <w:szCs w:val="24"/>
        </w:rPr>
      </w:pPr>
    </w:p>
    <w:p w:rsidR="00D966B5" w:rsidRDefault="00D966B5" w:rsidP="00D966B5">
      <w:pPr>
        <w:rPr>
          <w:szCs w:val="24"/>
        </w:rPr>
      </w:pPr>
      <w:r>
        <w:rPr>
          <w:szCs w:val="24"/>
        </w:rPr>
        <w:br w:type="page"/>
      </w:r>
    </w:p>
    <w:p w:rsidR="00D966B5" w:rsidRDefault="00D966B5" w:rsidP="00D966B5">
      <w:pPr>
        <w:rPr>
          <w:szCs w:val="24"/>
        </w:rPr>
      </w:pPr>
      <w:r>
        <w:rPr>
          <w:szCs w:val="24"/>
        </w:rPr>
        <w:lastRenderedPageBreak/>
        <w:t>Table 3</w:t>
      </w:r>
    </w:p>
    <w:p w:rsidR="00D966B5" w:rsidRPr="0067780D" w:rsidRDefault="00D966B5" w:rsidP="00917D22">
      <w:pPr>
        <w:spacing w:line="360" w:lineRule="auto"/>
        <w:rPr>
          <w:i/>
          <w:szCs w:val="24"/>
        </w:rPr>
      </w:pPr>
      <w:r>
        <w:rPr>
          <w:i/>
          <w:szCs w:val="24"/>
        </w:rPr>
        <w:t>Construct z-scores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332"/>
        <w:gridCol w:w="2520"/>
        <w:gridCol w:w="2430"/>
      </w:tblGrid>
      <w:tr w:rsidR="00D966B5" w:rsidTr="00036255">
        <w:tc>
          <w:tcPr>
            <w:tcW w:w="1376" w:type="dxa"/>
            <w:tcBorders>
              <w:top w:val="single" w:sz="4" w:space="0" w:color="auto"/>
              <w:bottom w:val="single" w:sz="4" w:space="0" w:color="auto"/>
            </w:tcBorders>
            <w:vAlign w:val="center"/>
          </w:tcPr>
          <w:p w:rsidR="00D966B5" w:rsidRDefault="00D966B5" w:rsidP="00917D22">
            <w:pPr>
              <w:spacing w:line="360" w:lineRule="auto"/>
              <w:jc w:val="center"/>
              <w:rPr>
                <w:szCs w:val="24"/>
              </w:rPr>
            </w:pPr>
            <w:r>
              <w:rPr>
                <w:szCs w:val="24"/>
              </w:rPr>
              <w:t>Country</w:t>
            </w:r>
          </w:p>
        </w:tc>
        <w:tc>
          <w:tcPr>
            <w:tcW w:w="2332" w:type="dxa"/>
            <w:tcBorders>
              <w:top w:val="single" w:sz="4" w:space="0" w:color="auto"/>
              <w:bottom w:val="single" w:sz="4" w:space="0" w:color="auto"/>
            </w:tcBorders>
            <w:vAlign w:val="center"/>
          </w:tcPr>
          <w:p w:rsidR="00D966B5" w:rsidRDefault="00D966B5" w:rsidP="00917D22">
            <w:pPr>
              <w:spacing w:line="360" w:lineRule="auto"/>
              <w:jc w:val="center"/>
              <w:rPr>
                <w:szCs w:val="24"/>
              </w:rPr>
            </w:pPr>
            <w:r>
              <w:rPr>
                <w:szCs w:val="24"/>
              </w:rPr>
              <w:t>Construct</w:t>
            </w:r>
          </w:p>
        </w:tc>
        <w:tc>
          <w:tcPr>
            <w:tcW w:w="2520" w:type="dxa"/>
            <w:tcBorders>
              <w:top w:val="single" w:sz="4" w:space="0" w:color="auto"/>
              <w:bottom w:val="single" w:sz="4" w:space="0" w:color="auto"/>
            </w:tcBorders>
            <w:vAlign w:val="center"/>
          </w:tcPr>
          <w:p w:rsidR="00D966B5" w:rsidRDefault="00D966B5" w:rsidP="00917D22">
            <w:pPr>
              <w:spacing w:line="360" w:lineRule="auto"/>
              <w:jc w:val="center"/>
              <w:rPr>
                <w:szCs w:val="24"/>
              </w:rPr>
            </w:pPr>
            <w:r>
              <w:rPr>
                <w:szCs w:val="24"/>
              </w:rPr>
              <w:t>2000s</w:t>
            </w:r>
          </w:p>
        </w:tc>
        <w:tc>
          <w:tcPr>
            <w:tcW w:w="2430" w:type="dxa"/>
            <w:tcBorders>
              <w:top w:val="single" w:sz="4" w:space="0" w:color="auto"/>
              <w:bottom w:val="single" w:sz="4" w:space="0" w:color="auto"/>
            </w:tcBorders>
            <w:vAlign w:val="center"/>
          </w:tcPr>
          <w:p w:rsidR="00D966B5" w:rsidRDefault="00D966B5" w:rsidP="00917D22">
            <w:pPr>
              <w:spacing w:line="360" w:lineRule="auto"/>
              <w:jc w:val="center"/>
              <w:rPr>
                <w:szCs w:val="24"/>
              </w:rPr>
            </w:pPr>
            <w:r>
              <w:rPr>
                <w:szCs w:val="24"/>
              </w:rPr>
              <w:t>2010s</w:t>
            </w:r>
          </w:p>
        </w:tc>
      </w:tr>
      <w:tr w:rsidR="00D966B5" w:rsidTr="00036255">
        <w:tc>
          <w:tcPr>
            <w:tcW w:w="1376" w:type="dxa"/>
            <w:vMerge w:val="restart"/>
            <w:tcBorders>
              <w:top w:val="single" w:sz="4" w:space="0" w:color="auto"/>
              <w:bottom w:val="single" w:sz="4" w:space="0" w:color="auto"/>
            </w:tcBorders>
            <w:vAlign w:val="center"/>
          </w:tcPr>
          <w:p w:rsidR="00D966B5" w:rsidRDefault="00D966B5" w:rsidP="00917D22">
            <w:pPr>
              <w:spacing w:line="360" w:lineRule="auto"/>
              <w:jc w:val="center"/>
              <w:rPr>
                <w:szCs w:val="24"/>
              </w:rPr>
            </w:pPr>
            <w:r>
              <w:rPr>
                <w:szCs w:val="24"/>
              </w:rPr>
              <w:t>Iraq</w:t>
            </w:r>
          </w:p>
        </w:tc>
        <w:tc>
          <w:tcPr>
            <w:tcW w:w="2332" w:type="dxa"/>
            <w:tcBorders>
              <w:top w:val="single" w:sz="4" w:space="0" w:color="auto"/>
              <w:bottom w:val="single" w:sz="4" w:space="0" w:color="auto"/>
            </w:tcBorders>
            <w:vAlign w:val="center"/>
          </w:tcPr>
          <w:p w:rsidR="00036255" w:rsidRDefault="00D966B5" w:rsidP="00917D22">
            <w:pPr>
              <w:spacing w:line="360" w:lineRule="auto"/>
              <w:jc w:val="center"/>
              <w:rPr>
                <w:szCs w:val="24"/>
              </w:rPr>
            </w:pPr>
            <w:r>
              <w:rPr>
                <w:szCs w:val="24"/>
              </w:rPr>
              <w:t>Complex Thinking</w:t>
            </w:r>
          </w:p>
        </w:tc>
        <w:tc>
          <w:tcPr>
            <w:tcW w:w="252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March 2000 (1.36)</w:t>
            </w:r>
          </w:p>
          <w:p w:rsidR="00036255" w:rsidRDefault="00D966B5" w:rsidP="00917D22">
            <w:pPr>
              <w:spacing w:line="360" w:lineRule="auto"/>
              <w:ind w:right="-234"/>
              <w:rPr>
                <w:szCs w:val="24"/>
              </w:rPr>
            </w:pPr>
            <w:r>
              <w:rPr>
                <w:szCs w:val="24"/>
              </w:rPr>
              <w:t>September 2000 (4.61)</w:t>
            </w:r>
          </w:p>
          <w:p w:rsidR="00036255" w:rsidRDefault="00D966B5" w:rsidP="00917D22">
            <w:pPr>
              <w:spacing w:line="360" w:lineRule="auto"/>
              <w:ind w:right="-234"/>
              <w:rPr>
                <w:szCs w:val="24"/>
              </w:rPr>
            </w:pPr>
            <w:r>
              <w:rPr>
                <w:szCs w:val="24"/>
              </w:rPr>
              <w:t>April 2001 (4.56)</w:t>
            </w:r>
          </w:p>
          <w:p w:rsidR="00036255" w:rsidRDefault="00D966B5" w:rsidP="00917D22">
            <w:pPr>
              <w:spacing w:line="360" w:lineRule="auto"/>
              <w:ind w:right="-234"/>
              <w:rPr>
                <w:szCs w:val="24"/>
              </w:rPr>
            </w:pPr>
            <w:r>
              <w:rPr>
                <w:szCs w:val="24"/>
              </w:rPr>
              <w:t>October 2001 (-0.66)</w:t>
            </w:r>
          </w:p>
        </w:tc>
        <w:tc>
          <w:tcPr>
            <w:tcW w:w="243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March 2010 (-1.39)</w:t>
            </w:r>
          </w:p>
          <w:p w:rsidR="00036255" w:rsidRDefault="00D966B5" w:rsidP="00917D22">
            <w:pPr>
              <w:spacing w:line="360" w:lineRule="auto"/>
              <w:rPr>
                <w:szCs w:val="24"/>
              </w:rPr>
            </w:pPr>
            <w:r>
              <w:rPr>
                <w:szCs w:val="24"/>
              </w:rPr>
              <w:t>February 2011 (1.65)</w:t>
            </w:r>
          </w:p>
          <w:p w:rsidR="00036255" w:rsidRDefault="00D966B5" w:rsidP="00917D22">
            <w:pPr>
              <w:spacing w:line="360" w:lineRule="auto"/>
              <w:rPr>
                <w:szCs w:val="24"/>
              </w:rPr>
            </w:pPr>
            <w:r>
              <w:rPr>
                <w:szCs w:val="24"/>
              </w:rPr>
              <w:t>January 2012 (-2.03)</w:t>
            </w:r>
          </w:p>
        </w:tc>
      </w:tr>
      <w:tr w:rsidR="00D966B5" w:rsidTr="00036255">
        <w:tc>
          <w:tcPr>
            <w:tcW w:w="1376" w:type="dxa"/>
            <w:vMerge/>
            <w:tcBorders>
              <w:top w:val="single" w:sz="4" w:space="0" w:color="auto"/>
            </w:tcBorders>
          </w:tcPr>
          <w:p w:rsidR="00D966B5" w:rsidRDefault="00D966B5" w:rsidP="00917D22">
            <w:pPr>
              <w:spacing w:line="360" w:lineRule="auto"/>
              <w:rPr>
                <w:szCs w:val="24"/>
              </w:rPr>
            </w:pPr>
          </w:p>
        </w:tc>
        <w:tc>
          <w:tcPr>
            <w:tcW w:w="2332" w:type="dxa"/>
            <w:tcBorders>
              <w:top w:val="single" w:sz="4" w:space="0" w:color="auto"/>
              <w:bottom w:val="single" w:sz="4" w:space="0" w:color="auto"/>
            </w:tcBorders>
            <w:vAlign w:val="center"/>
          </w:tcPr>
          <w:p w:rsidR="00036255" w:rsidRDefault="00D966B5" w:rsidP="00917D22">
            <w:pPr>
              <w:spacing w:line="360" w:lineRule="auto"/>
              <w:jc w:val="center"/>
              <w:rPr>
                <w:szCs w:val="24"/>
              </w:rPr>
            </w:pPr>
            <w:r>
              <w:rPr>
                <w:szCs w:val="24"/>
              </w:rPr>
              <w:t>Cognitive Processing</w:t>
            </w:r>
          </w:p>
        </w:tc>
        <w:tc>
          <w:tcPr>
            <w:tcW w:w="252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July 1998 (0.60)</w:t>
            </w:r>
          </w:p>
          <w:p w:rsidR="00036255" w:rsidRDefault="00D966B5" w:rsidP="00917D22">
            <w:pPr>
              <w:spacing w:line="360" w:lineRule="auto"/>
              <w:rPr>
                <w:szCs w:val="24"/>
              </w:rPr>
            </w:pPr>
            <w:r>
              <w:rPr>
                <w:szCs w:val="24"/>
              </w:rPr>
              <w:t>October 1999 (.50)</w:t>
            </w:r>
          </w:p>
          <w:p w:rsidR="00036255" w:rsidRDefault="00D966B5" w:rsidP="00917D22">
            <w:pPr>
              <w:spacing w:line="360" w:lineRule="auto"/>
              <w:rPr>
                <w:szCs w:val="24"/>
              </w:rPr>
            </w:pPr>
            <w:r>
              <w:rPr>
                <w:szCs w:val="24"/>
              </w:rPr>
              <w:t>October 2001 (-0.83)</w:t>
            </w:r>
          </w:p>
          <w:p w:rsidR="00036255" w:rsidRDefault="00D966B5" w:rsidP="00917D22">
            <w:pPr>
              <w:spacing w:line="360" w:lineRule="auto"/>
              <w:rPr>
                <w:szCs w:val="24"/>
              </w:rPr>
            </w:pPr>
            <w:r>
              <w:rPr>
                <w:szCs w:val="24"/>
              </w:rPr>
              <w:t>June 2002 (0.50)</w:t>
            </w:r>
          </w:p>
        </w:tc>
        <w:tc>
          <w:tcPr>
            <w:tcW w:w="243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May 2012 (-0.66)</w:t>
            </w:r>
          </w:p>
          <w:p w:rsidR="00036255" w:rsidRDefault="00D966B5" w:rsidP="00917D22">
            <w:pPr>
              <w:spacing w:line="360" w:lineRule="auto"/>
              <w:rPr>
                <w:szCs w:val="24"/>
              </w:rPr>
            </w:pPr>
            <w:r>
              <w:rPr>
                <w:szCs w:val="24"/>
              </w:rPr>
              <w:t>January 2013 (-2.30)</w:t>
            </w:r>
          </w:p>
        </w:tc>
      </w:tr>
      <w:tr w:rsidR="00D966B5" w:rsidTr="00036255">
        <w:tc>
          <w:tcPr>
            <w:tcW w:w="1376" w:type="dxa"/>
            <w:vMerge/>
          </w:tcPr>
          <w:p w:rsidR="00D966B5" w:rsidRDefault="00D966B5" w:rsidP="00917D22">
            <w:pPr>
              <w:spacing w:line="360" w:lineRule="auto"/>
              <w:rPr>
                <w:szCs w:val="24"/>
              </w:rPr>
            </w:pPr>
          </w:p>
        </w:tc>
        <w:tc>
          <w:tcPr>
            <w:tcW w:w="2332" w:type="dxa"/>
            <w:tcBorders>
              <w:top w:val="single" w:sz="4" w:space="0" w:color="auto"/>
              <w:bottom w:val="single" w:sz="4" w:space="0" w:color="auto"/>
            </w:tcBorders>
            <w:vAlign w:val="center"/>
          </w:tcPr>
          <w:p w:rsidR="00036255" w:rsidRDefault="00D966B5" w:rsidP="00917D22">
            <w:pPr>
              <w:spacing w:line="360" w:lineRule="auto"/>
              <w:jc w:val="center"/>
              <w:rPr>
                <w:szCs w:val="24"/>
              </w:rPr>
            </w:pPr>
            <w:r>
              <w:rPr>
                <w:szCs w:val="24"/>
              </w:rPr>
              <w:t>Psychological Distancing</w:t>
            </w:r>
          </w:p>
        </w:tc>
        <w:tc>
          <w:tcPr>
            <w:tcW w:w="252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March 1998 (1.33)</w:t>
            </w:r>
          </w:p>
          <w:p w:rsidR="00036255" w:rsidRDefault="00D966B5" w:rsidP="00917D22">
            <w:pPr>
              <w:spacing w:line="360" w:lineRule="auto"/>
              <w:rPr>
                <w:szCs w:val="24"/>
              </w:rPr>
            </w:pPr>
            <w:r>
              <w:rPr>
                <w:szCs w:val="24"/>
              </w:rPr>
              <w:t>May 2000 (-7.84)</w:t>
            </w:r>
          </w:p>
          <w:p w:rsidR="00036255" w:rsidRDefault="00D966B5" w:rsidP="00917D22">
            <w:pPr>
              <w:spacing w:line="360" w:lineRule="auto"/>
              <w:rPr>
                <w:szCs w:val="24"/>
              </w:rPr>
            </w:pPr>
            <w:r>
              <w:rPr>
                <w:szCs w:val="24"/>
              </w:rPr>
              <w:t>November 2000 (-3.68)</w:t>
            </w:r>
          </w:p>
        </w:tc>
        <w:tc>
          <w:tcPr>
            <w:tcW w:w="243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none</w:t>
            </w:r>
          </w:p>
        </w:tc>
      </w:tr>
      <w:tr w:rsidR="00D966B5" w:rsidTr="00036255">
        <w:tc>
          <w:tcPr>
            <w:tcW w:w="1376" w:type="dxa"/>
            <w:vMerge w:val="restart"/>
            <w:tcBorders>
              <w:top w:val="single" w:sz="4" w:space="0" w:color="auto"/>
            </w:tcBorders>
            <w:vAlign w:val="center"/>
          </w:tcPr>
          <w:p w:rsidR="00D966B5" w:rsidRDefault="00D966B5" w:rsidP="00917D22">
            <w:pPr>
              <w:spacing w:line="360" w:lineRule="auto"/>
              <w:jc w:val="center"/>
              <w:rPr>
                <w:szCs w:val="24"/>
              </w:rPr>
            </w:pPr>
            <w:r>
              <w:rPr>
                <w:szCs w:val="24"/>
              </w:rPr>
              <w:t>Iran/North Korea</w:t>
            </w:r>
          </w:p>
        </w:tc>
        <w:tc>
          <w:tcPr>
            <w:tcW w:w="2332" w:type="dxa"/>
            <w:tcBorders>
              <w:top w:val="single" w:sz="4" w:space="0" w:color="auto"/>
              <w:bottom w:val="single" w:sz="4" w:space="0" w:color="auto"/>
            </w:tcBorders>
            <w:vAlign w:val="center"/>
          </w:tcPr>
          <w:p w:rsidR="00036255" w:rsidRDefault="00D966B5" w:rsidP="00917D22">
            <w:pPr>
              <w:spacing w:line="360" w:lineRule="auto"/>
              <w:jc w:val="center"/>
              <w:rPr>
                <w:szCs w:val="24"/>
              </w:rPr>
            </w:pPr>
            <w:r>
              <w:rPr>
                <w:szCs w:val="24"/>
              </w:rPr>
              <w:t>Complex Thinking</w:t>
            </w:r>
          </w:p>
        </w:tc>
        <w:tc>
          <w:tcPr>
            <w:tcW w:w="252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August 2000 (0.81)</w:t>
            </w:r>
          </w:p>
          <w:p w:rsidR="00036255" w:rsidRDefault="00D966B5" w:rsidP="00917D22">
            <w:pPr>
              <w:spacing w:line="360" w:lineRule="auto"/>
              <w:rPr>
                <w:szCs w:val="24"/>
              </w:rPr>
            </w:pPr>
            <w:r>
              <w:rPr>
                <w:szCs w:val="24"/>
              </w:rPr>
              <w:t>April 2001 (0.45)</w:t>
            </w:r>
          </w:p>
          <w:p w:rsidR="00036255" w:rsidRDefault="00D966B5" w:rsidP="00917D22">
            <w:pPr>
              <w:spacing w:line="360" w:lineRule="auto"/>
              <w:rPr>
                <w:szCs w:val="24"/>
              </w:rPr>
            </w:pPr>
            <w:r>
              <w:rPr>
                <w:szCs w:val="24"/>
              </w:rPr>
              <w:t>December 2001 (0.66)</w:t>
            </w:r>
          </w:p>
          <w:p w:rsidR="00036255" w:rsidRDefault="00D966B5" w:rsidP="00917D22">
            <w:pPr>
              <w:spacing w:line="360" w:lineRule="auto"/>
              <w:rPr>
                <w:szCs w:val="24"/>
              </w:rPr>
            </w:pPr>
            <w:r>
              <w:rPr>
                <w:szCs w:val="24"/>
              </w:rPr>
              <w:t>June 2002 (2.37)</w:t>
            </w:r>
          </w:p>
          <w:p w:rsidR="00036255" w:rsidRDefault="00D966B5" w:rsidP="00917D22">
            <w:pPr>
              <w:spacing w:line="360" w:lineRule="auto"/>
              <w:rPr>
                <w:szCs w:val="24"/>
              </w:rPr>
            </w:pPr>
            <w:r>
              <w:rPr>
                <w:szCs w:val="24"/>
              </w:rPr>
              <w:t>September 2004 (-1.06)</w:t>
            </w:r>
          </w:p>
        </w:tc>
        <w:tc>
          <w:tcPr>
            <w:tcW w:w="243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July 2010 (1.21)</w:t>
            </w:r>
          </w:p>
          <w:p w:rsidR="00036255" w:rsidRDefault="00D966B5" w:rsidP="00917D22">
            <w:pPr>
              <w:spacing w:line="360" w:lineRule="auto"/>
              <w:rPr>
                <w:szCs w:val="24"/>
              </w:rPr>
            </w:pPr>
            <w:r>
              <w:rPr>
                <w:szCs w:val="24"/>
              </w:rPr>
              <w:t>July 2013 (-3.29)</w:t>
            </w:r>
          </w:p>
        </w:tc>
      </w:tr>
      <w:tr w:rsidR="00D966B5" w:rsidTr="00036255">
        <w:tc>
          <w:tcPr>
            <w:tcW w:w="1376" w:type="dxa"/>
            <w:vMerge/>
            <w:vAlign w:val="center"/>
          </w:tcPr>
          <w:p w:rsidR="00D966B5" w:rsidRDefault="00D966B5" w:rsidP="00917D22">
            <w:pPr>
              <w:spacing w:line="360" w:lineRule="auto"/>
              <w:jc w:val="center"/>
              <w:rPr>
                <w:szCs w:val="24"/>
              </w:rPr>
            </w:pPr>
          </w:p>
        </w:tc>
        <w:tc>
          <w:tcPr>
            <w:tcW w:w="2332" w:type="dxa"/>
            <w:tcBorders>
              <w:top w:val="single" w:sz="4" w:space="0" w:color="auto"/>
              <w:bottom w:val="single" w:sz="4" w:space="0" w:color="auto"/>
            </w:tcBorders>
            <w:vAlign w:val="center"/>
          </w:tcPr>
          <w:p w:rsidR="00036255" w:rsidRDefault="00D966B5" w:rsidP="00917D22">
            <w:pPr>
              <w:spacing w:line="360" w:lineRule="auto"/>
              <w:jc w:val="center"/>
              <w:rPr>
                <w:szCs w:val="24"/>
              </w:rPr>
            </w:pPr>
            <w:r>
              <w:rPr>
                <w:szCs w:val="24"/>
              </w:rPr>
              <w:t>Cognitive Processing</w:t>
            </w:r>
          </w:p>
        </w:tc>
        <w:tc>
          <w:tcPr>
            <w:tcW w:w="252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none</w:t>
            </w:r>
          </w:p>
        </w:tc>
        <w:tc>
          <w:tcPr>
            <w:tcW w:w="243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none</w:t>
            </w:r>
          </w:p>
        </w:tc>
      </w:tr>
      <w:tr w:rsidR="00D966B5" w:rsidTr="00036255">
        <w:tc>
          <w:tcPr>
            <w:tcW w:w="1376" w:type="dxa"/>
            <w:vMerge/>
            <w:tcBorders>
              <w:bottom w:val="single" w:sz="4" w:space="0" w:color="auto"/>
            </w:tcBorders>
            <w:vAlign w:val="center"/>
          </w:tcPr>
          <w:p w:rsidR="00D966B5" w:rsidRDefault="00D966B5" w:rsidP="00917D22">
            <w:pPr>
              <w:spacing w:line="360" w:lineRule="auto"/>
              <w:jc w:val="center"/>
              <w:rPr>
                <w:szCs w:val="24"/>
              </w:rPr>
            </w:pPr>
          </w:p>
        </w:tc>
        <w:tc>
          <w:tcPr>
            <w:tcW w:w="2332" w:type="dxa"/>
            <w:tcBorders>
              <w:top w:val="single" w:sz="4" w:space="0" w:color="auto"/>
              <w:bottom w:val="single" w:sz="4" w:space="0" w:color="auto"/>
            </w:tcBorders>
            <w:vAlign w:val="center"/>
          </w:tcPr>
          <w:p w:rsidR="00036255" w:rsidRDefault="00D966B5" w:rsidP="00917D22">
            <w:pPr>
              <w:spacing w:line="360" w:lineRule="auto"/>
              <w:jc w:val="center"/>
              <w:rPr>
                <w:szCs w:val="24"/>
              </w:rPr>
            </w:pPr>
            <w:r>
              <w:rPr>
                <w:szCs w:val="24"/>
              </w:rPr>
              <w:t>Psychological Distancing</w:t>
            </w:r>
          </w:p>
        </w:tc>
        <w:tc>
          <w:tcPr>
            <w:tcW w:w="252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September 1998 (2.04)</w:t>
            </w:r>
          </w:p>
          <w:p w:rsidR="00036255" w:rsidRDefault="00D966B5" w:rsidP="00917D22">
            <w:pPr>
              <w:spacing w:line="360" w:lineRule="auto"/>
              <w:rPr>
                <w:szCs w:val="24"/>
              </w:rPr>
            </w:pPr>
            <w:r>
              <w:rPr>
                <w:szCs w:val="24"/>
              </w:rPr>
              <w:t>August 1999 (-2.50)</w:t>
            </w:r>
          </w:p>
          <w:p w:rsidR="00036255" w:rsidRDefault="00D966B5" w:rsidP="00917D22">
            <w:pPr>
              <w:spacing w:line="360" w:lineRule="auto"/>
              <w:rPr>
                <w:szCs w:val="24"/>
              </w:rPr>
            </w:pPr>
            <w:r>
              <w:rPr>
                <w:szCs w:val="24"/>
              </w:rPr>
              <w:t>October 2000 (0.99)</w:t>
            </w:r>
          </w:p>
          <w:p w:rsidR="00036255" w:rsidRDefault="00D966B5" w:rsidP="00917D22">
            <w:pPr>
              <w:spacing w:line="360" w:lineRule="auto"/>
              <w:rPr>
                <w:szCs w:val="24"/>
              </w:rPr>
            </w:pPr>
            <w:r>
              <w:rPr>
                <w:szCs w:val="24"/>
              </w:rPr>
              <w:t>July 2001 (0.55)</w:t>
            </w:r>
          </w:p>
          <w:p w:rsidR="00036255" w:rsidRDefault="00D966B5" w:rsidP="00917D22">
            <w:pPr>
              <w:spacing w:line="360" w:lineRule="auto"/>
              <w:rPr>
                <w:szCs w:val="24"/>
              </w:rPr>
            </w:pPr>
            <w:r>
              <w:rPr>
                <w:szCs w:val="24"/>
              </w:rPr>
              <w:t>February 2002 (-1.50)</w:t>
            </w:r>
          </w:p>
          <w:p w:rsidR="00036255" w:rsidRDefault="00D966B5" w:rsidP="00917D22">
            <w:pPr>
              <w:spacing w:line="360" w:lineRule="auto"/>
              <w:rPr>
                <w:szCs w:val="24"/>
              </w:rPr>
            </w:pPr>
            <w:r>
              <w:rPr>
                <w:szCs w:val="24"/>
              </w:rPr>
              <w:t>October 2002 (-3.56)</w:t>
            </w:r>
          </w:p>
          <w:p w:rsidR="00036255" w:rsidRDefault="00D966B5" w:rsidP="00917D22">
            <w:pPr>
              <w:spacing w:line="360" w:lineRule="auto"/>
              <w:rPr>
                <w:szCs w:val="24"/>
              </w:rPr>
            </w:pPr>
            <w:r>
              <w:rPr>
                <w:szCs w:val="24"/>
              </w:rPr>
              <w:t>June 2004 (0.61)</w:t>
            </w:r>
          </w:p>
          <w:p w:rsidR="00036255" w:rsidRDefault="00D966B5" w:rsidP="00917D22">
            <w:pPr>
              <w:spacing w:line="360" w:lineRule="auto"/>
              <w:rPr>
                <w:szCs w:val="24"/>
              </w:rPr>
            </w:pPr>
            <w:r>
              <w:rPr>
                <w:szCs w:val="24"/>
              </w:rPr>
              <w:t>March 2005 (-2.37)</w:t>
            </w:r>
          </w:p>
          <w:p w:rsidR="00036255" w:rsidRDefault="00D966B5" w:rsidP="00917D22">
            <w:pPr>
              <w:spacing w:line="360" w:lineRule="auto"/>
              <w:rPr>
                <w:szCs w:val="24"/>
              </w:rPr>
            </w:pPr>
            <w:r>
              <w:rPr>
                <w:szCs w:val="24"/>
              </w:rPr>
              <w:t>November 2007 (1.23)</w:t>
            </w:r>
          </w:p>
        </w:tc>
        <w:tc>
          <w:tcPr>
            <w:tcW w:w="2430" w:type="dxa"/>
            <w:tcBorders>
              <w:top w:val="single" w:sz="4" w:space="0" w:color="auto"/>
              <w:bottom w:val="single" w:sz="4" w:space="0" w:color="auto"/>
            </w:tcBorders>
            <w:vAlign w:val="center"/>
          </w:tcPr>
          <w:p w:rsidR="00036255" w:rsidRDefault="00D966B5" w:rsidP="00917D22">
            <w:pPr>
              <w:spacing w:line="360" w:lineRule="auto"/>
              <w:rPr>
                <w:szCs w:val="24"/>
              </w:rPr>
            </w:pPr>
            <w:r>
              <w:rPr>
                <w:szCs w:val="24"/>
              </w:rPr>
              <w:t>July 2010 (-0.76)</w:t>
            </w:r>
          </w:p>
          <w:p w:rsidR="00036255" w:rsidRDefault="00D966B5" w:rsidP="00917D22">
            <w:pPr>
              <w:spacing w:line="360" w:lineRule="auto"/>
              <w:rPr>
                <w:szCs w:val="24"/>
              </w:rPr>
            </w:pPr>
            <w:r>
              <w:rPr>
                <w:szCs w:val="24"/>
              </w:rPr>
              <w:t>December 2010 (1.05)</w:t>
            </w:r>
          </w:p>
          <w:p w:rsidR="00036255" w:rsidRDefault="00D966B5" w:rsidP="00917D22">
            <w:pPr>
              <w:spacing w:line="360" w:lineRule="auto"/>
              <w:rPr>
                <w:szCs w:val="24"/>
              </w:rPr>
            </w:pPr>
            <w:r>
              <w:rPr>
                <w:szCs w:val="24"/>
              </w:rPr>
              <w:t>May 2013 (3.72)</w:t>
            </w:r>
          </w:p>
        </w:tc>
      </w:tr>
    </w:tbl>
    <w:p w:rsidR="00D966B5" w:rsidRPr="00CF262B" w:rsidRDefault="00D966B5" w:rsidP="00917D22">
      <w:pPr>
        <w:spacing w:line="360" w:lineRule="auto"/>
        <w:rPr>
          <w:szCs w:val="24"/>
        </w:rPr>
      </w:pPr>
      <w:r>
        <w:rPr>
          <w:i/>
          <w:szCs w:val="24"/>
        </w:rPr>
        <w:t>Note</w:t>
      </w:r>
      <w:r>
        <w:rPr>
          <w:szCs w:val="24"/>
        </w:rPr>
        <w:t xml:space="preserve">. Overall </w:t>
      </w:r>
      <w:r>
        <w:rPr>
          <w:i/>
          <w:szCs w:val="24"/>
        </w:rPr>
        <w:t>z</w:t>
      </w:r>
      <w:r>
        <w:rPr>
          <w:szCs w:val="24"/>
        </w:rPr>
        <w:t xml:space="preserve">-scores for each time point are presented in parentheses. </w:t>
      </w:r>
    </w:p>
    <w:p w:rsidR="00D966B5" w:rsidRDefault="00D966B5" w:rsidP="00D966B5">
      <w:pPr>
        <w:rPr>
          <w:rFonts w:cs="Times New Roman"/>
          <w:noProof/>
        </w:rPr>
      </w:pPr>
      <w:r>
        <w:br w:type="page"/>
      </w:r>
    </w:p>
    <w:p w:rsidR="00D966B5" w:rsidRDefault="00D966B5" w:rsidP="00D966B5">
      <w:r>
        <w:rPr>
          <w:i/>
          <w:noProof/>
        </w:rPr>
        <w:lastRenderedPageBreak/>
        <w:drawing>
          <wp:inline distT="0" distB="0" distL="0" distR="0">
            <wp:extent cx="5610225" cy="3876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3296" cy="3878797"/>
                    </a:xfrm>
                    <a:prstGeom prst="rect">
                      <a:avLst/>
                    </a:prstGeom>
                    <a:noFill/>
                    <a:ln w="9525">
                      <a:noFill/>
                      <a:miter lim="800000"/>
                      <a:headEnd/>
                      <a:tailEnd/>
                    </a:ln>
                  </pic:spPr>
                </pic:pic>
              </a:graphicData>
            </a:graphic>
          </wp:inline>
        </w:drawing>
      </w:r>
      <w:r>
        <w:rPr>
          <w:i/>
        </w:rPr>
        <w:t>Figure 1</w:t>
      </w:r>
      <w:r>
        <w:t>. Changes in complex thinking in congressional speeches about U.S. foreign policy with Iraq over time. Points represent individual speeches given.</w:t>
      </w:r>
    </w:p>
    <w:p w:rsidR="00D966B5" w:rsidRDefault="00D966B5" w:rsidP="00D966B5">
      <w:r>
        <w:br w:type="page"/>
      </w:r>
    </w:p>
    <w:p w:rsidR="00D966B5" w:rsidRDefault="00D966B5" w:rsidP="00D966B5">
      <w:pPr>
        <w:rPr>
          <w:i/>
        </w:rPr>
      </w:pPr>
      <w:r>
        <w:rPr>
          <w:noProof/>
        </w:rPr>
        <w:lastRenderedPageBreak/>
        <w:drawing>
          <wp:inline distT="0" distB="0" distL="0" distR="0">
            <wp:extent cx="5581650" cy="3876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584706" cy="3878797"/>
                    </a:xfrm>
                    <a:prstGeom prst="rect">
                      <a:avLst/>
                    </a:prstGeom>
                    <a:noFill/>
                    <a:ln w="9525">
                      <a:noFill/>
                      <a:miter lim="800000"/>
                      <a:headEnd/>
                      <a:tailEnd/>
                    </a:ln>
                  </pic:spPr>
                </pic:pic>
              </a:graphicData>
            </a:graphic>
          </wp:inline>
        </w:drawing>
      </w:r>
      <w:r>
        <w:rPr>
          <w:i/>
        </w:rPr>
        <w:t>Figure 2</w:t>
      </w:r>
    </w:p>
    <w:p w:rsidR="00D966B5" w:rsidRDefault="00D966B5" w:rsidP="00D966B5">
      <w:r>
        <w:t>Changes in complex thinking in congressional speeches about U.S. foreign policy with Iran and North Korea over time. 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600700" cy="4381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01239" cy="4381922"/>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3</w:t>
      </w:r>
    </w:p>
    <w:p w:rsidR="00D966B5" w:rsidRDefault="00D966B5" w:rsidP="00D966B5">
      <w:r>
        <w:t>Changes in cognitive processing in congressional speeches about U.S. foreign policy with Iraq</w:t>
      </w:r>
      <w:r w:rsidRPr="00CC49EA">
        <w:t xml:space="preserve"> </w:t>
      </w:r>
      <w:r>
        <w:t>over time. Points represent individual speeches given.</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657850" cy="400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662340" cy="4003675"/>
                    </a:xfrm>
                    <a:prstGeom prst="rect">
                      <a:avLst/>
                    </a:prstGeom>
                    <a:noFill/>
                    <a:ln w="9525">
                      <a:noFill/>
                      <a:miter lim="800000"/>
                      <a:headEnd/>
                      <a:tailEnd/>
                    </a:ln>
                  </pic:spPr>
                </pic:pic>
              </a:graphicData>
            </a:graphic>
          </wp:inline>
        </w:drawing>
      </w:r>
    </w:p>
    <w:p w:rsidR="00D966B5" w:rsidRDefault="00D966B5" w:rsidP="00D966B5">
      <w:pPr>
        <w:rPr>
          <w:i/>
        </w:rPr>
      </w:pPr>
      <w:r>
        <w:rPr>
          <w:i/>
        </w:rPr>
        <w:t>Figure 4</w:t>
      </w:r>
    </w:p>
    <w:p w:rsidR="00D966B5" w:rsidRDefault="00D966B5" w:rsidP="00D966B5">
      <w:r>
        <w:t>Changes in cognitive processing in congressional speeches about U.S. foreign policy with Iran and North Korea over time. Points represent individual speeches given.</w:t>
      </w:r>
    </w:p>
    <w:p w:rsidR="00D966B5" w:rsidRDefault="00D966B5" w:rsidP="00D966B5"/>
    <w:p w:rsidR="00D966B5" w:rsidRDefault="00D966B5" w:rsidP="00D966B5">
      <w:r>
        <w:br w:type="page"/>
      </w:r>
    </w:p>
    <w:p w:rsidR="00D966B5" w:rsidRPr="00B42C19" w:rsidRDefault="00D966B5" w:rsidP="00D966B5">
      <w:pPr>
        <w:rPr>
          <w:i/>
        </w:rPr>
      </w:pPr>
      <w:r>
        <w:rPr>
          <w:noProof/>
        </w:rPr>
        <w:lastRenderedPageBreak/>
        <w:drawing>
          <wp:inline distT="0" distB="0" distL="0" distR="0">
            <wp:extent cx="5638800" cy="4000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43275" cy="4003675"/>
                    </a:xfrm>
                    <a:prstGeom prst="rect">
                      <a:avLst/>
                    </a:prstGeom>
                    <a:noFill/>
                    <a:ln w="9525">
                      <a:noFill/>
                      <a:miter lim="800000"/>
                      <a:headEnd/>
                      <a:tailEnd/>
                    </a:ln>
                  </pic:spPr>
                </pic:pic>
              </a:graphicData>
            </a:graphic>
          </wp:inline>
        </w:drawing>
      </w:r>
      <w:r w:rsidRPr="00F10970">
        <w:rPr>
          <w:i/>
        </w:rPr>
        <w:t xml:space="preserve"> </w:t>
      </w:r>
      <w:r>
        <w:rPr>
          <w:i/>
        </w:rPr>
        <w:t>Figure 5</w:t>
      </w:r>
    </w:p>
    <w:p w:rsidR="00D966B5" w:rsidRDefault="00D966B5" w:rsidP="00D966B5">
      <w:r>
        <w:t>Changes in psychological distancing in congressional speeches about U.S. foreign policy with Iraq</w:t>
      </w:r>
      <w:r w:rsidRPr="00CC49EA">
        <w:t xml:space="preserve"> </w:t>
      </w:r>
      <w:r>
        <w:t>over time. Points represent individual speeches given.</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676900" cy="400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681405" cy="4003675"/>
                    </a:xfrm>
                    <a:prstGeom prst="rect">
                      <a:avLst/>
                    </a:prstGeom>
                    <a:noFill/>
                    <a:ln w="9525">
                      <a:noFill/>
                      <a:miter lim="800000"/>
                      <a:headEnd/>
                      <a:tailEnd/>
                    </a:ln>
                  </pic:spPr>
                </pic:pic>
              </a:graphicData>
            </a:graphic>
          </wp:inline>
        </w:drawing>
      </w:r>
    </w:p>
    <w:p w:rsidR="00D966B5" w:rsidRDefault="00D966B5" w:rsidP="00D966B5">
      <w:pPr>
        <w:rPr>
          <w:i/>
        </w:rPr>
      </w:pPr>
      <w:r>
        <w:rPr>
          <w:i/>
        </w:rPr>
        <w:t>Figure 6</w:t>
      </w:r>
    </w:p>
    <w:p w:rsidR="00D966B5" w:rsidRDefault="00D966B5" w:rsidP="00D966B5">
      <w:r>
        <w:t>Changes in psychological distancing in congressional speeches about U.S. foreign policy with Iran and North Korea</w:t>
      </w:r>
      <w:r w:rsidRPr="00CC49EA">
        <w:t xml:space="preserve"> </w:t>
      </w:r>
      <w:r>
        <w:t xml:space="preserve">over time. Points represent individual speeches given. Area where dotted line]goes off the graph is a break in the line. </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638800" cy="3562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39553"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7</w:t>
      </w:r>
    </w:p>
    <w:p w:rsidR="00D966B5" w:rsidRDefault="00D966B5" w:rsidP="00D966B5">
      <w:r>
        <w:t>Party differences in categorical thinking in congressional speeches about U.S. foreign policy with Iraq over time. Points represent individual speeches given.</w:t>
      </w:r>
    </w:p>
    <w:p w:rsidR="00D966B5" w:rsidRDefault="00D966B5" w:rsidP="00D966B5"/>
    <w:p w:rsidR="00D966B5" w:rsidRDefault="00D966B5" w:rsidP="00D966B5"/>
    <w:p w:rsidR="00D966B5" w:rsidRDefault="00D966B5" w:rsidP="00D966B5">
      <w:r>
        <w:br w:type="page"/>
      </w:r>
      <w:r>
        <w:rPr>
          <w:noProof/>
        </w:rPr>
        <w:lastRenderedPageBreak/>
        <w:drawing>
          <wp:inline distT="0" distB="0" distL="0" distR="0">
            <wp:extent cx="5572125" cy="35623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57287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8</w:t>
      </w:r>
    </w:p>
    <w:p w:rsidR="00D966B5" w:rsidRDefault="00D966B5" w:rsidP="00D966B5">
      <w:r>
        <w:t>Party differences in categorical thinking in congressional speeches about U.S. foreign policy with Iran and North Korea over time.</w:t>
      </w:r>
      <w:r w:rsidRPr="00CC49EA">
        <w:t xml:space="preserve"> </w:t>
      </w:r>
      <w:r>
        <w:t>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610225" cy="356235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610975"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9</w:t>
      </w:r>
    </w:p>
    <w:p w:rsidR="00D966B5" w:rsidRDefault="00D966B5" w:rsidP="00D966B5">
      <w:r>
        <w:t>Party differences in honesty in congressional speeches about U.S. foreign policy with Iraq over time. 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610225" cy="356235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610975"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10</w:t>
      </w:r>
    </w:p>
    <w:p w:rsidR="00D966B5" w:rsidRDefault="00D966B5" w:rsidP="00D966B5">
      <w:r>
        <w:t>Party differences in honesty in congressional speeches about U.S. foreign policy with Iran and North Korea over time.</w:t>
      </w:r>
      <w:r w:rsidRPr="00CC49EA">
        <w:t xml:space="preserve"> </w:t>
      </w:r>
      <w:r>
        <w:t>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600700" cy="35623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601448"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11</w:t>
      </w:r>
    </w:p>
    <w:p w:rsidR="00D966B5" w:rsidRDefault="00D966B5" w:rsidP="00D966B5">
      <w:r>
        <w:t>Party differences in status in congressional speeches about U.S. foreign policy with Iraq over time.</w:t>
      </w:r>
      <w:r w:rsidRPr="00CC49EA">
        <w:t xml:space="preserve"> </w:t>
      </w:r>
      <w:r>
        <w:t>Points represent individual speeches given.</w:t>
      </w:r>
    </w:p>
    <w:p w:rsidR="00D966B5" w:rsidRDefault="00D966B5" w:rsidP="00D966B5"/>
    <w:p w:rsidR="00D966B5" w:rsidRDefault="00D966B5" w:rsidP="00D966B5">
      <w:r>
        <w:br w:type="page"/>
      </w:r>
    </w:p>
    <w:p w:rsidR="00D966B5" w:rsidRPr="00B42C19" w:rsidRDefault="00D966B5" w:rsidP="00D966B5">
      <w:pPr>
        <w:rPr>
          <w:i/>
        </w:rPr>
      </w:pPr>
      <w:r>
        <w:rPr>
          <w:noProof/>
        </w:rPr>
        <w:lastRenderedPageBreak/>
        <w:drawing>
          <wp:inline distT="0" distB="0" distL="0" distR="0">
            <wp:extent cx="5619750" cy="3562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620501" cy="3562826"/>
                    </a:xfrm>
                    <a:prstGeom prst="rect">
                      <a:avLst/>
                    </a:prstGeom>
                    <a:noFill/>
                    <a:ln w="9525">
                      <a:noFill/>
                      <a:miter lim="800000"/>
                      <a:headEnd/>
                      <a:tailEnd/>
                    </a:ln>
                  </pic:spPr>
                </pic:pic>
              </a:graphicData>
            </a:graphic>
          </wp:inline>
        </w:drawing>
      </w:r>
      <w:r w:rsidRPr="006025D1">
        <w:rPr>
          <w:i/>
        </w:rPr>
        <w:t xml:space="preserve"> </w:t>
      </w:r>
      <w:r>
        <w:rPr>
          <w:i/>
        </w:rPr>
        <w:t>Figure 12</w:t>
      </w:r>
    </w:p>
    <w:p w:rsidR="00D966B5" w:rsidRDefault="00D966B5" w:rsidP="00D966B5">
      <w:r>
        <w:t>Party differences in status in congressional speeches about U.S. foreign policy with Iran and North Korea over time.</w:t>
      </w:r>
      <w:r w:rsidRPr="00CC49EA">
        <w:t xml:space="preserve"> </w:t>
      </w:r>
      <w:r>
        <w:t>Points represent individual speeches given.</w:t>
      </w:r>
    </w:p>
    <w:p w:rsidR="00D966B5" w:rsidRPr="008C3918" w:rsidRDefault="00D966B5" w:rsidP="00303B47">
      <w:pPr>
        <w:rPr>
          <w:szCs w:val="24"/>
        </w:rPr>
      </w:pPr>
    </w:p>
    <w:sectPr w:rsidR="00D966B5" w:rsidRPr="008C3918" w:rsidSect="00F0722F">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677" w:rsidRDefault="00542677" w:rsidP="007636D7">
      <w:pPr>
        <w:spacing w:line="240" w:lineRule="auto"/>
      </w:pPr>
      <w:r>
        <w:separator/>
      </w:r>
    </w:p>
  </w:endnote>
  <w:endnote w:type="continuationSeparator" w:id="0">
    <w:p w:rsidR="00542677" w:rsidRDefault="00542677" w:rsidP="00763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B2" w:rsidRDefault="00BF6BE5">
    <w:pPr>
      <w:pStyle w:val="Footer"/>
    </w:pPr>
    <w:r>
      <w:tab/>
    </w:r>
    <w:sdt>
      <w:sdtPr>
        <w:id w:val="24838287"/>
        <w:docPartObj>
          <w:docPartGallery w:val="Page Numbers (Bottom of Page)"/>
          <w:docPartUnique/>
        </w:docPartObj>
      </w:sdtPr>
      <w:sdtEndPr/>
      <w:sdtContent>
        <w:r w:rsidR="00542677">
          <w:fldChar w:fldCharType="begin"/>
        </w:r>
        <w:r w:rsidR="00542677">
          <w:instrText xml:space="preserve"> PAGE   \* MERGEFORMAT </w:instrText>
        </w:r>
        <w:r w:rsidR="00542677">
          <w:fldChar w:fldCharType="separate"/>
        </w:r>
        <w:r w:rsidR="00296F36">
          <w:rPr>
            <w:noProof/>
          </w:rPr>
          <w:t>30</w:t>
        </w:r>
        <w:r w:rsidR="00542677">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38294"/>
      <w:docPartObj>
        <w:docPartGallery w:val="Page Numbers (Bottom of Page)"/>
        <w:docPartUnique/>
      </w:docPartObj>
    </w:sdtPr>
    <w:sdtEndPr/>
    <w:sdtContent>
      <w:p w:rsidR="00BF6BE5" w:rsidRDefault="00BF6BE5">
        <w:pPr>
          <w:pStyle w:val="Footer"/>
        </w:pPr>
        <w:r>
          <w:tab/>
        </w:r>
        <w:r w:rsidR="00542677">
          <w:fldChar w:fldCharType="begin"/>
        </w:r>
        <w:r w:rsidR="00542677">
          <w:instrText xml:space="preserve"> PAGE   \* MERGEFORMAT </w:instrText>
        </w:r>
        <w:r w:rsidR="00542677">
          <w:fldChar w:fldCharType="separate"/>
        </w:r>
        <w:r w:rsidR="00296F36">
          <w:rPr>
            <w:noProof/>
          </w:rPr>
          <w:t>i</w:t>
        </w:r>
        <w:r w:rsidR="00542677">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677" w:rsidRDefault="00542677" w:rsidP="007636D7">
      <w:pPr>
        <w:spacing w:line="240" w:lineRule="auto"/>
      </w:pPr>
      <w:r>
        <w:separator/>
      </w:r>
    </w:p>
  </w:footnote>
  <w:footnote w:type="continuationSeparator" w:id="0">
    <w:p w:rsidR="00542677" w:rsidRDefault="00542677" w:rsidP="007636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rw9vrxzd29tleffx0xr2sl902epz0rpdet&quot;&gt;My EndNote Library&lt;record-ids&gt;&lt;item&gt;6&lt;/item&gt;&lt;item&gt;19&lt;/item&gt;&lt;item&gt;37&lt;/item&gt;&lt;item&gt;42&lt;/item&gt;&lt;item&gt;44&lt;/item&gt;&lt;item&gt;47&lt;/item&gt;&lt;item&gt;54&lt;/item&gt;&lt;item&gt;58&lt;/item&gt;&lt;item&gt;60&lt;/item&gt;&lt;item&gt;62&lt;/item&gt;&lt;item&gt;74&lt;/item&gt;&lt;item&gt;79&lt;/item&gt;&lt;item&gt;82&lt;/item&gt;&lt;item&gt;86&lt;/item&gt;&lt;item&gt;100&lt;/item&gt;&lt;item&gt;107&lt;/item&gt;&lt;item&gt;110&lt;/item&gt;&lt;item&gt;121&lt;/item&gt;&lt;item&gt;144&lt;/item&gt;&lt;item&gt;156&lt;/item&gt;&lt;item&gt;158&lt;/item&gt;&lt;item&gt;167&lt;/item&gt;&lt;item&gt;173&lt;/item&gt;&lt;item&gt;176&lt;/item&gt;&lt;item&gt;536&lt;/item&gt;&lt;item&gt;537&lt;/item&gt;&lt;item&gt;538&lt;/item&gt;&lt;item&gt;539&lt;/item&gt;&lt;item&gt;540&lt;/item&gt;&lt;item&gt;553&lt;/item&gt;&lt;item&gt;554&lt;/item&gt;&lt;/record-ids&gt;&lt;/item&gt;&lt;/Libraries&gt;"/>
  </w:docVars>
  <w:rsids>
    <w:rsidRoot w:val="00C90D9B"/>
    <w:rsid w:val="0000002F"/>
    <w:rsid w:val="000009D0"/>
    <w:rsid w:val="00001862"/>
    <w:rsid w:val="00001E8E"/>
    <w:rsid w:val="0000232D"/>
    <w:rsid w:val="00002570"/>
    <w:rsid w:val="00005FFA"/>
    <w:rsid w:val="00010003"/>
    <w:rsid w:val="00010109"/>
    <w:rsid w:val="000112E9"/>
    <w:rsid w:val="000115C9"/>
    <w:rsid w:val="000117E5"/>
    <w:rsid w:val="00012FCD"/>
    <w:rsid w:val="00013C48"/>
    <w:rsid w:val="00014963"/>
    <w:rsid w:val="00014A61"/>
    <w:rsid w:val="0001562D"/>
    <w:rsid w:val="00015A48"/>
    <w:rsid w:val="00015E28"/>
    <w:rsid w:val="0001651F"/>
    <w:rsid w:val="000165F1"/>
    <w:rsid w:val="00017F01"/>
    <w:rsid w:val="000221A1"/>
    <w:rsid w:val="00022237"/>
    <w:rsid w:val="000226B2"/>
    <w:rsid w:val="00025B0F"/>
    <w:rsid w:val="00033CF4"/>
    <w:rsid w:val="00033D4A"/>
    <w:rsid w:val="00033EA0"/>
    <w:rsid w:val="00034834"/>
    <w:rsid w:val="00035360"/>
    <w:rsid w:val="00036255"/>
    <w:rsid w:val="0003771D"/>
    <w:rsid w:val="000409E4"/>
    <w:rsid w:val="000410EF"/>
    <w:rsid w:val="0004165B"/>
    <w:rsid w:val="00045393"/>
    <w:rsid w:val="00045832"/>
    <w:rsid w:val="00046A05"/>
    <w:rsid w:val="00050D6F"/>
    <w:rsid w:val="00052084"/>
    <w:rsid w:val="000534E0"/>
    <w:rsid w:val="00055913"/>
    <w:rsid w:val="00057A4E"/>
    <w:rsid w:val="00057DCC"/>
    <w:rsid w:val="00063EBE"/>
    <w:rsid w:val="00064164"/>
    <w:rsid w:val="00064B9D"/>
    <w:rsid w:val="00067E42"/>
    <w:rsid w:val="00067E66"/>
    <w:rsid w:val="00070EFD"/>
    <w:rsid w:val="000713DB"/>
    <w:rsid w:val="00072DA2"/>
    <w:rsid w:val="00074D42"/>
    <w:rsid w:val="00076024"/>
    <w:rsid w:val="0007773D"/>
    <w:rsid w:val="00081012"/>
    <w:rsid w:val="00081C0B"/>
    <w:rsid w:val="000835FC"/>
    <w:rsid w:val="0008536D"/>
    <w:rsid w:val="0009073F"/>
    <w:rsid w:val="000915F5"/>
    <w:rsid w:val="0009357D"/>
    <w:rsid w:val="000947F9"/>
    <w:rsid w:val="00095A52"/>
    <w:rsid w:val="00095FDA"/>
    <w:rsid w:val="00096770"/>
    <w:rsid w:val="00097CFD"/>
    <w:rsid w:val="000A19AC"/>
    <w:rsid w:val="000A21F6"/>
    <w:rsid w:val="000A2E9B"/>
    <w:rsid w:val="000A333D"/>
    <w:rsid w:val="000A60B2"/>
    <w:rsid w:val="000A6E1F"/>
    <w:rsid w:val="000B0CF7"/>
    <w:rsid w:val="000B207D"/>
    <w:rsid w:val="000B2764"/>
    <w:rsid w:val="000B4178"/>
    <w:rsid w:val="000B4376"/>
    <w:rsid w:val="000B5A3F"/>
    <w:rsid w:val="000B689A"/>
    <w:rsid w:val="000B6C41"/>
    <w:rsid w:val="000B7FD6"/>
    <w:rsid w:val="000C1B8D"/>
    <w:rsid w:val="000C2583"/>
    <w:rsid w:val="000C2619"/>
    <w:rsid w:val="000C2C3B"/>
    <w:rsid w:val="000C3E0C"/>
    <w:rsid w:val="000C412F"/>
    <w:rsid w:val="000C617A"/>
    <w:rsid w:val="000C6E75"/>
    <w:rsid w:val="000C7857"/>
    <w:rsid w:val="000C7EF5"/>
    <w:rsid w:val="000D0177"/>
    <w:rsid w:val="000D0191"/>
    <w:rsid w:val="000D17D7"/>
    <w:rsid w:val="000D1AF0"/>
    <w:rsid w:val="000D24CB"/>
    <w:rsid w:val="000D3237"/>
    <w:rsid w:val="000D3D54"/>
    <w:rsid w:val="000D4D88"/>
    <w:rsid w:val="000D4FD7"/>
    <w:rsid w:val="000D7519"/>
    <w:rsid w:val="000D774C"/>
    <w:rsid w:val="000D79D2"/>
    <w:rsid w:val="000E0BE5"/>
    <w:rsid w:val="000E3755"/>
    <w:rsid w:val="000E4E06"/>
    <w:rsid w:val="000E71DF"/>
    <w:rsid w:val="000E7ACC"/>
    <w:rsid w:val="000F01B7"/>
    <w:rsid w:val="000F0496"/>
    <w:rsid w:val="000F1B70"/>
    <w:rsid w:val="000F2327"/>
    <w:rsid w:val="000F239C"/>
    <w:rsid w:val="000F56E5"/>
    <w:rsid w:val="000F57B3"/>
    <w:rsid w:val="000F5A2E"/>
    <w:rsid w:val="000F6516"/>
    <w:rsid w:val="0010144D"/>
    <w:rsid w:val="00102019"/>
    <w:rsid w:val="00102A2A"/>
    <w:rsid w:val="0010367D"/>
    <w:rsid w:val="0010470D"/>
    <w:rsid w:val="00105CBF"/>
    <w:rsid w:val="00106967"/>
    <w:rsid w:val="0011056D"/>
    <w:rsid w:val="00110742"/>
    <w:rsid w:val="0011112E"/>
    <w:rsid w:val="00111450"/>
    <w:rsid w:val="0011308E"/>
    <w:rsid w:val="00113CBD"/>
    <w:rsid w:val="00115E01"/>
    <w:rsid w:val="00115EE2"/>
    <w:rsid w:val="00116794"/>
    <w:rsid w:val="00116DA2"/>
    <w:rsid w:val="0011769E"/>
    <w:rsid w:val="00121345"/>
    <w:rsid w:val="00122265"/>
    <w:rsid w:val="00123114"/>
    <w:rsid w:val="00124C23"/>
    <w:rsid w:val="00125254"/>
    <w:rsid w:val="00132404"/>
    <w:rsid w:val="001333DC"/>
    <w:rsid w:val="00133426"/>
    <w:rsid w:val="001338C8"/>
    <w:rsid w:val="00134113"/>
    <w:rsid w:val="00134B5D"/>
    <w:rsid w:val="00134E89"/>
    <w:rsid w:val="001424F1"/>
    <w:rsid w:val="0014253A"/>
    <w:rsid w:val="0014257C"/>
    <w:rsid w:val="00142835"/>
    <w:rsid w:val="0014309A"/>
    <w:rsid w:val="001435A9"/>
    <w:rsid w:val="00143B5A"/>
    <w:rsid w:val="00144AAC"/>
    <w:rsid w:val="001463FF"/>
    <w:rsid w:val="001466E9"/>
    <w:rsid w:val="00152C06"/>
    <w:rsid w:val="00152D67"/>
    <w:rsid w:val="00153488"/>
    <w:rsid w:val="00154DB2"/>
    <w:rsid w:val="001579E3"/>
    <w:rsid w:val="00157CC7"/>
    <w:rsid w:val="00157E01"/>
    <w:rsid w:val="001600A9"/>
    <w:rsid w:val="001605E3"/>
    <w:rsid w:val="001606CB"/>
    <w:rsid w:val="00160A69"/>
    <w:rsid w:val="001611D3"/>
    <w:rsid w:val="001629AE"/>
    <w:rsid w:val="00163F6B"/>
    <w:rsid w:val="00164125"/>
    <w:rsid w:val="00167D89"/>
    <w:rsid w:val="00167F2F"/>
    <w:rsid w:val="00171FD6"/>
    <w:rsid w:val="001725F6"/>
    <w:rsid w:val="0017269D"/>
    <w:rsid w:val="00175DC4"/>
    <w:rsid w:val="0017799E"/>
    <w:rsid w:val="00177C75"/>
    <w:rsid w:val="001831D9"/>
    <w:rsid w:val="0018391E"/>
    <w:rsid w:val="0018591C"/>
    <w:rsid w:val="00186429"/>
    <w:rsid w:val="001873DE"/>
    <w:rsid w:val="001908F0"/>
    <w:rsid w:val="00193A3C"/>
    <w:rsid w:val="001949B6"/>
    <w:rsid w:val="00194CD4"/>
    <w:rsid w:val="001950A3"/>
    <w:rsid w:val="00195642"/>
    <w:rsid w:val="001978C4"/>
    <w:rsid w:val="001A1258"/>
    <w:rsid w:val="001A1DE0"/>
    <w:rsid w:val="001A1E7B"/>
    <w:rsid w:val="001A27D9"/>
    <w:rsid w:val="001A3B17"/>
    <w:rsid w:val="001A3C2F"/>
    <w:rsid w:val="001A4CED"/>
    <w:rsid w:val="001A5528"/>
    <w:rsid w:val="001A5736"/>
    <w:rsid w:val="001A5A62"/>
    <w:rsid w:val="001B0300"/>
    <w:rsid w:val="001B0D35"/>
    <w:rsid w:val="001B18BF"/>
    <w:rsid w:val="001B2841"/>
    <w:rsid w:val="001B3FD7"/>
    <w:rsid w:val="001B4398"/>
    <w:rsid w:val="001B5F26"/>
    <w:rsid w:val="001B701C"/>
    <w:rsid w:val="001B7280"/>
    <w:rsid w:val="001C0005"/>
    <w:rsid w:val="001C0046"/>
    <w:rsid w:val="001C0343"/>
    <w:rsid w:val="001C1A96"/>
    <w:rsid w:val="001C2382"/>
    <w:rsid w:val="001C3A77"/>
    <w:rsid w:val="001C40C8"/>
    <w:rsid w:val="001C5263"/>
    <w:rsid w:val="001C5F3D"/>
    <w:rsid w:val="001C725D"/>
    <w:rsid w:val="001C73C2"/>
    <w:rsid w:val="001D0466"/>
    <w:rsid w:val="001D0CA8"/>
    <w:rsid w:val="001D10D3"/>
    <w:rsid w:val="001D198F"/>
    <w:rsid w:val="001D1E12"/>
    <w:rsid w:val="001D3B40"/>
    <w:rsid w:val="001D3E56"/>
    <w:rsid w:val="001D43FE"/>
    <w:rsid w:val="001D4E3E"/>
    <w:rsid w:val="001D588E"/>
    <w:rsid w:val="001D5FBE"/>
    <w:rsid w:val="001D687F"/>
    <w:rsid w:val="001D6BC4"/>
    <w:rsid w:val="001D7DF2"/>
    <w:rsid w:val="001E0C92"/>
    <w:rsid w:val="001E30A5"/>
    <w:rsid w:val="001E3DC2"/>
    <w:rsid w:val="001E60D6"/>
    <w:rsid w:val="001E66D6"/>
    <w:rsid w:val="001E6925"/>
    <w:rsid w:val="001E7736"/>
    <w:rsid w:val="001E7A70"/>
    <w:rsid w:val="001F034A"/>
    <w:rsid w:val="001F04BA"/>
    <w:rsid w:val="001F17AF"/>
    <w:rsid w:val="001F1CC8"/>
    <w:rsid w:val="001F2E3B"/>
    <w:rsid w:val="001F3C87"/>
    <w:rsid w:val="001F4DBD"/>
    <w:rsid w:val="001F65C2"/>
    <w:rsid w:val="001F6FF8"/>
    <w:rsid w:val="002027D1"/>
    <w:rsid w:val="00202913"/>
    <w:rsid w:val="00202AC9"/>
    <w:rsid w:val="00206424"/>
    <w:rsid w:val="00206ABD"/>
    <w:rsid w:val="0020753E"/>
    <w:rsid w:val="0020757A"/>
    <w:rsid w:val="002110AA"/>
    <w:rsid w:val="00211FE8"/>
    <w:rsid w:val="002123B1"/>
    <w:rsid w:val="002127C0"/>
    <w:rsid w:val="00212D9E"/>
    <w:rsid w:val="002143C7"/>
    <w:rsid w:val="00215C8D"/>
    <w:rsid w:val="002176FC"/>
    <w:rsid w:val="0022058A"/>
    <w:rsid w:val="00220664"/>
    <w:rsid w:val="00222768"/>
    <w:rsid w:val="00225186"/>
    <w:rsid w:val="002262AC"/>
    <w:rsid w:val="00226B34"/>
    <w:rsid w:val="00226D80"/>
    <w:rsid w:val="00226FC8"/>
    <w:rsid w:val="002303DC"/>
    <w:rsid w:val="00231A88"/>
    <w:rsid w:val="00232741"/>
    <w:rsid w:val="00232BA5"/>
    <w:rsid w:val="0023313D"/>
    <w:rsid w:val="00234C13"/>
    <w:rsid w:val="00237EDB"/>
    <w:rsid w:val="002401A6"/>
    <w:rsid w:val="0024073B"/>
    <w:rsid w:val="00240CB4"/>
    <w:rsid w:val="00241C6D"/>
    <w:rsid w:val="002423B8"/>
    <w:rsid w:val="002429A4"/>
    <w:rsid w:val="00243250"/>
    <w:rsid w:val="0024472F"/>
    <w:rsid w:val="0024481D"/>
    <w:rsid w:val="00251216"/>
    <w:rsid w:val="00251C7C"/>
    <w:rsid w:val="002524DD"/>
    <w:rsid w:val="002530BF"/>
    <w:rsid w:val="00260281"/>
    <w:rsid w:val="00262FBC"/>
    <w:rsid w:val="00263272"/>
    <w:rsid w:val="00265DE6"/>
    <w:rsid w:val="00265F26"/>
    <w:rsid w:val="00270A37"/>
    <w:rsid w:val="00275707"/>
    <w:rsid w:val="002763A6"/>
    <w:rsid w:val="00276E26"/>
    <w:rsid w:val="002815F1"/>
    <w:rsid w:val="00282047"/>
    <w:rsid w:val="00282E81"/>
    <w:rsid w:val="00283EB4"/>
    <w:rsid w:val="0028474B"/>
    <w:rsid w:val="00286041"/>
    <w:rsid w:val="0029096B"/>
    <w:rsid w:val="0029138E"/>
    <w:rsid w:val="00291467"/>
    <w:rsid w:val="0029162E"/>
    <w:rsid w:val="0029450D"/>
    <w:rsid w:val="002957ED"/>
    <w:rsid w:val="00295D58"/>
    <w:rsid w:val="00295F96"/>
    <w:rsid w:val="00296324"/>
    <w:rsid w:val="00296571"/>
    <w:rsid w:val="00296F36"/>
    <w:rsid w:val="0029786D"/>
    <w:rsid w:val="002A0589"/>
    <w:rsid w:val="002A0B63"/>
    <w:rsid w:val="002A1A1E"/>
    <w:rsid w:val="002A1C65"/>
    <w:rsid w:val="002A45A2"/>
    <w:rsid w:val="002A4838"/>
    <w:rsid w:val="002A60B5"/>
    <w:rsid w:val="002A6ACC"/>
    <w:rsid w:val="002B01CC"/>
    <w:rsid w:val="002B15E6"/>
    <w:rsid w:val="002B3138"/>
    <w:rsid w:val="002B3966"/>
    <w:rsid w:val="002B449B"/>
    <w:rsid w:val="002B7E4D"/>
    <w:rsid w:val="002C000F"/>
    <w:rsid w:val="002C1D43"/>
    <w:rsid w:val="002C26B6"/>
    <w:rsid w:val="002C6A55"/>
    <w:rsid w:val="002C7956"/>
    <w:rsid w:val="002C7C42"/>
    <w:rsid w:val="002D227A"/>
    <w:rsid w:val="002D2BE5"/>
    <w:rsid w:val="002D2D89"/>
    <w:rsid w:val="002D33E7"/>
    <w:rsid w:val="002D5342"/>
    <w:rsid w:val="002D57AD"/>
    <w:rsid w:val="002D59DB"/>
    <w:rsid w:val="002D5DBF"/>
    <w:rsid w:val="002D6A49"/>
    <w:rsid w:val="002D6FA6"/>
    <w:rsid w:val="002D70B6"/>
    <w:rsid w:val="002D7D19"/>
    <w:rsid w:val="002E05EC"/>
    <w:rsid w:val="002E0FF3"/>
    <w:rsid w:val="002E2622"/>
    <w:rsid w:val="002E2E53"/>
    <w:rsid w:val="002E3443"/>
    <w:rsid w:val="002E34FA"/>
    <w:rsid w:val="002E4300"/>
    <w:rsid w:val="002E4739"/>
    <w:rsid w:val="002E488F"/>
    <w:rsid w:val="002E4944"/>
    <w:rsid w:val="002E520D"/>
    <w:rsid w:val="002E7FD3"/>
    <w:rsid w:val="002F03DC"/>
    <w:rsid w:val="002F1173"/>
    <w:rsid w:val="002F1742"/>
    <w:rsid w:val="002F1CA9"/>
    <w:rsid w:val="002F1D52"/>
    <w:rsid w:val="002F20F4"/>
    <w:rsid w:val="002F22C4"/>
    <w:rsid w:val="002F3AFD"/>
    <w:rsid w:val="002F3FE3"/>
    <w:rsid w:val="002F415C"/>
    <w:rsid w:val="002F4E86"/>
    <w:rsid w:val="002F5CB5"/>
    <w:rsid w:val="002F65D8"/>
    <w:rsid w:val="002F78F8"/>
    <w:rsid w:val="002F7C5E"/>
    <w:rsid w:val="003009F1"/>
    <w:rsid w:val="00301B4B"/>
    <w:rsid w:val="00302019"/>
    <w:rsid w:val="00303B47"/>
    <w:rsid w:val="003049DF"/>
    <w:rsid w:val="0030553B"/>
    <w:rsid w:val="00306192"/>
    <w:rsid w:val="00306369"/>
    <w:rsid w:val="00307323"/>
    <w:rsid w:val="00310769"/>
    <w:rsid w:val="00311988"/>
    <w:rsid w:val="00312A5A"/>
    <w:rsid w:val="0031697C"/>
    <w:rsid w:val="00320BF5"/>
    <w:rsid w:val="0032264B"/>
    <w:rsid w:val="00322F4B"/>
    <w:rsid w:val="00323C4E"/>
    <w:rsid w:val="00324888"/>
    <w:rsid w:val="00325ECC"/>
    <w:rsid w:val="003272B3"/>
    <w:rsid w:val="003274E9"/>
    <w:rsid w:val="0032781F"/>
    <w:rsid w:val="003302F0"/>
    <w:rsid w:val="00330854"/>
    <w:rsid w:val="0033288D"/>
    <w:rsid w:val="00332B0B"/>
    <w:rsid w:val="003341D8"/>
    <w:rsid w:val="00334EDB"/>
    <w:rsid w:val="0034163D"/>
    <w:rsid w:val="00342FE8"/>
    <w:rsid w:val="003452C7"/>
    <w:rsid w:val="00345542"/>
    <w:rsid w:val="003458C3"/>
    <w:rsid w:val="00346BAF"/>
    <w:rsid w:val="00347CD9"/>
    <w:rsid w:val="00347D3F"/>
    <w:rsid w:val="00350A5B"/>
    <w:rsid w:val="0035146A"/>
    <w:rsid w:val="00351DAB"/>
    <w:rsid w:val="0035212F"/>
    <w:rsid w:val="003530BB"/>
    <w:rsid w:val="00354D21"/>
    <w:rsid w:val="003561FB"/>
    <w:rsid w:val="00356498"/>
    <w:rsid w:val="0035787C"/>
    <w:rsid w:val="00357B8D"/>
    <w:rsid w:val="00360223"/>
    <w:rsid w:val="003609F4"/>
    <w:rsid w:val="003624CF"/>
    <w:rsid w:val="00364124"/>
    <w:rsid w:val="003649DB"/>
    <w:rsid w:val="0036536A"/>
    <w:rsid w:val="00367E56"/>
    <w:rsid w:val="0037320D"/>
    <w:rsid w:val="003735BD"/>
    <w:rsid w:val="00373A6F"/>
    <w:rsid w:val="00373B48"/>
    <w:rsid w:val="00376B4A"/>
    <w:rsid w:val="00377722"/>
    <w:rsid w:val="00381FD2"/>
    <w:rsid w:val="00382A0E"/>
    <w:rsid w:val="00382D47"/>
    <w:rsid w:val="003842B2"/>
    <w:rsid w:val="003858FA"/>
    <w:rsid w:val="0039085C"/>
    <w:rsid w:val="0039097A"/>
    <w:rsid w:val="00391480"/>
    <w:rsid w:val="00391AE6"/>
    <w:rsid w:val="00392FEC"/>
    <w:rsid w:val="0039381C"/>
    <w:rsid w:val="00393CA9"/>
    <w:rsid w:val="0039482B"/>
    <w:rsid w:val="00395AAE"/>
    <w:rsid w:val="00395F75"/>
    <w:rsid w:val="003961A5"/>
    <w:rsid w:val="00396C42"/>
    <w:rsid w:val="003A0BAB"/>
    <w:rsid w:val="003A0C6C"/>
    <w:rsid w:val="003A6642"/>
    <w:rsid w:val="003A78A5"/>
    <w:rsid w:val="003B005D"/>
    <w:rsid w:val="003B0BBA"/>
    <w:rsid w:val="003B0E0D"/>
    <w:rsid w:val="003B10D7"/>
    <w:rsid w:val="003B29F1"/>
    <w:rsid w:val="003B3EBD"/>
    <w:rsid w:val="003B3F2E"/>
    <w:rsid w:val="003B484C"/>
    <w:rsid w:val="003B6330"/>
    <w:rsid w:val="003B716B"/>
    <w:rsid w:val="003C0B8F"/>
    <w:rsid w:val="003C3C3D"/>
    <w:rsid w:val="003C4C35"/>
    <w:rsid w:val="003C4CBF"/>
    <w:rsid w:val="003C5080"/>
    <w:rsid w:val="003C6960"/>
    <w:rsid w:val="003C6B8E"/>
    <w:rsid w:val="003C6C2C"/>
    <w:rsid w:val="003C7293"/>
    <w:rsid w:val="003C742A"/>
    <w:rsid w:val="003D1FCE"/>
    <w:rsid w:val="003D366A"/>
    <w:rsid w:val="003D3781"/>
    <w:rsid w:val="003D4BD8"/>
    <w:rsid w:val="003D4F0C"/>
    <w:rsid w:val="003D52D5"/>
    <w:rsid w:val="003D5837"/>
    <w:rsid w:val="003D7394"/>
    <w:rsid w:val="003D78C3"/>
    <w:rsid w:val="003E435C"/>
    <w:rsid w:val="003E4744"/>
    <w:rsid w:val="003E52C7"/>
    <w:rsid w:val="003E5A4D"/>
    <w:rsid w:val="003E7DBE"/>
    <w:rsid w:val="003F0164"/>
    <w:rsid w:val="003F10D7"/>
    <w:rsid w:val="003F38CC"/>
    <w:rsid w:val="003F38F8"/>
    <w:rsid w:val="003F41F5"/>
    <w:rsid w:val="003F42BF"/>
    <w:rsid w:val="003F5ED7"/>
    <w:rsid w:val="003F6E95"/>
    <w:rsid w:val="003F7286"/>
    <w:rsid w:val="003F738E"/>
    <w:rsid w:val="003F7E47"/>
    <w:rsid w:val="004001A1"/>
    <w:rsid w:val="0040087A"/>
    <w:rsid w:val="00405726"/>
    <w:rsid w:val="00406D14"/>
    <w:rsid w:val="00410B3F"/>
    <w:rsid w:val="00412BA5"/>
    <w:rsid w:val="004136F5"/>
    <w:rsid w:val="0041528A"/>
    <w:rsid w:val="0041676D"/>
    <w:rsid w:val="004177CB"/>
    <w:rsid w:val="00417B63"/>
    <w:rsid w:val="00420FBE"/>
    <w:rsid w:val="0042323B"/>
    <w:rsid w:val="0042349C"/>
    <w:rsid w:val="00423A7B"/>
    <w:rsid w:val="00423F48"/>
    <w:rsid w:val="00432113"/>
    <w:rsid w:val="00432124"/>
    <w:rsid w:val="00436900"/>
    <w:rsid w:val="00436C69"/>
    <w:rsid w:val="00437CC6"/>
    <w:rsid w:val="00440DD8"/>
    <w:rsid w:val="004420FF"/>
    <w:rsid w:val="00443DD8"/>
    <w:rsid w:val="0045070E"/>
    <w:rsid w:val="00450DAA"/>
    <w:rsid w:val="00451925"/>
    <w:rsid w:val="004526FF"/>
    <w:rsid w:val="00452A53"/>
    <w:rsid w:val="00453CBA"/>
    <w:rsid w:val="0045638C"/>
    <w:rsid w:val="0046039F"/>
    <w:rsid w:val="004606BD"/>
    <w:rsid w:val="00461B1F"/>
    <w:rsid w:val="004620E7"/>
    <w:rsid w:val="00462E49"/>
    <w:rsid w:val="00465992"/>
    <w:rsid w:val="00466CF1"/>
    <w:rsid w:val="004675C9"/>
    <w:rsid w:val="00470384"/>
    <w:rsid w:val="00470C74"/>
    <w:rsid w:val="004717AE"/>
    <w:rsid w:val="00471BA2"/>
    <w:rsid w:val="00473C29"/>
    <w:rsid w:val="00473FA4"/>
    <w:rsid w:val="00474021"/>
    <w:rsid w:val="0048042A"/>
    <w:rsid w:val="00482040"/>
    <w:rsid w:val="0048224D"/>
    <w:rsid w:val="00482330"/>
    <w:rsid w:val="004839DD"/>
    <w:rsid w:val="004846E4"/>
    <w:rsid w:val="004852D8"/>
    <w:rsid w:val="00485C0C"/>
    <w:rsid w:val="004860C0"/>
    <w:rsid w:val="0048737F"/>
    <w:rsid w:val="00487E28"/>
    <w:rsid w:val="00490A87"/>
    <w:rsid w:val="004916DC"/>
    <w:rsid w:val="00492D05"/>
    <w:rsid w:val="00493EEC"/>
    <w:rsid w:val="00495997"/>
    <w:rsid w:val="004969A5"/>
    <w:rsid w:val="00497BBB"/>
    <w:rsid w:val="004A19C2"/>
    <w:rsid w:val="004A273C"/>
    <w:rsid w:val="004A76CA"/>
    <w:rsid w:val="004B194F"/>
    <w:rsid w:val="004B268F"/>
    <w:rsid w:val="004B3171"/>
    <w:rsid w:val="004C3A31"/>
    <w:rsid w:val="004C47A5"/>
    <w:rsid w:val="004C5945"/>
    <w:rsid w:val="004D0AF6"/>
    <w:rsid w:val="004D0CD2"/>
    <w:rsid w:val="004D2017"/>
    <w:rsid w:val="004D28E7"/>
    <w:rsid w:val="004D2C82"/>
    <w:rsid w:val="004D39B0"/>
    <w:rsid w:val="004D4D2F"/>
    <w:rsid w:val="004D5A1E"/>
    <w:rsid w:val="004D65A6"/>
    <w:rsid w:val="004D6DD7"/>
    <w:rsid w:val="004E0103"/>
    <w:rsid w:val="004E0DBE"/>
    <w:rsid w:val="004E1A63"/>
    <w:rsid w:val="004E2795"/>
    <w:rsid w:val="004E3192"/>
    <w:rsid w:val="004E450D"/>
    <w:rsid w:val="004E5213"/>
    <w:rsid w:val="004E55E7"/>
    <w:rsid w:val="004E5F67"/>
    <w:rsid w:val="004E684F"/>
    <w:rsid w:val="004E7196"/>
    <w:rsid w:val="004E74FA"/>
    <w:rsid w:val="004F03C0"/>
    <w:rsid w:val="004F0CB2"/>
    <w:rsid w:val="004F1BED"/>
    <w:rsid w:val="004F37A0"/>
    <w:rsid w:val="004F4042"/>
    <w:rsid w:val="004F6DA5"/>
    <w:rsid w:val="004F7186"/>
    <w:rsid w:val="004F772C"/>
    <w:rsid w:val="005043B0"/>
    <w:rsid w:val="0050454D"/>
    <w:rsid w:val="00504D0A"/>
    <w:rsid w:val="00505763"/>
    <w:rsid w:val="00506B6E"/>
    <w:rsid w:val="00512752"/>
    <w:rsid w:val="0051301B"/>
    <w:rsid w:val="005130BB"/>
    <w:rsid w:val="00514566"/>
    <w:rsid w:val="0051547F"/>
    <w:rsid w:val="00517AE8"/>
    <w:rsid w:val="005222AC"/>
    <w:rsid w:val="005223E9"/>
    <w:rsid w:val="00527A2A"/>
    <w:rsid w:val="00527DD4"/>
    <w:rsid w:val="00530A51"/>
    <w:rsid w:val="005319F2"/>
    <w:rsid w:val="005329C7"/>
    <w:rsid w:val="00532FA8"/>
    <w:rsid w:val="005337F4"/>
    <w:rsid w:val="00535343"/>
    <w:rsid w:val="00535445"/>
    <w:rsid w:val="0053620C"/>
    <w:rsid w:val="00537D79"/>
    <w:rsid w:val="00537FAB"/>
    <w:rsid w:val="0054063C"/>
    <w:rsid w:val="005412FA"/>
    <w:rsid w:val="0054193D"/>
    <w:rsid w:val="00541F93"/>
    <w:rsid w:val="00542677"/>
    <w:rsid w:val="00542B4E"/>
    <w:rsid w:val="00543F9E"/>
    <w:rsid w:val="005467B9"/>
    <w:rsid w:val="0054704B"/>
    <w:rsid w:val="00550D2F"/>
    <w:rsid w:val="00550FA5"/>
    <w:rsid w:val="005518D0"/>
    <w:rsid w:val="00551AF2"/>
    <w:rsid w:val="0055296A"/>
    <w:rsid w:val="00552B4B"/>
    <w:rsid w:val="00552D92"/>
    <w:rsid w:val="0055317E"/>
    <w:rsid w:val="00553FBF"/>
    <w:rsid w:val="0056418F"/>
    <w:rsid w:val="005655DB"/>
    <w:rsid w:val="00566418"/>
    <w:rsid w:val="00570489"/>
    <w:rsid w:val="00571EF2"/>
    <w:rsid w:val="005723E9"/>
    <w:rsid w:val="005738D7"/>
    <w:rsid w:val="005808EE"/>
    <w:rsid w:val="00580ADD"/>
    <w:rsid w:val="00581D0B"/>
    <w:rsid w:val="00582E75"/>
    <w:rsid w:val="00582F2A"/>
    <w:rsid w:val="00583581"/>
    <w:rsid w:val="00585BFB"/>
    <w:rsid w:val="00585FFC"/>
    <w:rsid w:val="005907AD"/>
    <w:rsid w:val="00591105"/>
    <w:rsid w:val="00592781"/>
    <w:rsid w:val="00592D33"/>
    <w:rsid w:val="005933CB"/>
    <w:rsid w:val="00594279"/>
    <w:rsid w:val="00594972"/>
    <w:rsid w:val="005A0DEE"/>
    <w:rsid w:val="005A2277"/>
    <w:rsid w:val="005A271E"/>
    <w:rsid w:val="005A526B"/>
    <w:rsid w:val="005A5726"/>
    <w:rsid w:val="005A5A58"/>
    <w:rsid w:val="005A6B39"/>
    <w:rsid w:val="005B0352"/>
    <w:rsid w:val="005B3014"/>
    <w:rsid w:val="005B3541"/>
    <w:rsid w:val="005B4BD9"/>
    <w:rsid w:val="005B719E"/>
    <w:rsid w:val="005C26D9"/>
    <w:rsid w:val="005C2A95"/>
    <w:rsid w:val="005C3459"/>
    <w:rsid w:val="005C3769"/>
    <w:rsid w:val="005C6ACF"/>
    <w:rsid w:val="005C6BF6"/>
    <w:rsid w:val="005C710D"/>
    <w:rsid w:val="005C7B63"/>
    <w:rsid w:val="005D1A44"/>
    <w:rsid w:val="005D47D0"/>
    <w:rsid w:val="005D6D2A"/>
    <w:rsid w:val="005D72A2"/>
    <w:rsid w:val="005D75BC"/>
    <w:rsid w:val="005E36FF"/>
    <w:rsid w:val="005E4072"/>
    <w:rsid w:val="005E4594"/>
    <w:rsid w:val="005E4DB0"/>
    <w:rsid w:val="005E52F0"/>
    <w:rsid w:val="005E62F3"/>
    <w:rsid w:val="005E7234"/>
    <w:rsid w:val="005E7935"/>
    <w:rsid w:val="005E7CC0"/>
    <w:rsid w:val="005E7D64"/>
    <w:rsid w:val="005F0A70"/>
    <w:rsid w:val="005F30F0"/>
    <w:rsid w:val="005F6DBF"/>
    <w:rsid w:val="005F73F5"/>
    <w:rsid w:val="005F74F4"/>
    <w:rsid w:val="005F7BF8"/>
    <w:rsid w:val="006025D1"/>
    <w:rsid w:val="00602DB8"/>
    <w:rsid w:val="0060319A"/>
    <w:rsid w:val="006043FE"/>
    <w:rsid w:val="00605264"/>
    <w:rsid w:val="00605DE7"/>
    <w:rsid w:val="00605F72"/>
    <w:rsid w:val="00610210"/>
    <w:rsid w:val="00611D0D"/>
    <w:rsid w:val="00611F06"/>
    <w:rsid w:val="00612D8E"/>
    <w:rsid w:val="00614012"/>
    <w:rsid w:val="00614E57"/>
    <w:rsid w:val="0061638A"/>
    <w:rsid w:val="006164C5"/>
    <w:rsid w:val="00616910"/>
    <w:rsid w:val="0061692F"/>
    <w:rsid w:val="006177C8"/>
    <w:rsid w:val="00621A93"/>
    <w:rsid w:val="00622A0B"/>
    <w:rsid w:val="00622DA2"/>
    <w:rsid w:val="0062464E"/>
    <w:rsid w:val="006256E9"/>
    <w:rsid w:val="00626486"/>
    <w:rsid w:val="00627883"/>
    <w:rsid w:val="00627F48"/>
    <w:rsid w:val="006303E9"/>
    <w:rsid w:val="00630D43"/>
    <w:rsid w:val="00630DCA"/>
    <w:rsid w:val="00631637"/>
    <w:rsid w:val="0063211A"/>
    <w:rsid w:val="00632FA0"/>
    <w:rsid w:val="0063309F"/>
    <w:rsid w:val="00633BFF"/>
    <w:rsid w:val="00635A9B"/>
    <w:rsid w:val="0063671E"/>
    <w:rsid w:val="00636C55"/>
    <w:rsid w:val="00636ED8"/>
    <w:rsid w:val="00637FCA"/>
    <w:rsid w:val="0064168B"/>
    <w:rsid w:val="006419F9"/>
    <w:rsid w:val="00641A3E"/>
    <w:rsid w:val="00642029"/>
    <w:rsid w:val="006452D5"/>
    <w:rsid w:val="006462AC"/>
    <w:rsid w:val="00646838"/>
    <w:rsid w:val="00647A33"/>
    <w:rsid w:val="00654E5B"/>
    <w:rsid w:val="006550DF"/>
    <w:rsid w:val="00655103"/>
    <w:rsid w:val="00655608"/>
    <w:rsid w:val="00656618"/>
    <w:rsid w:val="00657B5A"/>
    <w:rsid w:val="00662F1D"/>
    <w:rsid w:val="00663B92"/>
    <w:rsid w:val="00665B9F"/>
    <w:rsid w:val="00666578"/>
    <w:rsid w:val="00666B62"/>
    <w:rsid w:val="00667188"/>
    <w:rsid w:val="00671C24"/>
    <w:rsid w:val="006723A2"/>
    <w:rsid w:val="00673282"/>
    <w:rsid w:val="0067333E"/>
    <w:rsid w:val="00673D0A"/>
    <w:rsid w:val="00674E25"/>
    <w:rsid w:val="00675F76"/>
    <w:rsid w:val="00676E7D"/>
    <w:rsid w:val="0067780D"/>
    <w:rsid w:val="00677813"/>
    <w:rsid w:val="0067791D"/>
    <w:rsid w:val="00680CBA"/>
    <w:rsid w:val="00682DF8"/>
    <w:rsid w:val="00682E29"/>
    <w:rsid w:val="0068350F"/>
    <w:rsid w:val="006837A9"/>
    <w:rsid w:val="006843EC"/>
    <w:rsid w:val="006844DE"/>
    <w:rsid w:val="0069046B"/>
    <w:rsid w:val="006909D9"/>
    <w:rsid w:val="00690E78"/>
    <w:rsid w:val="006917A0"/>
    <w:rsid w:val="00691B10"/>
    <w:rsid w:val="00691C8F"/>
    <w:rsid w:val="00692534"/>
    <w:rsid w:val="006926F6"/>
    <w:rsid w:val="00697A83"/>
    <w:rsid w:val="00697C56"/>
    <w:rsid w:val="006A1C2A"/>
    <w:rsid w:val="006A3671"/>
    <w:rsid w:val="006A3D51"/>
    <w:rsid w:val="006A433A"/>
    <w:rsid w:val="006A59A8"/>
    <w:rsid w:val="006A5CC6"/>
    <w:rsid w:val="006A6DEC"/>
    <w:rsid w:val="006A6FBD"/>
    <w:rsid w:val="006A7AEF"/>
    <w:rsid w:val="006B0052"/>
    <w:rsid w:val="006B008E"/>
    <w:rsid w:val="006B05DF"/>
    <w:rsid w:val="006B0C85"/>
    <w:rsid w:val="006B0D9D"/>
    <w:rsid w:val="006B1CAE"/>
    <w:rsid w:val="006B208F"/>
    <w:rsid w:val="006B21C2"/>
    <w:rsid w:val="006B2A66"/>
    <w:rsid w:val="006B2E73"/>
    <w:rsid w:val="006B2ED5"/>
    <w:rsid w:val="006B434B"/>
    <w:rsid w:val="006B4CE3"/>
    <w:rsid w:val="006B5FF3"/>
    <w:rsid w:val="006C0A74"/>
    <w:rsid w:val="006C1136"/>
    <w:rsid w:val="006C17F4"/>
    <w:rsid w:val="006C358D"/>
    <w:rsid w:val="006C4399"/>
    <w:rsid w:val="006C5B6A"/>
    <w:rsid w:val="006C6A85"/>
    <w:rsid w:val="006C6F90"/>
    <w:rsid w:val="006C7D0C"/>
    <w:rsid w:val="006D1FDB"/>
    <w:rsid w:val="006D206A"/>
    <w:rsid w:val="006D303D"/>
    <w:rsid w:val="006D5E02"/>
    <w:rsid w:val="006D62AE"/>
    <w:rsid w:val="006D74CB"/>
    <w:rsid w:val="006E0390"/>
    <w:rsid w:val="006E0FCF"/>
    <w:rsid w:val="006E114C"/>
    <w:rsid w:val="006E12B0"/>
    <w:rsid w:val="006E3506"/>
    <w:rsid w:val="006E7F22"/>
    <w:rsid w:val="006F099E"/>
    <w:rsid w:val="006F0FFA"/>
    <w:rsid w:val="006F321D"/>
    <w:rsid w:val="006F33F0"/>
    <w:rsid w:val="006F391C"/>
    <w:rsid w:val="006F4200"/>
    <w:rsid w:val="006F56A3"/>
    <w:rsid w:val="006F715A"/>
    <w:rsid w:val="00701073"/>
    <w:rsid w:val="00704E5B"/>
    <w:rsid w:val="00704F61"/>
    <w:rsid w:val="007056A2"/>
    <w:rsid w:val="007056F9"/>
    <w:rsid w:val="0070619D"/>
    <w:rsid w:val="00707723"/>
    <w:rsid w:val="00710C94"/>
    <w:rsid w:val="007112F5"/>
    <w:rsid w:val="007115DC"/>
    <w:rsid w:val="0071281B"/>
    <w:rsid w:val="00712BC3"/>
    <w:rsid w:val="007136A1"/>
    <w:rsid w:val="00714617"/>
    <w:rsid w:val="007153C3"/>
    <w:rsid w:val="00715EA3"/>
    <w:rsid w:val="007207A6"/>
    <w:rsid w:val="007213FE"/>
    <w:rsid w:val="00721B00"/>
    <w:rsid w:val="00723F37"/>
    <w:rsid w:val="00730F4A"/>
    <w:rsid w:val="0073230A"/>
    <w:rsid w:val="00732E94"/>
    <w:rsid w:val="00735F73"/>
    <w:rsid w:val="0073603B"/>
    <w:rsid w:val="00736172"/>
    <w:rsid w:val="00737417"/>
    <w:rsid w:val="0073752B"/>
    <w:rsid w:val="00740169"/>
    <w:rsid w:val="00740B7C"/>
    <w:rsid w:val="00740FA4"/>
    <w:rsid w:val="0074165D"/>
    <w:rsid w:val="00743A0D"/>
    <w:rsid w:val="00745AAC"/>
    <w:rsid w:val="007461B9"/>
    <w:rsid w:val="00746AD3"/>
    <w:rsid w:val="00750515"/>
    <w:rsid w:val="007509F8"/>
    <w:rsid w:val="007520E8"/>
    <w:rsid w:val="00752887"/>
    <w:rsid w:val="00756341"/>
    <w:rsid w:val="0075734B"/>
    <w:rsid w:val="007573BD"/>
    <w:rsid w:val="007636D7"/>
    <w:rsid w:val="00765629"/>
    <w:rsid w:val="007656A9"/>
    <w:rsid w:val="00765B3B"/>
    <w:rsid w:val="00771951"/>
    <w:rsid w:val="00772771"/>
    <w:rsid w:val="007733A9"/>
    <w:rsid w:val="0077513A"/>
    <w:rsid w:val="00775995"/>
    <w:rsid w:val="00775CC8"/>
    <w:rsid w:val="00776883"/>
    <w:rsid w:val="00776FA0"/>
    <w:rsid w:val="00780AA2"/>
    <w:rsid w:val="00780EB9"/>
    <w:rsid w:val="007817DF"/>
    <w:rsid w:val="00781980"/>
    <w:rsid w:val="00782FC4"/>
    <w:rsid w:val="00784128"/>
    <w:rsid w:val="007847A6"/>
    <w:rsid w:val="00785656"/>
    <w:rsid w:val="00786BAA"/>
    <w:rsid w:val="0079075C"/>
    <w:rsid w:val="00792110"/>
    <w:rsid w:val="00793F54"/>
    <w:rsid w:val="007944D4"/>
    <w:rsid w:val="00795BC0"/>
    <w:rsid w:val="00795E49"/>
    <w:rsid w:val="007977D8"/>
    <w:rsid w:val="00797C98"/>
    <w:rsid w:val="007A0B82"/>
    <w:rsid w:val="007A1219"/>
    <w:rsid w:val="007A229D"/>
    <w:rsid w:val="007A26E8"/>
    <w:rsid w:val="007A2EC7"/>
    <w:rsid w:val="007A3CA2"/>
    <w:rsid w:val="007A7CD2"/>
    <w:rsid w:val="007B0744"/>
    <w:rsid w:val="007B0D81"/>
    <w:rsid w:val="007B0DEF"/>
    <w:rsid w:val="007B0EE9"/>
    <w:rsid w:val="007B1377"/>
    <w:rsid w:val="007B37B3"/>
    <w:rsid w:val="007B38F3"/>
    <w:rsid w:val="007B3A0B"/>
    <w:rsid w:val="007B3ED8"/>
    <w:rsid w:val="007B4108"/>
    <w:rsid w:val="007B42A1"/>
    <w:rsid w:val="007B4D48"/>
    <w:rsid w:val="007B4EC7"/>
    <w:rsid w:val="007B51BF"/>
    <w:rsid w:val="007B5312"/>
    <w:rsid w:val="007B5B71"/>
    <w:rsid w:val="007B78CC"/>
    <w:rsid w:val="007C1D2D"/>
    <w:rsid w:val="007C2094"/>
    <w:rsid w:val="007C2CFC"/>
    <w:rsid w:val="007C3B74"/>
    <w:rsid w:val="007C4BD2"/>
    <w:rsid w:val="007C666B"/>
    <w:rsid w:val="007D1C77"/>
    <w:rsid w:val="007D21FC"/>
    <w:rsid w:val="007D2780"/>
    <w:rsid w:val="007D3566"/>
    <w:rsid w:val="007D3E05"/>
    <w:rsid w:val="007D4436"/>
    <w:rsid w:val="007D52A5"/>
    <w:rsid w:val="007D69AE"/>
    <w:rsid w:val="007D7981"/>
    <w:rsid w:val="007E2330"/>
    <w:rsid w:val="007E3323"/>
    <w:rsid w:val="007E3886"/>
    <w:rsid w:val="007E636C"/>
    <w:rsid w:val="007E720B"/>
    <w:rsid w:val="007F0745"/>
    <w:rsid w:val="007F096A"/>
    <w:rsid w:val="007F4006"/>
    <w:rsid w:val="007F4C10"/>
    <w:rsid w:val="007F4F99"/>
    <w:rsid w:val="007F5A11"/>
    <w:rsid w:val="007F69E6"/>
    <w:rsid w:val="007F6E04"/>
    <w:rsid w:val="008033FB"/>
    <w:rsid w:val="0080405A"/>
    <w:rsid w:val="00804A93"/>
    <w:rsid w:val="008055CB"/>
    <w:rsid w:val="00805A5A"/>
    <w:rsid w:val="008067D1"/>
    <w:rsid w:val="00806C1F"/>
    <w:rsid w:val="0080701E"/>
    <w:rsid w:val="00807231"/>
    <w:rsid w:val="00813BCD"/>
    <w:rsid w:val="0081472A"/>
    <w:rsid w:val="00815101"/>
    <w:rsid w:val="00815BF2"/>
    <w:rsid w:val="0081716E"/>
    <w:rsid w:val="008207D6"/>
    <w:rsid w:val="00821CFD"/>
    <w:rsid w:val="00824319"/>
    <w:rsid w:val="00830068"/>
    <w:rsid w:val="008305EE"/>
    <w:rsid w:val="00830E50"/>
    <w:rsid w:val="008312D8"/>
    <w:rsid w:val="00831EE0"/>
    <w:rsid w:val="008339AC"/>
    <w:rsid w:val="00833B11"/>
    <w:rsid w:val="00835CD6"/>
    <w:rsid w:val="008371E1"/>
    <w:rsid w:val="0083761D"/>
    <w:rsid w:val="00837B2D"/>
    <w:rsid w:val="00840A7C"/>
    <w:rsid w:val="008417B5"/>
    <w:rsid w:val="00841D27"/>
    <w:rsid w:val="00842AED"/>
    <w:rsid w:val="00842E19"/>
    <w:rsid w:val="00843120"/>
    <w:rsid w:val="00843FC8"/>
    <w:rsid w:val="00844CF8"/>
    <w:rsid w:val="00844EC9"/>
    <w:rsid w:val="00845542"/>
    <w:rsid w:val="00845DD0"/>
    <w:rsid w:val="00847194"/>
    <w:rsid w:val="008501D3"/>
    <w:rsid w:val="0085033A"/>
    <w:rsid w:val="008513C3"/>
    <w:rsid w:val="00851A0E"/>
    <w:rsid w:val="0085386A"/>
    <w:rsid w:val="00855B34"/>
    <w:rsid w:val="00855ECD"/>
    <w:rsid w:val="00856906"/>
    <w:rsid w:val="008572B7"/>
    <w:rsid w:val="008573B8"/>
    <w:rsid w:val="00860210"/>
    <w:rsid w:val="00861F58"/>
    <w:rsid w:val="00864613"/>
    <w:rsid w:val="008656E4"/>
    <w:rsid w:val="00865F20"/>
    <w:rsid w:val="00865FB1"/>
    <w:rsid w:val="008664AA"/>
    <w:rsid w:val="00866CE8"/>
    <w:rsid w:val="00871183"/>
    <w:rsid w:val="008718BB"/>
    <w:rsid w:val="00872F70"/>
    <w:rsid w:val="008748B2"/>
    <w:rsid w:val="00875333"/>
    <w:rsid w:val="0087562A"/>
    <w:rsid w:val="008758BD"/>
    <w:rsid w:val="00875D6F"/>
    <w:rsid w:val="00875FF0"/>
    <w:rsid w:val="00877DB6"/>
    <w:rsid w:val="00883198"/>
    <w:rsid w:val="0088558C"/>
    <w:rsid w:val="00887B37"/>
    <w:rsid w:val="008907AE"/>
    <w:rsid w:val="00893134"/>
    <w:rsid w:val="00895DA7"/>
    <w:rsid w:val="00896476"/>
    <w:rsid w:val="008978BA"/>
    <w:rsid w:val="0089798E"/>
    <w:rsid w:val="008A0A06"/>
    <w:rsid w:val="008A1E0C"/>
    <w:rsid w:val="008A2904"/>
    <w:rsid w:val="008A3395"/>
    <w:rsid w:val="008A3F26"/>
    <w:rsid w:val="008A48A2"/>
    <w:rsid w:val="008A51F9"/>
    <w:rsid w:val="008A62BD"/>
    <w:rsid w:val="008B0ECF"/>
    <w:rsid w:val="008B1185"/>
    <w:rsid w:val="008B1621"/>
    <w:rsid w:val="008B1867"/>
    <w:rsid w:val="008B2E32"/>
    <w:rsid w:val="008B321C"/>
    <w:rsid w:val="008B3785"/>
    <w:rsid w:val="008B5687"/>
    <w:rsid w:val="008B6207"/>
    <w:rsid w:val="008B6A3C"/>
    <w:rsid w:val="008B736C"/>
    <w:rsid w:val="008B7DE4"/>
    <w:rsid w:val="008B7E01"/>
    <w:rsid w:val="008B7F78"/>
    <w:rsid w:val="008C2B2F"/>
    <w:rsid w:val="008C3918"/>
    <w:rsid w:val="008C44E4"/>
    <w:rsid w:val="008C4788"/>
    <w:rsid w:val="008C63AC"/>
    <w:rsid w:val="008C7E4A"/>
    <w:rsid w:val="008D00B2"/>
    <w:rsid w:val="008D0107"/>
    <w:rsid w:val="008D02BE"/>
    <w:rsid w:val="008D1EC3"/>
    <w:rsid w:val="008D213D"/>
    <w:rsid w:val="008D4C92"/>
    <w:rsid w:val="008D6522"/>
    <w:rsid w:val="008D6CF7"/>
    <w:rsid w:val="008D70E2"/>
    <w:rsid w:val="008E183E"/>
    <w:rsid w:val="008E30C1"/>
    <w:rsid w:val="008E657F"/>
    <w:rsid w:val="008E6620"/>
    <w:rsid w:val="008E6AB6"/>
    <w:rsid w:val="008E6C00"/>
    <w:rsid w:val="008E7A25"/>
    <w:rsid w:val="008F0013"/>
    <w:rsid w:val="008F06BD"/>
    <w:rsid w:val="008F1058"/>
    <w:rsid w:val="008F1A5B"/>
    <w:rsid w:val="008F379C"/>
    <w:rsid w:val="008F3F71"/>
    <w:rsid w:val="008F5BCD"/>
    <w:rsid w:val="008F5DB9"/>
    <w:rsid w:val="008F7920"/>
    <w:rsid w:val="008F79B6"/>
    <w:rsid w:val="009009AA"/>
    <w:rsid w:val="00900B7E"/>
    <w:rsid w:val="00901CB6"/>
    <w:rsid w:val="00902C1C"/>
    <w:rsid w:val="00902CD3"/>
    <w:rsid w:val="00903B61"/>
    <w:rsid w:val="009051C2"/>
    <w:rsid w:val="009068D5"/>
    <w:rsid w:val="00912504"/>
    <w:rsid w:val="009126BC"/>
    <w:rsid w:val="00912EAB"/>
    <w:rsid w:val="00913E96"/>
    <w:rsid w:val="00915DC6"/>
    <w:rsid w:val="00917951"/>
    <w:rsid w:val="00917D22"/>
    <w:rsid w:val="00917DD1"/>
    <w:rsid w:val="009209DD"/>
    <w:rsid w:val="00922261"/>
    <w:rsid w:val="00922601"/>
    <w:rsid w:val="0092287A"/>
    <w:rsid w:val="009231DF"/>
    <w:rsid w:val="00923622"/>
    <w:rsid w:val="00926C5D"/>
    <w:rsid w:val="00927AC7"/>
    <w:rsid w:val="009303B3"/>
    <w:rsid w:val="009307F0"/>
    <w:rsid w:val="00930ADD"/>
    <w:rsid w:val="00931E67"/>
    <w:rsid w:val="00931EED"/>
    <w:rsid w:val="00934366"/>
    <w:rsid w:val="0093483D"/>
    <w:rsid w:val="00935F07"/>
    <w:rsid w:val="00936322"/>
    <w:rsid w:val="009409B1"/>
    <w:rsid w:val="00943C17"/>
    <w:rsid w:val="009442C6"/>
    <w:rsid w:val="00944A63"/>
    <w:rsid w:val="009458EB"/>
    <w:rsid w:val="0094621C"/>
    <w:rsid w:val="00946FDE"/>
    <w:rsid w:val="0094700C"/>
    <w:rsid w:val="0094708D"/>
    <w:rsid w:val="00951D4A"/>
    <w:rsid w:val="0095207B"/>
    <w:rsid w:val="0095332B"/>
    <w:rsid w:val="00953648"/>
    <w:rsid w:val="00953ACE"/>
    <w:rsid w:val="009547CA"/>
    <w:rsid w:val="009547FA"/>
    <w:rsid w:val="00957F79"/>
    <w:rsid w:val="00961622"/>
    <w:rsid w:val="009628FF"/>
    <w:rsid w:val="009649AD"/>
    <w:rsid w:val="00965FC9"/>
    <w:rsid w:val="0096634C"/>
    <w:rsid w:val="009669D0"/>
    <w:rsid w:val="00967638"/>
    <w:rsid w:val="00967BF4"/>
    <w:rsid w:val="009702C0"/>
    <w:rsid w:val="009704F9"/>
    <w:rsid w:val="00970A4F"/>
    <w:rsid w:val="00970BB0"/>
    <w:rsid w:val="009719F5"/>
    <w:rsid w:val="00971E58"/>
    <w:rsid w:val="00974EAE"/>
    <w:rsid w:val="00975279"/>
    <w:rsid w:val="009753A1"/>
    <w:rsid w:val="00976DA1"/>
    <w:rsid w:val="009774AB"/>
    <w:rsid w:val="00980421"/>
    <w:rsid w:val="009815A3"/>
    <w:rsid w:val="00984C31"/>
    <w:rsid w:val="00984CC9"/>
    <w:rsid w:val="00987FE0"/>
    <w:rsid w:val="009914F6"/>
    <w:rsid w:val="00993073"/>
    <w:rsid w:val="00996701"/>
    <w:rsid w:val="00996A1F"/>
    <w:rsid w:val="00997158"/>
    <w:rsid w:val="00997AFA"/>
    <w:rsid w:val="009A057A"/>
    <w:rsid w:val="009A320D"/>
    <w:rsid w:val="009A3AC1"/>
    <w:rsid w:val="009A43BF"/>
    <w:rsid w:val="009A6F0D"/>
    <w:rsid w:val="009A77EE"/>
    <w:rsid w:val="009B0FA7"/>
    <w:rsid w:val="009B18C1"/>
    <w:rsid w:val="009B3D2B"/>
    <w:rsid w:val="009C0761"/>
    <w:rsid w:val="009C2349"/>
    <w:rsid w:val="009C5F2A"/>
    <w:rsid w:val="009C7A42"/>
    <w:rsid w:val="009C7CC5"/>
    <w:rsid w:val="009D02F2"/>
    <w:rsid w:val="009D042B"/>
    <w:rsid w:val="009D0A48"/>
    <w:rsid w:val="009D2A02"/>
    <w:rsid w:val="009D340D"/>
    <w:rsid w:val="009D554C"/>
    <w:rsid w:val="009D728F"/>
    <w:rsid w:val="009E10B1"/>
    <w:rsid w:val="009E12CD"/>
    <w:rsid w:val="009E2C3F"/>
    <w:rsid w:val="009E3960"/>
    <w:rsid w:val="009E3F59"/>
    <w:rsid w:val="009E5418"/>
    <w:rsid w:val="009E7804"/>
    <w:rsid w:val="009F01B5"/>
    <w:rsid w:val="009F1BA6"/>
    <w:rsid w:val="009F3B88"/>
    <w:rsid w:val="009F5DB2"/>
    <w:rsid w:val="00A00B1E"/>
    <w:rsid w:val="00A020D3"/>
    <w:rsid w:val="00A029D3"/>
    <w:rsid w:val="00A0484F"/>
    <w:rsid w:val="00A048BC"/>
    <w:rsid w:val="00A04C14"/>
    <w:rsid w:val="00A06F3B"/>
    <w:rsid w:val="00A113EE"/>
    <w:rsid w:val="00A11649"/>
    <w:rsid w:val="00A11655"/>
    <w:rsid w:val="00A12BE8"/>
    <w:rsid w:val="00A144D0"/>
    <w:rsid w:val="00A14777"/>
    <w:rsid w:val="00A15A7E"/>
    <w:rsid w:val="00A15D05"/>
    <w:rsid w:val="00A15F80"/>
    <w:rsid w:val="00A15F99"/>
    <w:rsid w:val="00A16D63"/>
    <w:rsid w:val="00A17007"/>
    <w:rsid w:val="00A20636"/>
    <w:rsid w:val="00A2269E"/>
    <w:rsid w:val="00A22FD1"/>
    <w:rsid w:val="00A23920"/>
    <w:rsid w:val="00A24240"/>
    <w:rsid w:val="00A247F6"/>
    <w:rsid w:val="00A258A3"/>
    <w:rsid w:val="00A25DDD"/>
    <w:rsid w:val="00A26FD9"/>
    <w:rsid w:val="00A271C0"/>
    <w:rsid w:val="00A32D83"/>
    <w:rsid w:val="00A35385"/>
    <w:rsid w:val="00A3625D"/>
    <w:rsid w:val="00A4110F"/>
    <w:rsid w:val="00A413F8"/>
    <w:rsid w:val="00A420E7"/>
    <w:rsid w:val="00A42144"/>
    <w:rsid w:val="00A427EA"/>
    <w:rsid w:val="00A4389D"/>
    <w:rsid w:val="00A43BA4"/>
    <w:rsid w:val="00A452D8"/>
    <w:rsid w:val="00A45493"/>
    <w:rsid w:val="00A455C4"/>
    <w:rsid w:val="00A465E2"/>
    <w:rsid w:val="00A47152"/>
    <w:rsid w:val="00A479F7"/>
    <w:rsid w:val="00A50E7A"/>
    <w:rsid w:val="00A51BFF"/>
    <w:rsid w:val="00A52A3D"/>
    <w:rsid w:val="00A55BAE"/>
    <w:rsid w:val="00A55D1C"/>
    <w:rsid w:val="00A60439"/>
    <w:rsid w:val="00A62977"/>
    <w:rsid w:val="00A62DF4"/>
    <w:rsid w:val="00A65F70"/>
    <w:rsid w:val="00A67D11"/>
    <w:rsid w:val="00A70895"/>
    <w:rsid w:val="00A722B1"/>
    <w:rsid w:val="00A72A17"/>
    <w:rsid w:val="00A72DEC"/>
    <w:rsid w:val="00A76742"/>
    <w:rsid w:val="00A76A8A"/>
    <w:rsid w:val="00A82F50"/>
    <w:rsid w:val="00A8422C"/>
    <w:rsid w:val="00A84343"/>
    <w:rsid w:val="00A84EF5"/>
    <w:rsid w:val="00A85959"/>
    <w:rsid w:val="00A907F3"/>
    <w:rsid w:val="00A9088F"/>
    <w:rsid w:val="00A908DA"/>
    <w:rsid w:val="00A90FDF"/>
    <w:rsid w:val="00A91BB8"/>
    <w:rsid w:val="00A932D8"/>
    <w:rsid w:val="00A94979"/>
    <w:rsid w:val="00A96F3D"/>
    <w:rsid w:val="00AA0314"/>
    <w:rsid w:val="00AA04F0"/>
    <w:rsid w:val="00AA1836"/>
    <w:rsid w:val="00AA2638"/>
    <w:rsid w:val="00AA7B3E"/>
    <w:rsid w:val="00AB04D6"/>
    <w:rsid w:val="00AB14BA"/>
    <w:rsid w:val="00AB1B56"/>
    <w:rsid w:val="00AB2BF4"/>
    <w:rsid w:val="00AB3077"/>
    <w:rsid w:val="00AB4CCB"/>
    <w:rsid w:val="00AB5946"/>
    <w:rsid w:val="00AB6800"/>
    <w:rsid w:val="00AB738F"/>
    <w:rsid w:val="00AB7659"/>
    <w:rsid w:val="00AB77B2"/>
    <w:rsid w:val="00AC1267"/>
    <w:rsid w:val="00AC1617"/>
    <w:rsid w:val="00AC1A72"/>
    <w:rsid w:val="00AC3A91"/>
    <w:rsid w:val="00AC4E5A"/>
    <w:rsid w:val="00AC5884"/>
    <w:rsid w:val="00AC5ACC"/>
    <w:rsid w:val="00AC5F6C"/>
    <w:rsid w:val="00AC6942"/>
    <w:rsid w:val="00AC7F1D"/>
    <w:rsid w:val="00AD0A9C"/>
    <w:rsid w:val="00AD1CBE"/>
    <w:rsid w:val="00AD5222"/>
    <w:rsid w:val="00AE1ACA"/>
    <w:rsid w:val="00AE3D62"/>
    <w:rsid w:val="00AE55A0"/>
    <w:rsid w:val="00AE6152"/>
    <w:rsid w:val="00AE7152"/>
    <w:rsid w:val="00AE7E17"/>
    <w:rsid w:val="00AF1476"/>
    <w:rsid w:val="00AF157A"/>
    <w:rsid w:val="00AF1655"/>
    <w:rsid w:val="00AF2E62"/>
    <w:rsid w:val="00AF71AB"/>
    <w:rsid w:val="00AF7909"/>
    <w:rsid w:val="00B010DD"/>
    <w:rsid w:val="00B016D9"/>
    <w:rsid w:val="00B0224C"/>
    <w:rsid w:val="00B022B0"/>
    <w:rsid w:val="00B03416"/>
    <w:rsid w:val="00B054CB"/>
    <w:rsid w:val="00B063CE"/>
    <w:rsid w:val="00B0732C"/>
    <w:rsid w:val="00B07500"/>
    <w:rsid w:val="00B1070D"/>
    <w:rsid w:val="00B11B8B"/>
    <w:rsid w:val="00B11EC2"/>
    <w:rsid w:val="00B1480F"/>
    <w:rsid w:val="00B14C28"/>
    <w:rsid w:val="00B163FD"/>
    <w:rsid w:val="00B215C0"/>
    <w:rsid w:val="00B21A1B"/>
    <w:rsid w:val="00B21C1F"/>
    <w:rsid w:val="00B21C5A"/>
    <w:rsid w:val="00B22935"/>
    <w:rsid w:val="00B2580E"/>
    <w:rsid w:val="00B25ECA"/>
    <w:rsid w:val="00B26D95"/>
    <w:rsid w:val="00B27E49"/>
    <w:rsid w:val="00B315D8"/>
    <w:rsid w:val="00B31C4C"/>
    <w:rsid w:val="00B32538"/>
    <w:rsid w:val="00B33731"/>
    <w:rsid w:val="00B33C02"/>
    <w:rsid w:val="00B33E4D"/>
    <w:rsid w:val="00B3416F"/>
    <w:rsid w:val="00B357E3"/>
    <w:rsid w:val="00B365CD"/>
    <w:rsid w:val="00B367B5"/>
    <w:rsid w:val="00B36C09"/>
    <w:rsid w:val="00B36CBA"/>
    <w:rsid w:val="00B377C2"/>
    <w:rsid w:val="00B426DB"/>
    <w:rsid w:val="00B42C19"/>
    <w:rsid w:val="00B45CE5"/>
    <w:rsid w:val="00B460E2"/>
    <w:rsid w:val="00B46726"/>
    <w:rsid w:val="00B46802"/>
    <w:rsid w:val="00B505F9"/>
    <w:rsid w:val="00B50B65"/>
    <w:rsid w:val="00B5115B"/>
    <w:rsid w:val="00B51597"/>
    <w:rsid w:val="00B5166B"/>
    <w:rsid w:val="00B516E0"/>
    <w:rsid w:val="00B51C98"/>
    <w:rsid w:val="00B5252C"/>
    <w:rsid w:val="00B5323F"/>
    <w:rsid w:val="00B534DE"/>
    <w:rsid w:val="00B53875"/>
    <w:rsid w:val="00B54ECE"/>
    <w:rsid w:val="00B5572C"/>
    <w:rsid w:val="00B55F89"/>
    <w:rsid w:val="00B571D0"/>
    <w:rsid w:val="00B57ABA"/>
    <w:rsid w:val="00B57EA3"/>
    <w:rsid w:val="00B611B0"/>
    <w:rsid w:val="00B618A9"/>
    <w:rsid w:val="00B63C99"/>
    <w:rsid w:val="00B64A5A"/>
    <w:rsid w:val="00B66432"/>
    <w:rsid w:val="00B6737D"/>
    <w:rsid w:val="00B67E23"/>
    <w:rsid w:val="00B71B32"/>
    <w:rsid w:val="00B723DF"/>
    <w:rsid w:val="00B72DA3"/>
    <w:rsid w:val="00B73CED"/>
    <w:rsid w:val="00B73FE2"/>
    <w:rsid w:val="00B74275"/>
    <w:rsid w:val="00B76716"/>
    <w:rsid w:val="00B76AAB"/>
    <w:rsid w:val="00B804D3"/>
    <w:rsid w:val="00B816BC"/>
    <w:rsid w:val="00B81E79"/>
    <w:rsid w:val="00B82340"/>
    <w:rsid w:val="00B84233"/>
    <w:rsid w:val="00B85F1F"/>
    <w:rsid w:val="00B87146"/>
    <w:rsid w:val="00B91E16"/>
    <w:rsid w:val="00B94030"/>
    <w:rsid w:val="00B9655D"/>
    <w:rsid w:val="00BA0065"/>
    <w:rsid w:val="00BA0728"/>
    <w:rsid w:val="00BA17C1"/>
    <w:rsid w:val="00BA2559"/>
    <w:rsid w:val="00BA4EF7"/>
    <w:rsid w:val="00BA5235"/>
    <w:rsid w:val="00BA719F"/>
    <w:rsid w:val="00BB1840"/>
    <w:rsid w:val="00BB3AFD"/>
    <w:rsid w:val="00BB5E80"/>
    <w:rsid w:val="00BB5F45"/>
    <w:rsid w:val="00BC22D6"/>
    <w:rsid w:val="00BC3619"/>
    <w:rsid w:val="00BC434E"/>
    <w:rsid w:val="00BC44FF"/>
    <w:rsid w:val="00BC478B"/>
    <w:rsid w:val="00BC4C1B"/>
    <w:rsid w:val="00BC6146"/>
    <w:rsid w:val="00BC6CF1"/>
    <w:rsid w:val="00BC737A"/>
    <w:rsid w:val="00BC78AE"/>
    <w:rsid w:val="00BD060A"/>
    <w:rsid w:val="00BD0FC6"/>
    <w:rsid w:val="00BD1433"/>
    <w:rsid w:val="00BD143F"/>
    <w:rsid w:val="00BD190B"/>
    <w:rsid w:val="00BD1A69"/>
    <w:rsid w:val="00BD21FF"/>
    <w:rsid w:val="00BD2264"/>
    <w:rsid w:val="00BD2736"/>
    <w:rsid w:val="00BD28DC"/>
    <w:rsid w:val="00BD300F"/>
    <w:rsid w:val="00BD34C5"/>
    <w:rsid w:val="00BD367E"/>
    <w:rsid w:val="00BD36E5"/>
    <w:rsid w:val="00BD406B"/>
    <w:rsid w:val="00BD4C43"/>
    <w:rsid w:val="00BD5D6E"/>
    <w:rsid w:val="00BD69A7"/>
    <w:rsid w:val="00BD7900"/>
    <w:rsid w:val="00BE060A"/>
    <w:rsid w:val="00BE6066"/>
    <w:rsid w:val="00BE69DB"/>
    <w:rsid w:val="00BE7C68"/>
    <w:rsid w:val="00BF0E79"/>
    <w:rsid w:val="00BF0FCD"/>
    <w:rsid w:val="00BF26E1"/>
    <w:rsid w:val="00BF3BE8"/>
    <w:rsid w:val="00BF61D2"/>
    <w:rsid w:val="00BF6260"/>
    <w:rsid w:val="00BF642A"/>
    <w:rsid w:val="00BF6BE5"/>
    <w:rsid w:val="00BF786D"/>
    <w:rsid w:val="00BF7C66"/>
    <w:rsid w:val="00C0024F"/>
    <w:rsid w:val="00C0041C"/>
    <w:rsid w:val="00C01613"/>
    <w:rsid w:val="00C01AD4"/>
    <w:rsid w:val="00C02B04"/>
    <w:rsid w:val="00C03928"/>
    <w:rsid w:val="00C03A82"/>
    <w:rsid w:val="00C03DAA"/>
    <w:rsid w:val="00C04E6D"/>
    <w:rsid w:val="00C07AD2"/>
    <w:rsid w:val="00C12474"/>
    <w:rsid w:val="00C12EAC"/>
    <w:rsid w:val="00C143CC"/>
    <w:rsid w:val="00C1561A"/>
    <w:rsid w:val="00C16651"/>
    <w:rsid w:val="00C16660"/>
    <w:rsid w:val="00C16CC1"/>
    <w:rsid w:val="00C1729D"/>
    <w:rsid w:val="00C20B7F"/>
    <w:rsid w:val="00C20FE6"/>
    <w:rsid w:val="00C21E28"/>
    <w:rsid w:val="00C22F62"/>
    <w:rsid w:val="00C23BBF"/>
    <w:rsid w:val="00C24495"/>
    <w:rsid w:val="00C2581B"/>
    <w:rsid w:val="00C259E2"/>
    <w:rsid w:val="00C3236C"/>
    <w:rsid w:val="00C32DAE"/>
    <w:rsid w:val="00C350A1"/>
    <w:rsid w:val="00C35714"/>
    <w:rsid w:val="00C41515"/>
    <w:rsid w:val="00C418CB"/>
    <w:rsid w:val="00C41AB7"/>
    <w:rsid w:val="00C42108"/>
    <w:rsid w:val="00C433D5"/>
    <w:rsid w:val="00C438B6"/>
    <w:rsid w:val="00C43CAE"/>
    <w:rsid w:val="00C441DD"/>
    <w:rsid w:val="00C451FC"/>
    <w:rsid w:val="00C45FE6"/>
    <w:rsid w:val="00C51D2D"/>
    <w:rsid w:val="00C5331D"/>
    <w:rsid w:val="00C5347A"/>
    <w:rsid w:val="00C5392A"/>
    <w:rsid w:val="00C54B8F"/>
    <w:rsid w:val="00C56553"/>
    <w:rsid w:val="00C56AFA"/>
    <w:rsid w:val="00C57674"/>
    <w:rsid w:val="00C5767F"/>
    <w:rsid w:val="00C6026E"/>
    <w:rsid w:val="00C63346"/>
    <w:rsid w:val="00C63EC2"/>
    <w:rsid w:val="00C64671"/>
    <w:rsid w:val="00C669D9"/>
    <w:rsid w:val="00C74A40"/>
    <w:rsid w:val="00C7503B"/>
    <w:rsid w:val="00C761B7"/>
    <w:rsid w:val="00C808C3"/>
    <w:rsid w:val="00C809DC"/>
    <w:rsid w:val="00C811BF"/>
    <w:rsid w:val="00C8157D"/>
    <w:rsid w:val="00C829C7"/>
    <w:rsid w:val="00C83328"/>
    <w:rsid w:val="00C8425D"/>
    <w:rsid w:val="00C86979"/>
    <w:rsid w:val="00C90D9B"/>
    <w:rsid w:val="00C919F4"/>
    <w:rsid w:val="00C93966"/>
    <w:rsid w:val="00C93B02"/>
    <w:rsid w:val="00C96E9E"/>
    <w:rsid w:val="00C96F88"/>
    <w:rsid w:val="00CA1058"/>
    <w:rsid w:val="00CA124E"/>
    <w:rsid w:val="00CA29A4"/>
    <w:rsid w:val="00CA5399"/>
    <w:rsid w:val="00CA71E0"/>
    <w:rsid w:val="00CB014C"/>
    <w:rsid w:val="00CB085C"/>
    <w:rsid w:val="00CB1196"/>
    <w:rsid w:val="00CB636E"/>
    <w:rsid w:val="00CC0998"/>
    <w:rsid w:val="00CC0B1C"/>
    <w:rsid w:val="00CC0B96"/>
    <w:rsid w:val="00CC0D8D"/>
    <w:rsid w:val="00CC116A"/>
    <w:rsid w:val="00CC25FB"/>
    <w:rsid w:val="00CC2726"/>
    <w:rsid w:val="00CC383C"/>
    <w:rsid w:val="00CC4700"/>
    <w:rsid w:val="00CC49EA"/>
    <w:rsid w:val="00CC728E"/>
    <w:rsid w:val="00CC7CFB"/>
    <w:rsid w:val="00CD0728"/>
    <w:rsid w:val="00CD1BA1"/>
    <w:rsid w:val="00CD4050"/>
    <w:rsid w:val="00CD4BA6"/>
    <w:rsid w:val="00CD6078"/>
    <w:rsid w:val="00CE02B4"/>
    <w:rsid w:val="00CE172C"/>
    <w:rsid w:val="00CE6172"/>
    <w:rsid w:val="00CF0056"/>
    <w:rsid w:val="00CF262B"/>
    <w:rsid w:val="00CF2B29"/>
    <w:rsid w:val="00CF3BE1"/>
    <w:rsid w:val="00CF475F"/>
    <w:rsid w:val="00CF488B"/>
    <w:rsid w:val="00CF77FA"/>
    <w:rsid w:val="00CF7AFB"/>
    <w:rsid w:val="00D00669"/>
    <w:rsid w:val="00D01B6D"/>
    <w:rsid w:val="00D0378A"/>
    <w:rsid w:val="00D07093"/>
    <w:rsid w:val="00D12251"/>
    <w:rsid w:val="00D13ACC"/>
    <w:rsid w:val="00D13C83"/>
    <w:rsid w:val="00D14EDC"/>
    <w:rsid w:val="00D150AA"/>
    <w:rsid w:val="00D15927"/>
    <w:rsid w:val="00D15981"/>
    <w:rsid w:val="00D17CC2"/>
    <w:rsid w:val="00D20C19"/>
    <w:rsid w:val="00D21C24"/>
    <w:rsid w:val="00D22A64"/>
    <w:rsid w:val="00D23BB9"/>
    <w:rsid w:val="00D23C36"/>
    <w:rsid w:val="00D248F2"/>
    <w:rsid w:val="00D24CD2"/>
    <w:rsid w:val="00D25C3A"/>
    <w:rsid w:val="00D265F6"/>
    <w:rsid w:val="00D315DA"/>
    <w:rsid w:val="00D31D67"/>
    <w:rsid w:val="00D329F7"/>
    <w:rsid w:val="00D40C93"/>
    <w:rsid w:val="00D41E8C"/>
    <w:rsid w:val="00D42021"/>
    <w:rsid w:val="00D42361"/>
    <w:rsid w:val="00D42B38"/>
    <w:rsid w:val="00D4398D"/>
    <w:rsid w:val="00D43A90"/>
    <w:rsid w:val="00D44119"/>
    <w:rsid w:val="00D443FA"/>
    <w:rsid w:val="00D4789A"/>
    <w:rsid w:val="00D47AF0"/>
    <w:rsid w:val="00D52900"/>
    <w:rsid w:val="00D53673"/>
    <w:rsid w:val="00D53E25"/>
    <w:rsid w:val="00D53F70"/>
    <w:rsid w:val="00D550F0"/>
    <w:rsid w:val="00D55D03"/>
    <w:rsid w:val="00D56D6F"/>
    <w:rsid w:val="00D56EDE"/>
    <w:rsid w:val="00D609D4"/>
    <w:rsid w:val="00D619F5"/>
    <w:rsid w:val="00D62BD0"/>
    <w:rsid w:val="00D632E4"/>
    <w:rsid w:val="00D6344A"/>
    <w:rsid w:val="00D6354E"/>
    <w:rsid w:val="00D63D37"/>
    <w:rsid w:val="00D64D87"/>
    <w:rsid w:val="00D65172"/>
    <w:rsid w:val="00D652CD"/>
    <w:rsid w:val="00D6622A"/>
    <w:rsid w:val="00D66258"/>
    <w:rsid w:val="00D671E0"/>
    <w:rsid w:val="00D6747C"/>
    <w:rsid w:val="00D67B90"/>
    <w:rsid w:val="00D70474"/>
    <w:rsid w:val="00D73AA0"/>
    <w:rsid w:val="00D75729"/>
    <w:rsid w:val="00D75DAD"/>
    <w:rsid w:val="00D8133B"/>
    <w:rsid w:val="00D867DC"/>
    <w:rsid w:val="00D867F2"/>
    <w:rsid w:val="00D91952"/>
    <w:rsid w:val="00D94A85"/>
    <w:rsid w:val="00D95023"/>
    <w:rsid w:val="00D9636F"/>
    <w:rsid w:val="00D966B5"/>
    <w:rsid w:val="00D97AB9"/>
    <w:rsid w:val="00D97B22"/>
    <w:rsid w:val="00DA08D4"/>
    <w:rsid w:val="00DA0A44"/>
    <w:rsid w:val="00DA24ED"/>
    <w:rsid w:val="00DA2D38"/>
    <w:rsid w:val="00DA34D0"/>
    <w:rsid w:val="00DA3E5B"/>
    <w:rsid w:val="00DA582D"/>
    <w:rsid w:val="00DA6481"/>
    <w:rsid w:val="00DA6801"/>
    <w:rsid w:val="00DB00A1"/>
    <w:rsid w:val="00DB0874"/>
    <w:rsid w:val="00DB1402"/>
    <w:rsid w:val="00DB52B3"/>
    <w:rsid w:val="00DB6286"/>
    <w:rsid w:val="00DB65EE"/>
    <w:rsid w:val="00DC01A2"/>
    <w:rsid w:val="00DC4987"/>
    <w:rsid w:val="00DC5A21"/>
    <w:rsid w:val="00DC5AE0"/>
    <w:rsid w:val="00DC6A17"/>
    <w:rsid w:val="00DC6A20"/>
    <w:rsid w:val="00DC6D35"/>
    <w:rsid w:val="00DD01C0"/>
    <w:rsid w:val="00DD0EAE"/>
    <w:rsid w:val="00DD2103"/>
    <w:rsid w:val="00DD24F9"/>
    <w:rsid w:val="00DD251E"/>
    <w:rsid w:val="00DD5439"/>
    <w:rsid w:val="00DD5D36"/>
    <w:rsid w:val="00DD5D99"/>
    <w:rsid w:val="00DD607B"/>
    <w:rsid w:val="00DD71EF"/>
    <w:rsid w:val="00DE2533"/>
    <w:rsid w:val="00DE33E6"/>
    <w:rsid w:val="00DE4537"/>
    <w:rsid w:val="00DE5BF6"/>
    <w:rsid w:val="00DF126E"/>
    <w:rsid w:val="00DF29A2"/>
    <w:rsid w:val="00DF42E9"/>
    <w:rsid w:val="00DF485E"/>
    <w:rsid w:val="00DF7AD6"/>
    <w:rsid w:val="00DF7B0A"/>
    <w:rsid w:val="00E01123"/>
    <w:rsid w:val="00E01C43"/>
    <w:rsid w:val="00E06147"/>
    <w:rsid w:val="00E06A34"/>
    <w:rsid w:val="00E076E5"/>
    <w:rsid w:val="00E10D95"/>
    <w:rsid w:val="00E111CB"/>
    <w:rsid w:val="00E11701"/>
    <w:rsid w:val="00E11992"/>
    <w:rsid w:val="00E1258B"/>
    <w:rsid w:val="00E12792"/>
    <w:rsid w:val="00E127D9"/>
    <w:rsid w:val="00E12DCC"/>
    <w:rsid w:val="00E12E8B"/>
    <w:rsid w:val="00E1462A"/>
    <w:rsid w:val="00E16DBA"/>
    <w:rsid w:val="00E215BD"/>
    <w:rsid w:val="00E2215E"/>
    <w:rsid w:val="00E22313"/>
    <w:rsid w:val="00E2371E"/>
    <w:rsid w:val="00E23984"/>
    <w:rsid w:val="00E25AE3"/>
    <w:rsid w:val="00E261BD"/>
    <w:rsid w:val="00E26827"/>
    <w:rsid w:val="00E26867"/>
    <w:rsid w:val="00E274FA"/>
    <w:rsid w:val="00E27CC9"/>
    <w:rsid w:val="00E27E57"/>
    <w:rsid w:val="00E27FF3"/>
    <w:rsid w:val="00E306AC"/>
    <w:rsid w:val="00E31645"/>
    <w:rsid w:val="00E317D7"/>
    <w:rsid w:val="00E32E45"/>
    <w:rsid w:val="00E34EBB"/>
    <w:rsid w:val="00E37992"/>
    <w:rsid w:val="00E40587"/>
    <w:rsid w:val="00E41852"/>
    <w:rsid w:val="00E43F07"/>
    <w:rsid w:val="00E4418D"/>
    <w:rsid w:val="00E445C7"/>
    <w:rsid w:val="00E45855"/>
    <w:rsid w:val="00E51A92"/>
    <w:rsid w:val="00E55A19"/>
    <w:rsid w:val="00E571B0"/>
    <w:rsid w:val="00E57B16"/>
    <w:rsid w:val="00E61010"/>
    <w:rsid w:val="00E61385"/>
    <w:rsid w:val="00E62454"/>
    <w:rsid w:val="00E62571"/>
    <w:rsid w:val="00E62EDA"/>
    <w:rsid w:val="00E634DE"/>
    <w:rsid w:val="00E63C70"/>
    <w:rsid w:val="00E65DDE"/>
    <w:rsid w:val="00E7108B"/>
    <w:rsid w:val="00E72013"/>
    <w:rsid w:val="00E74264"/>
    <w:rsid w:val="00E75D72"/>
    <w:rsid w:val="00E76011"/>
    <w:rsid w:val="00E76259"/>
    <w:rsid w:val="00E76DE6"/>
    <w:rsid w:val="00E816D1"/>
    <w:rsid w:val="00E821BF"/>
    <w:rsid w:val="00E8556E"/>
    <w:rsid w:val="00E85933"/>
    <w:rsid w:val="00E87777"/>
    <w:rsid w:val="00E91DD6"/>
    <w:rsid w:val="00E91FEB"/>
    <w:rsid w:val="00E92360"/>
    <w:rsid w:val="00E92BF1"/>
    <w:rsid w:val="00E93ADD"/>
    <w:rsid w:val="00E9442E"/>
    <w:rsid w:val="00E94849"/>
    <w:rsid w:val="00E9740B"/>
    <w:rsid w:val="00E97661"/>
    <w:rsid w:val="00EA4249"/>
    <w:rsid w:val="00EA5417"/>
    <w:rsid w:val="00EB1669"/>
    <w:rsid w:val="00EB187E"/>
    <w:rsid w:val="00EB2DD4"/>
    <w:rsid w:val="00EB3163"/>
    <w:rsid w:val="00EB3818"/>
    <w:rsid w:val="00EB3AD8"/>
    <w:rsid w:val="00EB3F21"/>
    <w:rsid w:val="00EB56C9"/>
    <w:rsid w:val="00EB6007"/>
    <w:rsid w:val="00EB790C"/>
    <w:rsid w:val="00EB7C72"/>
    <w:rsid w:val="00EC4269"/>
    <w:rsid w:val="00EC6E85"/>
    <w:rsid w:val="00EC7E15"/>
    <w:rsid w:val="00EC7E3F"/>
    <w:rsid w:val="00ED16FD"/>
    <w:rsid w:val="00ED2E0D"/>
    <w:rsid w:val="00ED3722"/>
    <w:rsid w:val="00ED44A4"/>
    <w:rsid w:val="00ED46FC"/>
    <w:rsid w:val="00ED710C"/>
    <w:rsid w:val="00ED72B4"/>
    <w:rsid w:val="00EE1227"/>
    <w:rsid w:val="00EE33D6"/>
    <w:rsid w:val="00EE36D3"/>
    <w:rsid w:val="00EE4048"/>
    <w:rsid w:val="00EE48DF"/>
    <w:rsid w:val="00EE4CF3"/>
    <w:rsid w:val="00EE4E13"/>
    <w:rsid w:val="00EE5B24"/>
    <w:rsid w:val="00EE5BBC"/>
    <w:rsid w:val="00EE7A15"/>
    <w:rsid w:val="00EE7EC2"/>
    <w:rsid w:val="00EF2239"/>
    <w:rsid w:val="00EF2E71"/>
    <w:rsid w:val="00EF4377"/>
    <w:rsid w:val="00EF4429"/>
    <w:rsid w:val="00EF44AE"/>
    <w:rsid w:val="00F02EF9"/>
    <w:rsid w:val="00F03C8F"/>
    <w:rsid w:val="00F042A4"/>
    <w:rsid w:val="00F043F9"/>
    <w:rsid w:val="00F04533"/>
    <w:rsid w:val="00F048F6"/>
    <w:rsid w:val="00F0659F"/>
    <w:rsid w:val="00F0722F"/>
    <w:rsid w:val="00F077CA"/>
    <w:rsid w:val="00F07C8D"/>
    <w:rsid w:val="00F104D7"/>
    <w:rsid w:val="00F10970"/>
    <w:rsid w:val="00F10FD1"/>
    <w:rsid w:val="00F11DA9"/>
    <w:rsid w:val="00F123E9"/>
    <w:rsid w:val="00F13916"/>
    <w:rsid w:val="00F13BB0"/>
    <w:rsid w:val="00F144A0"/>
    <w:rsid w:val="00F14C07"/>
    <w:rsid w:val="00F1547B"/>
    <w:rsid w:val="00F17550"/>
    <w:rsid w:val="00F20C2C"/>
    <w:rsid w:val="00F2480B"/>
    <w:rsid w:val="00F25753"/>
    <w:rsid w:val="00F264F0"/>
    <w:rsid w:val="00F271CF"/>
    <w:rsid w:val="00F313A1"/>
    <w:rsid w:val="00F32794"/>
    <w:rsid w:val="00F32A19"/>
    <w:rsid w:val="00F33C48"/>
    <w:rsid w:val="00F41B84"/>
    <w:rsid w:val="00F460BC"/>
    <w:rsid w:val="00F46E04"/>
    <w:rsid w:val="00F47045"/>
    <w:rsid w:val="00F476D6"/>
    <w:rsid w:val="00F479DA"/>
    <w:rsid w:val="00F50FD2"/>
    <w:rsid w:val="00F524E8"/>
    <w:rsid w:val="00F55FDC"/>
    <w:rsid w:val="00F6138F"/>
    <w:rsid w:val="00F630AC"/>
    <w:rsid w:val="00F6323B"/>
    <w:rsid w:val="00F63772"/>
    <w:rsid w:val="00F6406E"/>
    <w:rsid w:val="00F67292"/>
    <w:rsid w:val="00F6786F"/>
    <w:rsid w:val="00F7013A"/>
    <w:rsid w:val="00F701D5"/>
    <w:rsid w:val="00F70ABC"/>
    <w:rsid w:val="00F727AD"/>
    <w:rsid w:val="00F72ADA"/>
    <w:rsid w:val="00F73114"/>
    <w:rsid w:val="00F7398D"/>
    <w:rsid w:val="00F73B2E"/>
    <w:rsid w:val="00F73C2B"/>
    <w:rsid w:val="00F73E4B"/>
    <w:rsid w:val="00F7414B"/>
    <w:rsid w:val="00F744C2"/>
    <w:rsid w:val="00F74EA1"/>
    <w:rsid w:val="00F767F7"/>
    <w:rsid w:val="00F76A20"/>
    <w:rsid w:val="00F7758B"/>
    <w:rsid w:val="00F77B02"/>
    <w:rsid w:val="00F81131"/>
    <w:rsid w:val="00F8116E"/>
    <w:rsid w:val="00F839EF"/>
    <w:rsid w:val="00F83B34"/>
    <w:rsid w:val="00F854AF"/>
    <w:rsid w:val="00F8598B"/>
    <w:rsid w:val="00F86E42"/>
    <w:rsid w:val="00F90C9F"/>
    <w:rsid w:val="00F937CE"/>
    <w:rsid w:val="00F94991"/>
    <w:rsid w:val="00F9636F"/>
    <w:rsid w:val="00F97035"/>
    <w:rsid w:val="00F97536"/>
    <w:rsid w:val="00F97CDE"/>
    <w:rsid w:val="00F97DDB"/>
    <w:rsid w:val="00FA02BF"/>
    <w:rsid w:val="00FA0619"/>
    <w:rsid w:val="00FA33B0"/>
    <w:rsid w:val="00FA42C5"/>
    <w:rsid w:val="00FA5225"/>
    <w:rsid w:val="00FA5ACD"/>
    <w:rsid w:val="00FA7701"/>
    <w:rsid w:val="00FB08A1"/>
    <w:rsid w:val="00FB1517"/>
    <w:rsid w:val="00FB1F95"/>
    <w:rsid w:val="00FB3326"/>
    <w:rsid w:val="00FB3669"/>
    <w:rsid w:val="00FB4425"/>
    <w:rsid w:val="00FB458A"/>
    <w:rsid w:val="00FB4BD2"/>
    <w:rsid w:val="00FB518E"/>
    <w:rsid w:val="00FC260E"/>
    <w:rsid w:val="00FC450B"/>
    <w:rsid w:val="00FC4AEC"/>
    <w:rsid w:val="00FC558F"/>
    <w:rsid w:val="00FC57A9"/>
    <w:rsid w:val="00FC6FCD"/>
    <w:rsid w:val="00FC7CCF"/>
    <w:rsid w:val="00FD4044"/>
    <w:rsid w:val="00FD5772"/>
    <w:rsid w:val="00FD5F46"/>
    <w:rsid w:val="00FD6397"/>
    <w:rsid w:val="00FD6984"/>
    <w:rsid w:val="00FD6D57"/>
    <w:rsid w:val="00FE117C"/>
    <w:rsid w:val="00FE15D5"/>
    <w:rsid w:val="00FE56D2"/>
    <w:rsid w:val="00FE5B0A"/>
    <w:rsid w:val="00FE6282"/>
    <w:rsid w:val="00FE715A"/>
    <w:rsid w:val="00FF1C2C"/>
    <w:rsid w:val="00FF549F"/>
    <w:rsid w:val="00FF5F70"/>
    <w:rsid w:val="00FF7761"/>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689FE28-96B8-4C40-82BA-E41ED6C4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unhideWhenUsed/>
    <w:rsid w:val="007636D7"/>
    <w:pPr>
      <w:tabs>
        <w:tab w:val="center" w:pos="4680"/>
        <w:tab w:val="right" w:pos="9360"/>
      </w:tabs>
      <w:spacing w:line="240" w:lineRule="auto"/>
    </w:pPr>
  </w:style>
  <w:style w:type="character" w:customStyle="1" w:styleId="FooterChar">
    <w:name w:val="Footer Char"/>
    <w:basedOn w:val="DefaultParagraphFont"/>
    <w:link w:val="Footer"/>
    <w:uiPriority w:val="99"/>
    <w:rsid w:val="007636D7"/>
  </w:style>
  <w:style w:type="character" w:styleId="CommentReference">
    <w:name w:val="annotation reference"/>
    <w:basedOn w:val="DefaultParagraphFont"/>
    <w:uiPriority w:val="99"/>
    <w:semiHidden/>
    <w:unhideWhenUsed/>
    <w:rsid w:val="007C3B74"/>
    <w:rPr>
      <w:sz w:val="16"/>
      <w:szCs w:val="16"/>
    </w:rPr>
  </w:style>
  <w:style w:type="paragraph" w:styleId="CommentText">
    <w:name w:val="annotation text"/>
    <w:basedOn w:val="Normal"/>
    <w:link w:val="CommentTextChar"/>
    <w:uiPriority w:val="99"/>
    <w:semiHidden/>
    <w:unhideWhenUsed/>
    <w:rsid w:val="007C3B74"/>
    <w:pPr>
      <w:spacing w:line="240" w:lineRule="auto"/>
    </w:pPr>
    <w:rPr>
      <w:sz w:val="20"/>
      <w:szCs w:val="20"/>
    </w:rPr>
  </w:style>
  <w:style w:type="character" w:customStyle="1" w:styleId="CommentTextChar">
    <w:name w:val="Comment Text Char"/>
    <w:basedOn w:val="DefaultParagraphFont"/>
    <w:link w:val="CommentText"/>
    <w:uiPriority w:val="99"/>
    <w:semiHidden/>
    <w:rsid w:val="007C3B74"/>
    <w:rPr>
      <w:sz w:val="20"/>
      <w:szCs w:val="20"/>
    </w:rPr>
  </w:style>
  <w:style w:type="paragraph" w:styleId="CommentSubject">
    <w:name w:val="annotation subject"/>
    <w:basedOn w:val="CommentText"/>
    <w:next w:val="CommentText"/>
    <w:link w:val="CommentSubjectChar"/>
    <w:uiPriority w:val="99"/>
    <w:semiHidden/>
    <w:unhideWhenUsed/>
    <w:rsid w:val="007C3B74"/>
    <w:rPr>
      <w:b/>
      <w:bCs/>
    </w:rPr>
  </w:style>
  <w:style w:type="character" w:customStyle="1" w:styleId="CommentSubjectChar">
    <w:name w:val="Comment Subject Char"/>
    <w:basedOn w:val="CommentTextChar"/>
    <w:link w:val="CommentSubject"/>
    <w:uiPriority w:val="99"/>
    <w:semiHidden/>
    <w:rsid w:val="007C3B74"/>
    <w:rPr>
      <w:b/>
      <w:bCs/>
      <w:sz w:val="20"/>
      <w:szCs w:val="20"/>
    </w:rPr>
  </w:style>
  <w:style w:type="paragraph" w:styleId="BalloonText">
    <w:name w:val="Balloon Text"/>
    <w:basedOn w:val="Normal"/>
    <w:link w:val="BalloonTextChar"/>
    <w:uiPriority w:val="99"/>
    <w:semiHidden/>
    <w:unhideWhenUsed/>
    <w:rsid w:val="007C3B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74"/>
    <w:rPr>
      <w:rFonts w:ascii="Tahoma" w:hAnsi="Tahoma" w:cs="Tahoma"/>
      <w:sz w:val="16"/>
      <w:szCs w:val="16"/>
    </w:rPr>
  </w:style>
  <w:style w:type="table" w:styleId="TableGrid">
    <w:name w:val="Table Grid"/>
    <w:basedOn w:val="TableNormal"/>
    <w:uiPriority w:val="59"/>
    <w:rsid w:val="008C3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rsid w:val="00680CBA"/>
    <w:pPr>
      <w:spacing w:line="240" w:lineRule="auto"/>
      <w:jc w:val="center"/>
    </w:pPr>
    <w:rPr>
      <w:rFonts w:cs="Times New Roman"/>
    </w:rPr>
  </w:style>
  <w:style w:type="paragraph" w:customStyle="1" w:styleId="EndNoteBibliographyTitle">
    <w:name w:val="EndNote Bibliography Title"/>
    <w:basedOn w:val="Normal"/>
    <w:link w:val="EndNoteBibliographyTitleChar"/>
    <w:rsid w:val="00FF549F"/>
    <w:pPr>
      <w:jc w:val="center"/>
    </w:pPr>
    <w:rPr>
      <w:rFonts w:cs="Times New Roman"/>
      <w:noProof/>
    </w:rPr>
  </w:style>
  <w:style w:type="character" w:customStyle="1" w:styleId="EndNoteBibliographyTitleChar">
    <w:name w:val="EndNote Bibliography Title Char"/>
    <w:basedOn w:val="DefaultParagraphFont"/>
    <w:link w:val="EndNoteBibliographyTitle"/>
    <w:rsid w:val="00FF549F"/>
    <w:rPr>
      <w:rFonts w:cs="Times New Roman"/>
      <w:noProof/>
    </w:rPr>
  </w:style>
  <w:style w:type="character" w:styleId="Hyperlink">
    <w:name w:val="Hyperlink"/>
    <w:basedOn w:val="DefaultParagraphFont"/>
    <w:uiPriority w:val="99"/>
    <w:unhideWhenUsed/>
    <w:rsid w:val="00FF549F"/>
    <w:rPr>
      <w:color w:val="0000FF" w:themeColor="hyperlink"/>
      <w:u w:val="single"/>
    </w:rPr>
  </w:style>
  <w:style w:type="paragraph" w:customStyle="1" w:styleId="Style1">
    <w:name w:val="Style1"/>
    <w:basedOn w:val="Normal"/>
    <w:link w:val="Style1Char"/>
    <w:qFormat/>
    <w:rsid w:val="00177C75"/>
    <w:pPr>
      <w:tabs>
        <w:tab w:val="left" w:pos="3960"/>
        <w:tab w:val="left" w:pos="4140"/>
      </w:tabs>
      <w:spacing w:line="240" w:lineRule="auto"/>
      <w:ind w:left="4140" w:hanging="3060"/>
      <w:jc w:val="both"/>
    </w:pPr>
    <w:rPr>
      <w:rFonts w:eastAsia="Times New Roman" w:cs="Times New Roman"/>
      <w:szCs w:val="24"/>
      <w:u w:val="single"/>
    </w:rPr>
  </w:style>
  <w:style w:type="character" w:customStyle="1" w:styleId="Style1Char">
    <w:name w:val="Style1 Char"/>
    <w:link w:val="Style1"/>
    <w:rsid w:val="00177C75"/>
    <w:rPr>
      <w:rFonts w:eastAsia="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91839">
      <w:bodyDiv w:val="1"/>
      <w:marLeft w:val="0"/>
      <w:marRight w:val="0"/>
      <w:marTop w:val="0"/>
      <w:marBottom w:val="0"/>
      <w:divBdr>
        <w:top w:val="none" w:sz="0" w:space="0" w:color="auto"/>
        <w:left w:val="none" w:sz="0" w:space="0" w:color="auto"/>
        <w:bottom w:val="none" w:sz="0" w:space="0" w:color="auto"/>
        <w:right w:val="none" w:sz="0" w:space="0" w:color="auto"/>
      </w:divBdr>
    </w:div>
    <w:div w:id="855537367">
      <w:bodyDiv w:val="1"/>
      <w:marLeft w:val="0"/>
      <w:marRight w:val="0"/>
      <w:marTop w:val="0"/>
      <w:marBottom w:val="0"/>
      <w:divBdr>
        <w:top w:val="none" w:sz="0" w:space="0" w:color="auto"/>
        <w:left w:val="none" w:sz="0" w:space="0" w:color="auto"/>
        <w:bottom w:val="none" w:sz="0" w:space="0" w:color="auto"/>
        <w:right w:val="none" w:sz="0" w:space="0" w:color="auto"/>
      </w:divBdr>
    </w:div>
    <w:div w:id="909727725">
      <w:bodyDiv w:val="1"/>
      <w:marLeft w:val="0"/>
      <w:marRight w:val="0"/>
      <w:marTop w:val="0"/>
      <w:marBottom w:val="0"/>
      <w:divBdr>
        <w:top w:val="none" w:sz="0" w:space="0" w:color="auto"/>
        <w:left w:val="none" w:sz="0" w:space="0" w:color="auto"/>
        <w:bottom w:val="none" w:sz="0" w:space="0" w:color="auto"/>
        <w:right w:val="none" w:sz="0" w:space="0" w:color="auto"/>
      </w:divBdr>
    </w:div>
    <w:div w:id="923758041">
      <w:bodyDiv w:val="1"/>
      <w:marLeft w:val="0"/>
      <w:marRight w:val="0"/>
      <w:marTop w:val="0"/>
      <w:marBottom w:val="0"/>
      <w:divBdr>
        <w:top w:val="none" w:sz="0" w:space="0" w:color="auto"/>
        <w:left w:val="none" w:sz="0" w:space="0" w:color="auto"/>
        <w:bottom w:val="none" w:sz="0" w:space="0" w:color="auto"/>
        <w:right w:val="none" w:sz="0" w:space="0" w:color="auto"/>
      </w:divBdr>
    </w:div>
    <w:div w:id="1361934157">
      <w:bodyDiv w:val="1"/>
      <w:marLeft w:val="0"/>
      <w:marRight w:val="0"/>
      <w:marTop w:val="0"/>
      <w:marBottom w:val="0"/>
      <w:divBdr>
        <w:top w:val="none" w:sz="0" w:space="0" w:color="auto"/>
        <w:left w:val="none" w:sz="0" w:space="0" w:color="auto"/>
        <w:bottom w:val="none" w:sz="0" w:space="0" w:color="auto"/>
        <w:right w:val="none" w:sz="0" w:space="0" w:color="auto"/>
      </w:divBdr>
    </w:div>
    <w:div w:id="13964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liwc.ne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B986DCC-B6B8-4224-BA5F-4812BA05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55</Pages>
  <Words>16112</Words>
  <Characters>91842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Erin Buchanan</cp:lastModifiedBy>
  <cp:revision>101</cp:revision>
  <dcterms:created xsi:type="dcterms:W3CDTF">2015-04-07T20:18:00Z</dcterms:created>
  <dcterms:modified xsi:type="dcterms:W3CDTF">2015-05-13T16:28:00Z</dcterms:modified>
</cp:coreProperties>
</file>