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Mr. Speaker, there are moments in the lives of nations when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existing order is suddenly revealed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as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bereft of legitimacy and no longer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viable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. The wave of unrest spreading across the Arab world, touched off by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self-immolation of a Tunisian fruit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vendor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tired of petty humiliation by corrupt governments, has exposed the </w:t>
      </w:r>
      <w:bookmarkStart w:id="0" w:name="_GoBack"/>
      <w:bookmarkEnd w:id="0"/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rot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of decades of caprice, corruption,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incompetence. That this one man’s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desperate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act could lead to the downfall of the governments of Tunisia,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11C62">
        <w:rPr>
          <w:rFonts w:ascii="Times New Roman" w:eastAsia="Times New Roman" w:hAnsi="Times New Roman" w:cs="Times New Roman"/>
          <w:sz w:val="20"/>
          <w:szCs w:val="20"/>
        </w:rPr>
        <w:t>Egypt, and perhaps Yemen is testament to the pent up frustration of mil-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lions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of people who were denied the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basic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rights and economic opportunity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we take for granted here in the West.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But it is in Syria, where the future of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Arab Spring seemingly hangs in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balance and where the security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services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have acted with the least restraint and maximum violence. Like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marauding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armies of old, select units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military and security services troops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have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been moving from city to city in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a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quest to quash the ever-spreading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demonstrations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that have become a feature of life in Syria.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11C62">
        <w:rPr>
          <w:rFonts w:ascii="Times New Roman" w:eastAsia="Times New Roman" w:hAnsi="Times New Roman" w:cs="Times New Roman"/>
          <w:sz w:val="20"/>
          <w:szCs w:val="20"/>
        </w:rPr>
        <w:t>Deraa</w:t>
      </w:r>
      <w:proofErr w:type="spell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, a town of some 75,000 lying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near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the border with Jordan, has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emerged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as one of the centers of the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Syrian uprising against the 40 years of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rule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by the Assad family. Army and security forces have repeatedly assaulted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town and surrounding villages,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killing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hundreds of civilians and arresting anyone suspected of taking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part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in demonstrations against the regime. On April 29 in the village of </w:t>
      </w:r>
      <w:proofErr w:type="spellStart"/>
      <w:r w:rsidRPr="00A11C62">
        <w:rPr>
          <w:rFonts w:ascii="Times New Roman" w:eastAsia="Times New Roman" w:hAnsi="Times New Roman" w:cs="Times New Roman"/>
          <w:sz w:val="20"/>
          <w:szCs w:val="20"/>
        </w:rPr>
        <w:t>Jiza</w:t>
      </w:r>
      <w:proofErr w:type="spell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Syrian secret police rounded up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anybody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it thought was involved with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protests, including Hamza Ali al- </w:t>
      </w:r>
      <w:proofErr w:type="spellStart"/>
      <w:r w:rsidRPr="00A11C62">
        <w:rPr>
          <w:rFonts w:ascii="Times New Roman" w:eastAsia="Times New Roman" w:hAnsi="Times New Roman" w:cs="Times New Roman"/>
          <w:sz w:val="20"/>
          <w:szCs w:val="20"/>
        </w:rPr>
        <w:t>Khateeb</w:t>
      </w:r>
      <w:proofErr w:type="spell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, who had gone to watch the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demonstration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with other members of his family.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For a month, Hamza’s family waited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him to return, worried but hopeful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he would be released unharmed. It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was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not to be. On May 30, Hamza’s mutilated body was returned to them. He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had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been tortured, subjected to repeated electric shocks, and whipped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cables. His eyes were swollen and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black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, and there were identical bullet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wounds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where he had been apparently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shot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through both arms, the bullets lodging in his belly. On Hamza’s chest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was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a deep, dark burn mark. His neck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was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broken, and parts of his body were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cut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off. Hamza Ali al-</w:t>
      </w:r>
      <w:proofErr w:type="spellStart"/>
      <w:r w:rsidRPr="00A11C62">
        <w:rPr>
          <w:rFonts w:ascii="Times New Roman" w:eastAsia="Times New Roman" w:hAnsi="Times New Roman" w:cs="Times New Roman"/>
          <w:sz w:val="20"/>
          <w:szCs w:val="20"/>
        </w:rPr>
        <w:t>Khateeb</w:t>
      </w:r>
      <w:proofErr w:type="spell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was 13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years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old. Video of the boy’s shattered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body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has been seen by millions on television and the Internet.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Hamza, like the Tunisian fruit vendor who set himself alight, has become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a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symbol to his countrymen and the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world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of the depravity and illegitimacy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a regime that would torture its own children to death.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Our ability to bring additional economic pressure on Syria is limited. Its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economy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is already under immense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strain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. It is small, weak, and isolated.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Political pressure, in the form of a U.N.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lastRenderedPageBreak/>
        <w:t>security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resolution condemning the violence and crackdown, has been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blocked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by Russia and China. And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there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is dread over what will happen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when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Assad falls, given the internal divisions between Sunni and Shia,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Muslim and Alawi, Christian and Druze.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The confessional and sectarian splits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are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as pronounced as in Lebanon, the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potential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for large scale violence as great as Iraq.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The dangers are real, but the promise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what began in Tunisia and is now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materializing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in Egypt and elsewhere is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also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real. People of courage can determine their own destiny, and it need not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be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one of hereditary dictatorship,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kleptocracy</w:t>
      </w:r>
      <w:proofErr w:type="spellEnd"/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, or lack of opportunity and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stagnation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. In the Arab world, as elsewhere, people should be free to choose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their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own government to represent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them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and to chart peace with their neighbors.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To conclude otherwise means that we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relegate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tens of millions of people to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suffer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the capricious ruthlessness of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their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despots for generation after generation, or that we are willing to trade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illusion of stability for the harsh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reality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of their suffering. That is not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choice we made for ourselves 235 years ago, and it is not one that we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should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presume to make for others.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Bashar Assad is a ruthless tyrant whose time has passed and who clings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power only by virtue of brutal force.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Our role and that of the international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community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should be to work with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Syrian opposition figures and others to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advance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a negotiated transition to a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new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Syrian Government that will represent all Syrians and prevent the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trading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in of one set of thugs for another. The Arab Spring cannot be allowed to fail because of brutal repression, the specter of religious fanaticism, a fear of the unknown, or the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cynicism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born of unmet expectations.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The region’s many millions must have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freedom to write a new chapter for themselves and their posterity.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In this, the younger Assad has taken a page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from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his father, who unleashed his troops in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1982 to suppress a revolt by the Muslim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Brotherhood in the city of Hama, an offensive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may have cost as many as 20,000 civilian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lives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. Indeed, history may be repeating itself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as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Hama has become a focus of both anti-government activity on the one hand, and the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use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of extreme violence by the Assad government on the other.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For American policymakers, Syria presents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a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collection of overlapping and sometimes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contradictory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challenges. Like his father, President Assad has repeatedly tantalized the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United States and the west with the possibility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a new opening, but he has never followed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through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. Syria’s illegal and clandestine nuclear program, its alliance with Iran and its meddling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in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Lebanon, a policy that culminated in the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2005 murder of Lebanese Prime Minister </w:t>
      </w:r>
      <w:proofErr w:type="spellStart"/>
      <w:r w:rsidRPr="00A11C62">
        <w:rPr>
          <w:rFonts w:ascii="Times New Roman" w:eastAsia="Times New Roman" w:hAnsi="Times New Roman" w:cs="Times New Roman"/>
          <w:sz w:val="20"/>
          <w:szCs w:val="20"/>
        </w:rPr>
        <w:t>Rafik</w:t>
      </w:r>
      <w:proofErr w:type="spell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A11C62" w:rsidRPr="00A11C62" w:rsidRDefault="00A11C62" w:rsidP="00A11C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Hariri, form a compelling case that the Syrian </w:t>
      </w:r>
    </w:p>
    <w:p w:rsidR="00311198" w:rsidRDefault="00A11C62" w:rsidP="00A11C62">
      <w:pPr>
        <w:spacing w:after="0" w:line="240" w:lineRule="auto"/>
      </w:pPr>
      <w:proofErr w:type="gramStart"/>
      <w:r w:rsidRPr="00A11C62">
        <w:rPr>
          <w:rFonts w:ascii="Times New Roman" w:eastAsia="Times New Roman" w:hAnsi="Times New Roman" w:cs="Times New Roman"/>
          <w:sz w:val="20"/>
          <w:szCs w:val="20"/>
        </w:rPr>
        <w:t>people</w:t>
      </w:r>
      <w:proofErr w:type="gramEnd"/>
      <w:r w:rsidRPr="00A11C62">
        <w:rPr>
          <w:rFonts w:ascii="Times New Roman" w:eastAsia="Times New Roman" w:hAnsi="Times New Roman" w:cs="Times New Roman"/>
          <w:sz w:val="20"/>
          <w:szCs w:val="20"/>
        </w:rPr>
        <w:t xml:space="preserve"> and the world would be better off with a new leader in Damascus. </w:t>
      </w:r>
    </w:p>
    <w:sectPr w:rsidR="0031119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107" w:rsidRDefault="00A24107" w:rsidP="00A11C62">
      <w:pPr>
        <w:spacing w:after="0" w:line="240" w:lineRule="auto"/>
      </w:pPr>
      <w:r>
        <w:separator/>
      </w:r>
    </w:p>
  </w:endnote>
  <w:endnote w:type="continuationSeparator" w:id="0">
    <w:p w:rsidR="00A24107" w:rsidRDefault="00A24107" w:rsidP="00A11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107" w:rsidRDefault="00A24107" w:rsidP="00A11C62">
      <w:pPr>
        <w:spacing w:after="0" w:line="240" w:lineRule="auto"/>
      </w:pPr>
      <w:r>
        <w:separator/>
      </w:r>
    </w:p>
  </w:footnote>
  <w:footnote w:type="continuationSeparator" w:id="0">
    <w:p w:rsidR="00A24107" w:rsidRDefault="00A24107" w:rsidP="00A11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C62" w:rsidRDefault="00A11C62">
    <w:pPr>
      <w:pStyle w:val="Header"/>
    </w:pPr>
    <w:r>
      <w:t xml:space="preserve">Schiff </w:t>
    </w:r>
    <w:r>
      <w:tab/>
      <w:t>Syria</w:t>
    </w:r>
    <w:r>
      <w:tab/>
      <w:t>July 7,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C62"/>
    <w:rsid w:val="00311198"/>
    <w:rsid w:val="00A11C62"/>
    <w:rsid w:val="00A2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2D18A-AF39-4B62-BEE7-6C81ADFD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C62"/>
  </w:style>
  <w:style w:type="paragraph" w:styleId="Footer">
    <w:name w:val="footer"/>
    <w:basedOn w:val="Normal"/>
    <w:link w:val="FooterChar"/>
    <w:uiPriority w:val="99"/>
    <w:unhideWhenUsed/>
    <w:rsid w:val="00A11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3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2014-02-10T17:10:00Z</dcterms:created>
  <dcterms:modified xsi:type="dcterms:W3CDTF">2014-02-10T17:17:00Z</dcterms:modified>
</cp:coreProperties>
</file>