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gentleman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California (Mr. C</w:t>
      </w:r>
      <w:r w:rsidRPr="00F118CF">
        <w:rPr>
          <w:rFonts w:ascii="MIonic" w:hAnsi="MIonic" w:cs="MIonic"/>
          <w:color w:val="000000"/>
          <w:sz w:val="13"/>
          <w:szCs w:val="13"/>
        </w:rPr>
        <w:t>OX</w:t>
      </w:r>
      <w:r w:rsidRPr="00F118CF">
        <w:rPr>
          <w:rFonts w:ascii="MIonic" w:hAnsi="MIonic" w:cs="MIonic"/>
          <w:color w:val="000000"/>
          <w:sz w:val="16"/>
          <w:szCs w:val="16"/>
        </w:rPr>
        <w:t>) is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there are similarities in the two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The issue, though, is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are going to emphasize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together or going it alone.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difference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whether we are going to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emphasize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collective action, trying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U.N. first, or whether we are going to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this President now the right to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unilaterally, without going back to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Congress.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will strengthen the voice of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American people and we will speak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one voice more under the Spratt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because there is a division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this House under the resolution that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been brought forth on the majority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If we want to speak with one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voice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let us say try collective action.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If it works, we will have acted together,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did in Bosnia through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NATO.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it does not, Mr. President,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back here on an expedited basis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will act. That is the best chance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one voice.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A very vital vote here today will be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Spratt resolution. I think it is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wise way to go and is consonant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where the American people are.</w:t>
      </w:r>
    </w:p>
    <w:p w:rsidR="00855DB9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855DB9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the more one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hears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this debate in Congress and among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American people, the more puzzling it is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approach in the Spratt resolution was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adopted.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Spratt Resolution states clearly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need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act to totally disarm Saddam Hussein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weapons of mass destruction.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authorized the Use of U.S. Armed Forces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framework of international collective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embodied in U.N. Security Council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seeking to disarm Iraq and providing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force by member states to ensure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compliance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that collective international effort fails,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resolution spelled out an expedited procedure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President to seek the authorization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proceed unilaterally in a war against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So, why not the Spratt resolution?</w:t>
      </w:r>
      <w:proofErr w:type="gramEnd"/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would have far more effectively achieved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goal of the President that we speak today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one voice.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approach in the Spratt resolution would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have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maximized the chances of success in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disarming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Saddam Hussein and minimized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potential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adverse consequences for the U.S.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going it alone, in terms of reactions throughout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world, stability in the region, cooperation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war against terrorism and in broad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participation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aftermath of a war in Iraq.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would keep the pressure on the U.N. to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avoiding the inconsistency in the Administration’s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approach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saying to the U.N. ‘‘act,’’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‘‘be relevant,’’ ‘‘hold Iraq to account’’ but potentially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taking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 off the hook in advance because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U.S. will go it alone.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While emphasizing collective action,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lastRenderedPageBreak/>
        <w:t>Spratt alternative explicitly did not bind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U.S. to whatever is done by the U.N., but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leaves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U.S. what it must have, final say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over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its policies and actions. We are not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ceding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the U.N. We are leading the world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remaining superpower.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 why not Spratt?</w:t>
      </w:r>
      <w:proofErr w:type="gramEnd"/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Because its emphasis is on achieving collective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action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rather than proceeding unilaterally.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resistance of the Administration to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approach is consistent with the general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strategy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laid out in its new doctrine stated a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few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weeks ago, our use of pre-emptive first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strikes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situations short of imminent danger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only cursory effort to proceed collectively.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that very backdrop for the Administration’s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approach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Iraq that should make us all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pause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Or, because Spratt does state clearly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objective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 total disarmament of all weapons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mass destruction. While sometimes implying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otherwise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the President’s speech earlier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week make clear that the Administration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sine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qua non is regime change, whatever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success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disarming Saddam Hussein. That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also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give us pause.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We should not blur these important differences.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These are the reasons that I voted for the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resolution and opposed the Administration’s</w:t>
      </w:r>
    </w:p>
    <w:p w:rsidR="00855DB9" w:rsidRPr="00F118CF" w:rsidRDefault="00855DB9" w:rsidP="00855DB9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855DB9" w:rsidRDefault="00855DB9"/>
    <w:sectPr w:rsidR="00855DB9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7EA" w:rsidRDefault="00CD07EA" w:rsidP="00855DB9">
      <w:pPr>
        <w:spacing w:line="240" w:lineRule="auto"/>
      </w:pPr>
      <w:r>
        <w:separator/>
      </w:r>
    </w:p>
  </w:endnote>
  <w:endnote w:type="continuationSeparator" w:id="0">
    <w:p w:rsidR="00CD07EA" w:rsidRDefault="00CD07EA" w:rsidP="00855DB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B9" w:rsidRDefault="00855D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B9" w:rsidRDefault="00855D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B9" w:rsidRDefault="00855D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7EA" w:rsidRDefault="00CD07EA" w:rsidP="00855DB9">
      <w:pPr>
        <w:spacing w:line="240" w:lineRule="auto"/>
      </w:pPr>
      <w:r>
        <w:separator/>
      </w:r>
    </w:p>
  </w:footnote>
  <w:footnote w:type="continuationSeparator" w:id="0">
    <w:p w:rsidR="00CD07EA" w:rsidRDefault="00CD07EA" w:rsidP="00855DB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B9" w:rsidRDefault="00855D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B9" w:rsidRDefault="00855DB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LEVIN.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DB9" w:rsidRDefault="00855D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5D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DB9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07EA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5D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5DB9"/>
  </w:style>
  <w:style w:type="paragraph" w:styleId="Footer">
    <w:name w:val="footer"/>
    <w:basedOn w:val="Normal"/>
    <w:link w:val="FooterChar"/>
    <w:uiPriority w:val="99"/>
    <w:semiHidden/>
    <w:unhideWhenUsed/>
    <w:rsid w:val="00855D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5D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3251</Characters>
  <Application>Microsoft Office Word</Application>
  <DocSecurity>0</DocSecurity>
  <Lines>27</Lines>
  <Paragraphs>7</Paragraphs>
  <ScaleCrop>false</ScaleCrop>
  <Company>Microsoft</Company>
  <LinksUpToDate>false</LinksUpToDate>
  <CharactersWithSpaces>3814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2014-02-24T00:56:00Z</dcterms:created>
  <dcterms:modified xsi:type="dcterms:W3CDTF">2014-02-24T00:57:00Z</dcterms:modified>
</cp:coreProperties>
</file>