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thank the gentleman for yielding time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Mr. Speaker, this Nation once again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course of action that will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moral standing in the history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 peoples. I agree that America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 with one voice in response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challenges to international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security, and human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the regime in Iraq.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voice must be founded on the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fundamental of moral principles: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sanctity of human life.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value of human life has been the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settled, bipartisan international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 Iraq that we in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have expressed in the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1998, Congress reflected a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unified voice when we voted to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legislation that noted Iraq’s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U.N. disarmament demands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eliminate all weapons of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as well as their development.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that same year, we also enacted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Liberation Act that authorized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support for Iraqi liberation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their efforts to replace the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regime of Saddam Hussein. We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because Saddam Hussein has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himself to be a serious threat to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stability in the Middle East, a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the United States,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leader who deserves to be tried in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tribunal for crimes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humanity. However, we did not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unilateral use of U.S.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towards that end.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Neither the American people nor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elected representatives have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wavered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support for the values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rights, security, international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democracy reflected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1998 congressional resolutions.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as we consider this resolution,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not forget one essential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the gentlewoman from California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(Ms. P</w:t>
      </w:r>
      <w:r>
        <w:rPr>
          <w:rFonts w:ascii="MIonic" w:hAnsi="MIonic" w:cs="MIonic"/>
          <w:color w:val="000000"/>
          <w:sz w:val="13"/>
          <w:szCs w:val="13"/>
        </w:rPr>
        <w:t>ELOSI</w:t>
      </w:r>
      <w:r>
        <w:rPr>
          <w:rFonts w:ascii="MIonic" w:hAnsi="MIonic" w:cs="MIonic"/>
          <w:color w:val="000000"/>
          <w:sz w:val="16"/>
          <w:szCs w:val="16"/>
        </w:rPr>
        <w:t>) of the Permanent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 has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have seen no evidence or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to suggest that Iraq indeed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imminent threat to our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Nation. In the absence of an imminent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States, I cannot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proposed by the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administration that would authorize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strikes by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forces to enforce all relevant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resolutions, some of which deal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other than Iraqi weapons of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agree with the senior Senator from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West Virginia, who has observed that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proposed resolution is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hasty, redefines the nature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defense, and reinterprets the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Constitution to suit the will of the executive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branch.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proposed by the administration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codify the doctrine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preemption, the assertion that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has the unilateral right to attack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that has not attacked us.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This, in my view, would be a precedent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disastrous consequences. A unilateral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would almost certainly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substantial loss of life, both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troops and among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civilians. A unilateral first strike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the moral authority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could set a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devastating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precedent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could then see echoed in conflicts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 and Pakistan, Russia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Georgia, China and Taiwan, and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other corners of the world.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unilateral U.S. action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destabilize the Middle East,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cooperation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to defend America against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terrorism.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Experts tell us that the United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might have to remain in Iraq for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decade, a commitment requiring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and engagement.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the economic costs of going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 would undermine the ability of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to address our unmet domestic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priorities.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Although this resolution would authorize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take this Nation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it is not a declaration of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a blank check to use force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moral or political authority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declaration of war. Congress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abandon its authority under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Constitution. This resolution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just that.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course of action that is more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values and security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is to support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multinational collective security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towards the threats to regional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international stability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posed by the regime in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The administration has indicated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progress within the United Nations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towards that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join the President in urging all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Council to act with due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diligence.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join in the position advanced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colleague, the gentleman from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South Carolina (Mr. S</w:t>
      </w:r>
      <w:r>
        <w:rPr>
          <w:rFonts w:ascii="MIonic" w:hAnsi="MIonic" w:cs="MIonic"/>
          <w:color w:val="000000"/>
          <w:sz w:val="13"/>
          <w:szCs w:val="13"/>
        </w:rPr>
        <w:t>PRATT</w:t>
      </w:r>
      <w:r>
        <w:rPr>
          <w:rFonts w:ascii="MIonic" w:hAnsi="MIonic" w:cs="MIonic"/>
          <w:color w:val="000000"/>
          <w:sz w:val="16"/>
          <w:szCs w:val="16"/>
        </w:rPr>
        <w:t>), who has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once again authorize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military support for a renewed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strengthened U.N. Security Council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demands true disarmament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This is a threat that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civilized world must face together.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regime of Saddam Hussein, after</w:t>
      </w:r>
    </w:p>
    <w:p w:rsidR="003715BC" w:rsidRDefault="003715BC" w:rsidP="003715B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all, is the world’s problem as well as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our own.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BC" w:rsidRDefault="003715BC" w:rsidP="003715BC">
      <w:pPr>
        <w:spacing w:after="0" w:line="240" w:lineRule="auto"/>
      </w:pPr>
      <w:r>
        <w:separator/>
      </w:r>
    </w:p>
  </w:endnote>
  <w:endnote w:type="continuationSeparator" w:id="0">
    <w:p w:rsidR="003715BC" w:rsidRDefault="003715BC" w:rsidP="0037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BC" w:rsidRDefault="003715BC" w:rsidP="003715BC">
      <w:pPr>
        <w:spacing w:after="0" w:line="240" w:lineRule="auto"/>
      </w:pPr>
      <w:r>
        <w:separator/>
      </w:r>
    </w:p>
  </w:footnote>
  <w:footnote w:type="continuationSeparator" w:id="0">
    <w:p w:rsidR="003715BC" w:rsidRDefault="003715BC" w:rsidP="00371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BC" w:rsidRDefault="003715BC">
    <w:pPr>
      <w:pStyle w:val="Header"/>
    </w:pPr>
    <w:r>
      <w:t xml:space="preserve">Cummings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BC"/>
    <w:rsid w:val="003715BC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822B-9F78-42A3-A027-7504F1AD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BC"/>
  </w:style>
  <w:style w:type="paragraph" w:styleId="Footer">
    <w:name w:val="footer"/>
    <w:basedOn w:val="Normal"/>
    <w:link w:val="FooterChar"/>
    <w:uiPriority w:val="99"/>
    <w:unhideWhenUsed/>
    <w:rsid w:val="00371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4036</Characters>
  <Application>Microsoft Office Word</Application>
  <DocSecurity>0</DocSecurity>
  <Lines>33</Lines>
  <Paragraphs>9</Paragraphs>
  <ScaleCrop>false</ScaleCrop>
  <Company>Missouri State University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2014-02-25T18:36:00Z</dcterms:modified>
</cp:coreProperties>
</file>