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want to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ranking member and my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yielding time.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today really with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very heavy heart, one that is filled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sorrow for the families and the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loved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ones who were killed and injured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week. Only the most foolish and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most callous would not understand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grief that has really gripped our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millions across the world.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unspeakable act on the United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States has forced me, however, to rely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my moral compass, my conscience,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my God for direction. September 11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changed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world. Our deepest fears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haunt us. Yet I am convinced that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action will not prevent further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international terrorism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United States. This is a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complex and complicated matter.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resolution will pass, although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all know that the President can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war even without it. However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difficult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vote may be, some of us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urge the use of restraint. Our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in a state of mourning.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Some of us must say, let us step back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moment. Let us just pause for a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minute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think through the implications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actions today so that this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spiral out of control.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have agonized over this vote, but I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grips with it today and I came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grips with opposing this resolution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very painful yet very beautiful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memorial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service. As a member of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clergy so eloquently said, ‘‘As we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let us not become the evil that we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deplore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.’’</w:t>
      </w:r>
    </w:p>
    <w:p w:rsidR="00BD5D6E" w:rsidRDefault="00BD5D6E"/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rise today with a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heavy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heart, one that is filled with sorrow for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families and loved ones who were killed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injured in New York, Virginia, and Pennsylvania.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Only the most foolish or the most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callous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would not understand the grief that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gripped the American people and millions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across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world.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unspeakable attack on the United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States has forced me to rely on my moral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compass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my conscience, and my God for direction.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September 11 changed the world. Our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deepest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fears now haunt us. Yet I am convinced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military action will not prevent further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acts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international terrorism against the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United States.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know that this use-of-force resolution will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pass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although we all know that the President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can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wage a war even without this resolution.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However difficult this vote may be, some of us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urge the use of restraint. There must be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some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us who say, let’s step back for a moment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think through the implications of our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actions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today—let us more fully understand its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consequences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are not dealing with a conventional war.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cannot respond in a conventional manner.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lastRenderedPageBreak/>
        <w:t>I do not want to see this spiral out of control.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crisis involves issues of national security,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foreign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policy, public safety, intelligence gathering,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economics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and murder. Our response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 equally multi-faceted.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must not rush to judgment. Far too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many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innocent people have already died. Our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country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is in mourning. If we rush to launch a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counter-attack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we run too great a risk that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women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children, and other non-combatants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 caught in the crossfire.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Nor can we let our justified anger over these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outrageous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acts by vicious murderers inflame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prejudice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against all Arab Americans, Muslims,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Southeast Asians, or any other people because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their race, religion, or ethnicity.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Finally, we must be careful not to embark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 open-ended war with neither an exit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strategy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nor a focused target. We cannot repeat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past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mistakes.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In 1964, Congress gave President Lyndon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Johnson the power to ‘‘take all necessary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measures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’’ to repel attacks and prevent further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aggression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In so doing, this House abandoned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own constitutional responsibilities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launched our country into years of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undeclared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war in Vietnam.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At that time, Senator Wayne Morse, one of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two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lonely votes against the Tonkin Gulf Resolution,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declared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, 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Senator Morse was correct, and I fear we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make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same mistake today. And I fear the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consequences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have agonized over this vote. But I came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grips with it in the very painful yet beautiful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memorial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service today at the National Cathedral.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As a member of the clergy so eloquently</w:t>
      </w:r>
    </w:p>
    <w:p w:rsidR="00BA2020" w:rsidRPr="00897AEC" w:rsidRDefault="00BA2020" w:rsidP="00BA20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said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, </w:t>
      </w:r>
    </w:p>
    <w:p w:rsidR="00BA2020" w:rsidRDefault="00BA2020"/>
    <w:sectPr w:rsidR="00BA2020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DCF" w:rsidRDefault="00387DCF" w:rsidP="00BA2020">
      <w:pPr>
        <w:spacing w:line="240" w:lineRule="auto"/>
      </w:pPr>
      <w:r>
        <w:separator/>
      </w:r>
    </w:p>
  </w:endnote>
  <w:endnote w:type="continuationSeparator" w:id="0">
    <w:p w:rsidR="00387DCF" w:rsidRDefault="00387DCF" w:rsidP="00BA2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020" w:rsidRDefault="00BA20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020" w:rsidRDefault="00BA20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020" w:rsidRDefault="00BA20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DCF" w:rsidRDefault="00387DCF" w:rsidP="00BA2020">
      <w:pPr>
        <w:spacing w:line="240" w:lineRule="auto"/>
      </w:pPr>
      <w:r>
        <w:separator/>
      </w:r>
    </w:p>
  </w:footnote>
  <w:footnote w:type="continuationSeparator" w:id="0">
    <w:p w:rsidR="00387DCF" w:rsidRDefault="00387DCF" w:rsidP="00BA202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020" w:rsidRDefault="00BA20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020" w:rsidRDefault="00BA2020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Ms. LEE.</w:t>
    </w:r>
    <w:r>
      <w:rPr>
        <w:rFonts w:ascii="MIonic" w:hAnsi="MIonic" w:cs="MIonic"/>
        <w:color w:val="000000"/>
        <w:sz w:val="16"/>
        <w:szCs w:val="16"/>
      </w:rPr>
      <w:t xml:space="preserve">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020" w:rsidRDefault="00BA20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202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87DCF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020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20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020"/>
  </w:style>
  <w:style w:type="paragraph" w:styleId="Footer">
    <w:name w:val="footer"/>
    <w:basedOn w:val="Normal"/>
    <w:link w:val="FooterChar"/>
    <w:uiPriority w:val="99"/>
    <w:semiHidden/>
    <w:unhideWhenUsed/>
    <w:rsid w:val="00BA20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20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3458</Characters>
  <Application>Microsoft Office Word</Application>
  <DocSecurity>0</DocSecurity>
  <Lines>28</Lines>
  <Paragraphs>8</Paragraphs>
  <ScaleCrop>false</ScaleCrop>
  <Company>Microsoft</Company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2014-02-26T02:00:00Z</dcterms:created>
  <dcterms:modified xsi:type="dcterms:W3CDTF">2014-02-26T02:02:00Z</dcterms:modified>
</cp:coreProperties>
</file>