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commend the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Chairman of the Financial Services Committee,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3"/>
          <w:szCs w:val="13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good friend Congressman B</w:t>
      </w:r>
      <w:r>
        <w:rPr>
          <w:rFonts w:ascii="Helvetica" w:hAnsi="Helvetica" w:cs="Helvetica"/>
          <w:color w:val="000000"/>
          <w:sz w:val="13"/>
          <w:szCs w:val="13"/>
        </w:rPr>
        <w:t>ARNEY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</w:t>
      </w:r>
      <w:r>
        <w:rPr>
          <w:rFonts w:ascii="Helvetica" w:hAnsi="Helvetica" w:cs="Helvetica"/>
          <w:color w:val="000000"/>
          <w:sz w:val="13"/>
          <w:szCs w:val="13"/>
        </w:rPr>
        <w:t xml:space="preserve">RANK </w:t>
      </w:r>
      <w:r>
        <w:rPr>
          <w:rFonts w:ascii="Helvetica" w:hAnsi="Helvetica" w:cs="Helvetica"/>
          <w:color w:val="000000"/>
          <w:sz w:val="16"/>
          <w:szCs w:val="16"/>
        </w:rPr>
        <w:t>of Massachusetts, for authoring this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critical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piece of legislation, of which I am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proud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be a principal cosponsor. This bill,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2347 the Iran Sanctions Enabling Act of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2007, is a critical element in a network of efforts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intended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prevent the realization of a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nightmare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 nuclear-armed Iran.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Several of us in this body have been working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ceaselessly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achieve—by peaceful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means—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an end to Iran’s quest for nuclear status.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have produced several pieces of legislation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achieve that end. The goal of all of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legislation is to deprive Iran, insofar as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possible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of the benefit of its cash-cow, oil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sales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And the means of doing this is to deter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foreign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investment in Iran’s energy industry.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the primary purpose of this bill,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2347, is to allow state and local governments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contribute to this effort by divesting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pension plans of any foreign entity that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invests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Iran. This legislation does not require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divest, but it would certainly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seem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be a wise course for them to choose,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since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foreign entities that invest in Iran’s energy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industry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subject to U.S. sanctions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therefore liable to lose a significant part of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whatever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prior value may have been.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Iran’s bid for nuclear arms is the challenge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age. Iran already seeks to dominate the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Middle East through intimidation, including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sponsorship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terrorist groups like Hezbollah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Hamas. If it achieves nuclear status,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Tehran will greatly enlarge its sway in this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volatile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region and will likely touch off a regional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arms race as well. Worse, at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least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one of Iran’s leading political figures has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intimated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Iran would be willing to use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arms to advance its well-known, reprehensible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aims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there is good reason to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believe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other Iranian leaders subscribe to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same view.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2347 helps to fortify the barrier we are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trying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erect to deter all foreign investment in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Iran’s energy sector and therefore deprive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Iran’s theocratic regime of the funds it needs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pay for its horrific nuclear goals.</w:t>
      </w:r>
    </w:p>
    <w:p w:rsidR="000D5619" w:rsidRDefault="000D5619" w:rsidP="000D561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strongly support this legislation,</w:t>
      </w:r>
    </w:p>
    <w:p w:rsidR="00BD5D6E" w:rsidRDefault="000D5619" w:rsidP="000D5619"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urge all my colleagues to do likewise.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046" w:rsidRDefault="00335046" w:rsidP="000D5619">
      <w:pPr>
        <w:spacing w:line="240" w:lineRule="auto"/>
      </w:pPr>
      <w:r>
        <w:separator/>
      </w:r>
    </w:p>
  </w:endnote>
  <w:endnote w:type="continuationSeparator" w:id="0">
    <w:p w:rsidR="00335046" w:rsidRDefault="00335046" w:rsidP="000D5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046" w:rsidRDefault="00335046" w:rsidP="000D5619">
      <w:pPr>
        <w:spacing w:line="240" w:lineRule="auto"/>
      </w:pPr>
      <w:r>
        <w:separator/>
      </w:r>
    </w:p>
  </w:footnote>
  <w:footnote w:type="continuationSeparator" w:id="0">
    <w:p w:rsidR="00335046" w:rsidRDefault="00335046" w:rsidP="000D56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LANTOS.      </w:t>
    </w:r>
    <w:r>
      <w:rPr>
        <w:rFonts w:ascii="Helvetica" w:hAnsi="Helvetica" w:cs="Helvetica"/>
        <w:color w:val="000000"/>
        <w:sz w:val="16"/>
        <w:szCs w:val="16"/>
      </w:rPr>
      <w:t xml:space="preserve">Iran     July 30, </w:t>
    </w:r>
    <w:r>
      <w:rPr>
        <w:rFonts w:ascii="Helvetica" w:hAnsi="Helvetica" w:cs="Helvetica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619" w:rsidRDefault="000D56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6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5619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5046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6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619"/>
  </w:style>
  <w:style w:type="paragraph" w:styleId="Footer">
    <w:name w:val="footer"/>
    <w:basedOn w:val="Normal"/>
    <w:link w:val="FooterChar"/>
    <w:uiPriority w:val="99"/>
    <w:semiHidden/>
    <w:unhideWhenUsed/>
    <w:rsid w:val="000D56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2014-01-10T19:56:00Z</dcterms:created>
  <dcterms:modified xsi:type="dcterms:W3CDTF">2014-01-10T19:56:00Z</dcterms:modified>
</cp:coreProperties>
</file>