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205" w:rsidRDefault="00533205">
      <w:r>
        <w:t>Mr. Pence:</w:t>
      </w:r>
    </w:p>
    <w:p w:rsidR="00533205" w:rsidRDefault="00533205"/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ENCE</w:t>
      </w:r>
      <w:r>
        <w:rPr>
          <w:rFonts w:ascii="NewCenturySchlbk-Roman" w:hAnsi="NewCenturySchlbk-Roman" w:cs="NewCenturySchlbk-Roman"/>
          <w:sz w:val="20"/>
          <w:szCs w:val="20"/>
        </w:rPr>
        <w:t>. Thank you, Mr. Chairman, and I too want to welcome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distinguished witness and very much look forward to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testimony today.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just back from Israel, just a few days ago, and I met with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Prime Minister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Olmert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as well as other political leaders and defense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despite the rockets being fired from Gaza City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small hamlets in south Israel, despite the political rise of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Hezbollah in Lebanon, I heard no issue more widely discussed than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7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threat of a nuclear-enabled Iran. And interestingly, I heard no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advocating war. Rather, in meeting after meeting, one Israeli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official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member of the Knesset and thought leaders repeated a desire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 of America and this Congress bring renewed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diplomatic pressure to bear on Iran.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disturbed in the context of this hearing today by reports of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long- and medium-range missile tests being conducted by Iran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These actions have to be viewed as provocative.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they also, along with the discussions I had in Israel, speak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urgency of addressing this issue in the Congress. Time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on our side. And time is most certainly not on Israel’s side.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What I was able to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report,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as Chairman Ackerman just alluded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that this Congress in a bipartisan way is acting to bring that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While we welcome the recent action by the European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Union, a new round of economic sanctions that I would very much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Ambassador’s characterization of, Chairman Ackerman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have introduced the resolution that he very accurately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described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let me also say, as a co-author of this resolution, I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associate myself entirely with Chairman Ackerman’s rejection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absurd suggestion by some that the Ackerman-Pence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call for a naval blockade or some justification for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It is, in fact, quite the opposite.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spirit of this resolution, and as Mr. Ackerman just carefully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precise text of this resolution is to call for people in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position and the United States of America as a whole, with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partners in Europe, and I would add most especially, with our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ostensible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ally in Russia, to bring greater economic and diplomatic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Iran with the objective of achieving an end to the nuclear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ambitions of the current Iranian leadership.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so I want to very much confirm Chairman Ackerman’s sense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resolution and urge anyone that has confusion about it, both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body and beyond, to take the dramatic action of actually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resolution before they conclude what it says.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being said, I am pleased to say that the resolution is building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bipartisan support, Mr. Ambassador—about 230 co-sponsors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this morning—and it very much directs this administration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your good offices thereby to initiate international efforts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dramatically increase economic, political, and diplomatic pressure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Iran.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anxious to know your sense of that. I am anxious to know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believe would be effective. No one wants to open up another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Middle East or in the Arab world.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 one.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But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must defend Israel. We must provide the means necessary for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Israel to defend herself as it is in our ability to do it. And it seems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 the surest avenue for that is to bring together people of good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around the globe and say with one voice, Iran may not possess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usable nuclear weapon. And I yield back.</w:t>
      </w:r>
    </w:p>
    <w:p w:rsidR="00533205" w:rsidRDefault="00533205"/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ENCE</w:t>
      </w:r>
      <w:r>
        <w:rPr>
          <w:rFonts w:ascii="NewCenturySchlbk-Roman" w:hAnsi="NewCenturySchlbk-Roman" w:cs="NewCenturySchlbk-Roman"/>
          <w:sz w:val="20"/>
          <w:szCs w:val="20"/>
        </w:rPr>
        <w:t>. Thank you, Mr. Chairman.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And, Mr. Ambassador, you have addressed a lot of the issues I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raised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my opening statement. I appreciate your testimony today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regard to the impact of current economic sanctions, the prospect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sanctions, and also our, I think your phrase, complex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Russia. So I wanted to introduce a new thought,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might just give you an opportunity to answer the question during</w:t>
      </w:r>
    </w:p>
    <w:p w:rsidR="00533205" w:rsidRDefault="00533205" w:rsidP="00533205">
      <w:pPr>
        <w:tabs>
          <w:tab w:val="left" w:pos="2219"/>
        </w:tabs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time.</w:t>
      </w:r>
      <w:r>
        <w:rPr>
          <w:rFonts w:ascii="NewCenturySchlbk-Roman" w:hAnsi="NewCenturySchlbk-Roman" w:cs="NewCenturySchlbk-Roman"/>
          <w:sz w:val="20"/>
          <w:szCs w:val="20"/>
        </w:rPr>
        <w:tab/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When I was in Israel last week, I had the opportunity to visit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Yad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Vashem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for the first time.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is the extraordinary new Holocaust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memorial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Jerusalem. My first experience hands on with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artifacts was in 1977 when, as a teenager, I visited Dachau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Germany. And so the idea of a Holocaust, the reality that the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Jewish people have faced no less than three attempts in their long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three attempts, to exterminate them as a people, I think,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higher belief the call by the President of Iran for Israel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32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wiped off the map, for calls for death to Israel. It is very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alarming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the missile test today, obviously, and the reality of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development of a nuclear weapons program by Iran brings that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even higher belief as a possibility.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Holocaust against Israel would no longer require the establishment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obscure camps hidden by woods. It would simply require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missile, that they already own, being mounted with a usable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 and a short flight time to the air over Tel Aviv or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Jerusalem, and we would have a new Holocaust, all of which you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question is inasmuch as the United Nations was born as a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forum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the world to come together and prevent genocide from occurring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there a case to be made that the openly—the repeated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the destruction of Israel by the President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represents a violation of Article 2, section 4 of the U.N.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Charter, of the Genocide Convention, and of the Rome Statute of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Criminal Court, Articles 6 and 25, section (3)(e).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Specifically, I would like to ask your thoughts on whether the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States, as a part of the U.N. Security Council, and the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Council should follow its landmark precedent involving Sudanese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refer President Ahmadinejad to the International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Criminal Court for indictment for incitement to commit genocide.</w:t>
      </w:r>
      <w:proofErr w:type="gramEnd"/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would this be a productive means of—beyond economic sanctions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all consistently called for? My question would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would that be a way of bringing greater pressure to bear and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highlight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real threat that that kind of rhetoric represents to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Israel’s security and to global peace?</w:t>
      </w:r>
      <w:proofErr w:type="gramEnd"/>
    </w:p>
    <w:p w:rsidR="00533205" w:rsidRDefault="00533205"/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ENCE</w:t>
      </w:r>
      <w:r>
        <w:rPr>
          <w:rFonts w:ascii="NewCenturySchlbk-Roman" w:hAnsi="NewCenturySchlbk-Roman" w:cs="NewCenturySchlbk-Roman"/>
          <w:sz w:val="20"/>
          <w:szCs w:val="20"/>
        </w:rPr>
        <w:t>. I would welcome your thoughts on whether or not,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that should call for a referral, in effect an indictment, for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incitement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genocide before the—I believe the U.N. Security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Council did make that referral for Sudanese leaders. And I would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sense of the Department and your position, the administration’s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on whether that kind of a referral is appropriate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case.</w:t>
      </w: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533205" w:rsidRDefault="00533205" w:rsidP="00533205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Mr. P</w:t>
      </w:r>
      <w:r>
        <w:rPr>
          <w:rFonts w:ascii="NewCenturySchlbk-Roman" w:hAnsi="NewCenturySchlbk-Roman" w:cs="NewCenturySchlbk-Roman"/>
          <w:sz w:val="15"/>
          <w:szCs w:val="15"/>
        </w:rPr>
        <w:t>ENCE</w:t>
      </w:r>
      <w:r>
        <w:rPr>
          <w:rFonts w:ascii="NewCenturySchlbk-Roman" w:hAnsi="NewCenturySchlbk-Roman" w:cs="NewCenturySchlbk-Roman"/>
          <w:sz w:val="20"/>
          <w:szCs w:val="20"/>
        </w:rPr>
        <w:t>. Thank you.</w:t>
      </w:r>
    </w:p>
    <w:p w:rsidR="00533205" w:rsidRDefault="00533205"/>
    <w:p w:rsidR="00533205" w:rsidRDefault="00533205">
      <w:bookmarkStart w:id="0" w:name="_GoBack"/>
      <w:bookmarkEnd w:id="0"/>
    </w:p>
    <w:sectPr w:rsidR="005332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A31" w:rsidRDefault="00E30A31" w:rsidP="00533205">
      <w:r>
        <w:separator/>
      </w:r>
    </w:p>
  </w:endnote>
  <w:endnote w:type="continuationSeparator" w:id="0">
    <w:p w:rsidR="00E30A31" w:rsidRDefault="00E30A31" w:rsidP="00533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A31" w:rsidRDefault="00E30A31" w:rsidP="00533205">
      <w:r>
        <w:separator/>
      </w:r>
    </w:p>
  </w:footnote>
  <w:footnote w:type="continuationSeparator" w:id="0">
    <w:p w:rsidR="00E30A31" w:rsidRDefault="00E30A31" w:rsidP="005332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205" w:rsidRDefault="00533205">
    <w:pPr>
      <w:pStyle w:val="Header"/>
    </w:pPr>
    <w:r>
      <w:t>Pence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533205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05"/>
    <w:rsid w:val="00533205"/>
    <w:rsid w:val="006076B5"/>
    <w:rsid w:val="00E3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205"/>
  </w:style>
  <w:style w:type="paragraph" w:styleId="Footer">
    <w:name w:val="footer"/>
    <w:basedOn w:val="Normal"/>
    <w:link w:val="FooterChar"/>
    <w:uiPriority w:val="99"/>
    <w:unhideWhenUsed/>
    <w:rsid w:val="00533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205"/>
  </w:style>
  <w:style w:type="paragraph" w:styleId="BalloonText">
    <w:name w:val="Balloon Text"/>
    <w:basedOn w:val="Normal"/>
    <w:link w:val="BalloonTextChar"/>
    <w:uiPriority w:val="99"/>
    <w:semiHidden/>
    <w:unhideWhenUsed/>
    <w:rsid w:val="005332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205"/>
  </w:style>
  <w:style w:type="paragraph" w:styleId="Footer">
    <w:name w:val="footer"/>
    <w:basedOn w:val="Normal"/>
    <w:link w:val="FooterChar"/>
    <w:uiPriority w:val="99"/>
    <w:unhideWhenUsed/>
    <w:rsid w:val="00533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205"/>
  </w:style>
  <w:style w:type="paragraph" w:styleId="BalloonText">
    <w:name w:val="Balloon Text"/>
    <w:basedOn w:val="Normal"/>
    <w:link w:val="BalloonTextChar"/>
    <w:uiPriority w:val="99"/>
    <w:semiHidden/>
    <w:unhideWhenUsed/>
    <w:rsid w:val="005332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2014-02-04T04:34:00Z</dcterms:created>
  <dcterms:modified xsi:type="dcterms:W3CDTF">2014-02-04T04:38:00Z</dcterms:modified>
</cp:coreProperties>
</file>