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After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ranking member and I make our opening remarks, committee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the opportunity to make 2-minute statements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hear from today’s distinguished panelists, that’s distinguished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Mr. Rooney of Florida.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without objection, Members, including today’s panelists,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up to 5 days to insert statements into the record, and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will recognize herself.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meet today as part of our continuing oversight of the United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involvement in Libya to hear from our non-committee colleagues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introduced legislation on war powers, and on authorities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use of force to address the situation in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continue our efforts tomorrow morning at the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House-wide Members briefing with legal experts.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briefing had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rescheduled from May 12th due to the avalanche of House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floor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reviewed before, the President commenced U.S. military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Libya on March 19th, and notified Congress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48 hours consistent with the War Powers Resolution. He announced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in their nature, duration, and scope as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international effort ‘‘to prevent a humanitarian catastrophe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threat posed to international peace and security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crisis in Libya.’’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claimed that congressional approval was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constitutionally required, and that the use of force in Libya was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 President ‘‘could reasonably determine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use of force was in the national interest’’—an extremely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 of war making power. Even some who regard the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action as legal are concerned that the endorsement by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League, the United Nations, and NATO seem to figure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prominently in his stated justifications than do clearly identified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 national security interests.</w:t>
      </w:r>
      <w:proofErr w:type="gramEnd"/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President’s notification, NATO-led air strikes in Libya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inflicted serious damage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war machine,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lawless troops continue to demonstrate cohesiveness and operational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superiority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rebel forces.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Friday, concurrent with the 60-day deadline under the War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Resolution, the President sent a new letter to Congress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U.S. role in Libya operations, ‘‘has become more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consists of, and I’m quoting here, ‘‘non-kinetic support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NATO-led operation, air strikes in support of the no-fly zone,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April 23, precision strikes by unmanned aerial vehicles.’’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also expressed support for a bipartisan Senate resolution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introduced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Monday by Senators Kerry, and McCain, and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others. That measure expresses the sense of the Senate in support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‘‘the limited use of military force by the United States in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as part of the NATO mission’’ and calls on the President to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Congress a detailed description of U.S. policy objectives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 in Libya. It is not a formal authorization for the use of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pursuant to the War Powers Resolution.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measures introduced by today’s panelists would take a more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Congress-centered approach to the Libya campaign.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Rooney’s resolution, House Concurrent Resolution 32, expresses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of Congress that the President should obtain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 for the use of force pursuant to the War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Powers Resolution.</w:t>
      </w:r>
      <w:proofErr w:type="gramEnd"/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bill introduced by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H.R. 1212, would cut off funding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force in Libya until it is authorized by Congress.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Gibson’s bill, H.R. 1609, would revise the text of the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Resolution, replacing its current congressional procedures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shorter provision tied more directly to Congress’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purse.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where one comes down on war powers issues, and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requires express authority to continue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engagement in Libya, we can all agree that the administration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certain critical questions that Congress and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have been asking for weeks.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the specific goals and strategic end game that our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are pursuing in Libya? Are we willing to accept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Libya’s future? Who exactly are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Transitional National Council? And what safeguards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to insure that any U.S. assistance does not fall into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hands of those working against U.S. national security interests.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weeks ago, this committee favorably reported a Resolution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Inquiry seeking information from the Department of State. We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for answers from the administration at the classified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interagency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briefing for members that we have scheduled for tomorrow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afternoon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thank our panelists for making the time to be here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look forward to our discussion, and I’m now pleased to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yield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good friend, the ranking member, Mr. Berman for his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remarks this morning. Thank you, Howard.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Chairman Ros-Lehtinen follows:]</w:t>
      </w:r>
    </w:p>
    <w:p w:rsidR="006076B5" w:rsidRDefault="006076B5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Berman.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Gallegly of California is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Mr. Manzullo, Subcommittee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Asia and the Pacific chairman is recognized for 2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gentleman yields back.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 is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Sherman.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Judge Poe, the Subcommittee on Oversight and Investigation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is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Chandler of Kentucky yields back. Mr. Rivera of Florida is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2 minutes. He’s out.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Carolina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yields back.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 of Indiana is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Burton.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Schmidt of Ohio is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Ms. Schmidt.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Chabot, Subcommittee on the Middle East and South Asia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recognized for 2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Buerkle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New York is recognized.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Paul of Texas is recognized.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know if that was a pregnant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lead up to a crescendo.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Paul. And Mr. Smith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yields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his time.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now we’re so pleased to recognize our witnesses. Let me introduce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Congressman Justin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represents Michigan’s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 Congressional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District,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sits on the Budget Committee,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Committee of Oversight and Government Reform where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serves as vice chair of the Subcommittee on Federal Workforce,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U.S. Postal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Service,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Labor Policy.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author of H.R. 1212, the Reclaim Act, which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discuss with us this morning.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joining us is my friend, Congressman Tom Rooney from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Florida’s 16th District, and he is the author of House Concurrent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32.</w:t>
      </w:r>
      <w:proofErr w:type="gramEnd"/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his service on the Armed Services and Intel Committees,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 is chairman of the Agriculture Subcommittee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Livestock, Dairy, and Poultry. A former Assistant Attorney General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Florida, Congressman Rooney also taught constitutional and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at the United States Military Academy at West Point.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 also served in the U.S. Army Judge Advocate General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(JAG)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Corps as an attorney.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he’s a University of Miami Law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School grad.</w:t>
      </w:r>
      <w:proofErr w:type="gramEnd"/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Chris Gibson, welcome. He represents the 20th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District of New York.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serves on the House Armed Services Committee,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on Agriculture. He is the author of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Resolution 1609, the War Powers Reform Act.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 to holding a Ph.D. in government from Cornell University,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 is a seasoned combat veteran, and a retired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colonel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U.S. Army, who served four combat tours in Iraq,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decorated with two Legions of Merit, four Bronze Star medals,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Purple Heart.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 It is an honor to have all three of you with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As noted before, all of your statements will be made a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record. And I’ll ask you to summarize your remarks.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leave after his remarks, but Congressmen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Rooney and Gibson have agreed to stay and take questions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committee members.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we will begin with Congressman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Amash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he’s got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duties. Thank you so much.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and we are honored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presence. We’ll look at your legislation. We understand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other duties. Thank you so much.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Thank you so much, Mr. Rooney.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Gibson.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Rooney,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Gibson. And I will start the 5-minute question and answer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deployment to Libya did not fall within one of the situations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Section 2 of the War Powers Resolution. They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undertaken pursuant to, (1) a declaration of war; (2) a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statutory authorization, or (3) a national emergency created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attack on the United States.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agree with those who assert that the Obama administration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claiming unprecedented prerogatives in the use of U.S. military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beyond those asserted by the prior administration?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 that same theme, would your position differ if the President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acted pursuant to either, (a) a declaration of national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emergency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due to the threats to U.S. interests posed by the Libyan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(b) an Executive Order?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 concern that he acted to enforce the ‘‘Writ of the International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Community,’’ or to implement the pertinent United Nations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Gibson.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 Mr. Rooney?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gentlemen. I’m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recognize Mr. Berman for his questions.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Mr. Rivera is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you, Mr.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Rivera.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Connolly of Virginia.</w:t>
      </w:r>
      <w:proofErr w:type="gramEnd"/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so much.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Carolina is recognized for 5 minutes.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you,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Ellmers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pleased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 to Mr. Burton of Indiana, the chairman of the Subcommittee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and Eurasia.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Burton.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wrap up our hearing, Dr. Paul is recognized from Texas.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51FC1" w:rsidRDefault="00C51FC1"/>
    <w:p w:rsidR="00C51FC1" w:rsidRDefault="00C51FC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objection.</w:t>
      </w:r>
      <w:proofErr w:type="gramEnd"/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Paul. And Mr. Berman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chomping at the bit, just to make a little clerical clarification to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Mr. Rooney’s bill.</w:t>
      </w:r>
      <w:proofErr w:type="gramEnd"/>
    </w:p>
    <w:p w:rsidR="00C51FC1" w:rsidRDefault="00C51FC1"/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Gibson. I’m generous,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extravagant. And we will continue this discussion tomorrow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Act, and we’ll have another set of experts.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with that, the committee is adjourned. Thank you, ladies</w:t>
      </w:r>
    </w:p>
    <w:p w:rsidR="00C51FC1" w:rsidRDefault="00C51FC1" w:rsidP="00C51FC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gentlemen.</w:t>
      </w:r>
    </w:p>
    <w:p w:rsidR="00C51FC1" w:rsidRPr="00C51FC1" w:rsidRDefault="00C51FC1"/>
    <w:sectPr w:rsidR="00C51FC1" w:rsidRPr="00C51F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439" w:rsidRDefault="00932439" w:rsidP="00C51FC1">
      <w:r>
        <w:separator/>
      </w:r>
    </w:p>
  </w:endnote>
  <w:endnote w:type="continuationSeparator" w:id="0">
    <w:p w:rsidR="00932439" w:rsidRDefault="00932439" w:rsidP="00C51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439" w:rsidRDefault="00932439" w:rsidP="00C51FC1">
      <w:r>
        <w:separator/>
      </w:r>
    </w:p>
  </w:footnote>
  <w:footnote w:type="continuationSeparator" w:id="0">
    <w:p w:rsidR="00932439" w:rsidRDefault="00932439" w:rsidP="00C51F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FC1" w:rsidRDefault="00C51FC1">
    <w:pPr>
      <w:pStyle w:val="Header"/>
    </w:pPr>
    <w:r>
      <w:t>Ros-Lehtinen</w:t>
    </w:r>
    <w:r>
      <w:ptab w:relativeTo="margin" w:alignment="center" w:leader="none"/>
    </w:r>
    <w:r>
      <w:t>Libya</w:t>
    </w:r>
    <w:r>
      <w:ptab w:relativeTo="margin" w:alignment="right" w:leader="none"/>
    </w:r>
    <w:r>
      <w:t>25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C1"/>
    <w:rsid w:val="006076B5"/>
    <w:rsid w:val="00932439"/>
    <w:rsid w:val="00C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FC1"/>
  </w:style>
  <w:style w:type="paragraph" w:styleId="Footer">
    <w:name w:val="footer"/>
    <w:basedOn w:val="Normal"/>
    <w:link w:val="Foot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FC1"/>
  </w:style>
  <w:style w:type="paragraph" w:styleId="BalloonText">
    <w:name w:val="Balloon Text"/>
    <w:basedOn w:val="Normal"/>
    <w:link w:val="BalloonTextChar"/>
    <w:uiPriority w:val="99"/>
    <w:semiHidden/>
    <w:unhideWhenUsed/>
    <w:rsid w:val="00C51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F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FC1"/>
  </w:style>
  <w:style w:type="paragraph" w:styleId="Footer">
    <w:name w:val="footer"/>
    <w:basedOn w:val="Normal"/>
    <w:link w:val="FooterChar"/>
    <w:uiPriority w:val="99"/>
    <w:unhideWhenUsed/>
    <w:rsid w:val="00C51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FC1"/>
  </w:style>
  <w:style w:type="paragraph" w:styleId="BalloonText">
    <w:name w:val="Balloon Text"/>
    <w:basedOn w:val="Normal"/>
    <w:link w:val="BalloonTextChar"/>
    <w:uiPriority w:val="99"/>
    <w:semiHidden/>
    <w:unhideWhenUsed/>
    <w:rsid w:val="00C51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1520</Words>
  <Characters>8666</Characters>
  <Application>Microsoft Office Word</Application>
  <DocSecurity>0</DocSecurity>
  <Lines>72</Lines>
  <Paragraphs>20</Paragraphs>
  <ScaleCrop>false</ScaleCrop>
  <Company/>
  <LinksUpToDate>false</LinksUpToDate>
  <CharactersWithSpaces>10166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2014-02-18T22:00:00Z</dcterms:created>
  <dcterms:modified xsi:type="dcterms:W3CDTF">2014-02-19T00:33:00Z</dcterms:modified>
</cp:coreProperties>
</file>