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Massachusetts. Again, Mr. Speaker, as the gentleman indicated, this is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Iraq Watch.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Members, some of whom voted for the resolution with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attack in Iraq and some who did not, have been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participating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reason being that we find ourselves in a situation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we are arguing about such things as budget, arguments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right now, both in the Republican Conference and in the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Democratic Caucus.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find ourselves coming up on what might be termed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anniversary of the Iraq invasion. It is the anniversary. The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before us as to what has been accomplished, what was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I think, Mr. Speaker, I want to set a perspective before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and hopefully those in the American public who are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viewing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evening.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has been an increase, both in terms of discussion and in terms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reporting about activity on the Pakistan-Afghani border. There is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speculation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press, speculation in our communities across this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the whereabouts of Osama bin Laden and his cohorts; a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flurry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reporting taking place that there is increased activity,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sensors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placed, special forces being brought together, strike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Pakistani troops, American troops, CIA operatives.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question becomes this, Mr. Speaker: Why now? Why has this not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since September 11, 2001? Why is it taking place 6, 8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election? Where is the justification for what took place in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as a diversion from going forward on the Afghan-Pakistan border to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capture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eliminate Osama bin Laden and his cohorts? What is the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justification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come up on the year anniversary of the invasion of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of not bringing hostilities to a conclusion in Afghanistan and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Pakistan with respect to the attack that was made on the United States?</w:t>
      </w:r>
      <w:proofErr w:type="gramEnd"/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cover here that the gentleman from Massachusetts (Mr.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Delahunt) has to his immediate right from Time Magazine, with a picture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Bush facing himself, a mirror image, if you will, that says,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or not, Does Bush have a credibility gap? I cite that not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interested in what Time Magazine has to say by way of cute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phrasing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what they consider to be a provocative title or visual,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rather, that the question is one that needs to be answered as we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anniversary of the attack on Iraq. Why are we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involved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expedited activity and an expedited increase in intense activity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Afghan-Pakistan border to capture or eliminate Osama bin Laden?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What have we been doing for the past 2 years?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can tell my colleagues what we were doing. We were diverting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attention from those who attacked us on September 11 and instead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preparing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ourselves and ultimately carrying through an attack on Iraq,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turned into a disaster, an unmitigated disaster for this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not captured Osama bin Laden, we have not stopped or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eliminated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Taliban threat in Afghanistan, we have not come to a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respect to the stability of Pakistan, and we have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situation in Iraq which is headed for political, economic,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social disaster.</w:t>
      </w: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 on that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quoting from Reuter's Monday, yesterday, story about Jeremy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Lovell, quote, ``George W. Bush and Tony Blair probably knew that they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exaggerating the threat from Iraq when they were making the case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according to former chief U.N. weapons inspector Hans </w:t>
      </w:r>
      <w:proofErr w:type="spell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Blix</w:t>
      </w:r>
      <w:proofErr w:type="spell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U.S. President and the British Prime Minister ignored the few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caveats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reports from intelligence services on Iraq's nuclear,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biological weapon programs.''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writes in his account of the months leading up to the U.S.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invasion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Blix</w:t>
      </w:r>
      <w:proofErr w:type="spell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says it was ``Probable that the governments were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conscious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were exaggerating the risks they saw in order to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political support they would not otherwise have had.''</w:t>
      </w: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following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point, quoting Mr. Kay, and, again, quoting Mr. Hans </w:t>
      </w:r>
      <w:proofErr w:type="spell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Blix</w:t>
      </w:r>
      <w:proofErr w:type="spell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head of the International Atomic Energy Agency from 1981 until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1997 and later the chief of the United Nations Monitoring Verification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Inspection Commission until 2003, a person without peer, someone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the background and the professional experience second to none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area, I quote him: ``I am not suggesting that Blair and Bush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bad faith, but I am suggesting that it would not have taken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critical thinking on their own part or on the part of their close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advisors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prevent statements that misled the public. It is understood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accepted that governments must simplify complex international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matters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explaining them to the public in democratic states. However,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vendors of merchandise but leaders of whom some sincerity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asked when they exercise their responsibility for war or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world.''</w:t>
      </w: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wish that I had a bit more faith in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 that there would be a positive response to the questions the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posing and the observations that he is making.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difficulty is we operate in a parallel universe. The Secretary of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is going to filter everything through the medium of his own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perceptions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his own self-delusions. We are not going to see this. This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have to be resolved in the political world in the United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offer this example of the parallel universe that I am speaking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 March 15 Time magazine, an interview has been conducted with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administrator, Mr. Paul Bremer. Asked, to ``whom exactly are you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handing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sovereignty'' in Iraq? Bremer said, ``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spaces are not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filled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in. We will hand over to a sovereign Iraq government on June 30.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shape and structure of that government is not yet defined. When we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finished with the transitional administrative law, we will turn to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 dialogue with Iraqi politicians, provincial governors, local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councils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ministers, a variety of people to try to figure out the best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effective way to bring in the government. We do not know what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yet.''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submit that is such a startling statement of complete incapacity to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it is that is taking place. That is why I say we are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living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parallel universe. How is it possible for the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American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any confidence when they are sending men and women of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services to Iraq, putting them in harm's way as a result of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administration? How is it possible for us to expect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anything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but the killing and grievous wounding of those military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such an atmosphere, in which the administrator on behalf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government of the United States is saying, ``When we get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finished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transitional administrative law, we will turn to a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broad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dialogue, a variety of people, to try to figure out the best and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effective way to bring in the government. We do not know who that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yet.''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Massachusetts (Mr. Delahunt) was not at hearings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Committee on Armed Services that I attended. I asked the same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recent weeks, Exactly what is it that we are doing? Who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turning this government over to? What is the authority? And what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obligation that we have and our troops have? What authority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governing entity that we are turning over to have? What authority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have? What obligations does it have? Do we have a status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agreement? And with whom do we have a status of forces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And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whom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enforce the status of forces agreement?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coming up on June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30,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yet the press having asked these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least Time magazine having asked the question, prints it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that answer was good and sufficient unto the question. We are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engage in a situation in which we are going to have a farce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of a presumed turning over of authority with a president,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stand up, I do not know if he will get on a carrier, but will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 up somewhere on a field in Iraq and say, Mission accomplished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, because this government has now come into being?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 what a government is. I think I know what the obligations and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government are, but I have yet to have a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straightforward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clear-cut answer as to what the relationship of the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military, let alone the United States Government, is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with this new governing entity on June 30.</w:t>
      </w: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in 10 </w:t>
      </w:r>
    </w:p>
    <w:p w:rsidR="0027747C" w:rsidRPr="00544548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it will be 1 year.</w:t>
      </w:r>
    </w:p>
    <w:p w:rsidR="0027747C" w:rsidRDefault="0027747C" w:rsidP="00277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194" w:rsidRDefault="001F5194" w:rsidP="0027747C">
      <w:pPr>
        <w:spacing w:after="0" w:line="240" w:lineRule="auto"/>
      </w:pPr>
      <w:r>
        <w:separator/>
      </w:r>
    </w:p>
  </w:endnote>
  <w:endnote w:type="continuationSeparator" w:id="0">
    <w:p w:rsidR="001F5194" w:rsidRDefault="001F5194" w:rsidP="00277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47C" w:rsidRDefault="002774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47C" w:rsidRDefault="002774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47C" w:rsidRDefault="002774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194" w:rsidRDefault="001F5194" w:rsidP="0027747C">
      <w:pPr>
        <w:spacing w:after="0" w:line="240" w:lineRule="auto"/>
      </w:pPr>
      <w:r>
        <w:separator/>
      </w:r>
    </w:p>
  </w:footnote>
  <w:footnote w:type="continuationSeparator" w:id="0">
    <w:p w:rsidR="001F5194" w:rsidRDefault="001F5194" w:rsidP="00277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47C" w:rsidRDefault="002774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47C" w:rsidRPr="00544548" w:rsidRDefault="0027747C" w:rsidP="0027747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44548">
      <w:rPr>
        <w:rFonts w:ascii="Courier New" w:eastAsia="Times New Roman" w:hAnsi="Courier New" w:cs="Courier New"/>
        <w:color w:val="000000"/>
        <w:sz w:val="20"/>
        <w:szCs w:val="20"/>
      </w:rPr>
      <w:t>(Tuesday, March 9, 2004)]</w:t>
    </w:r>
  </w:p>
  <w:p w:rsidR="0027747C" w:rsidRPr="00544548" w:rsidRDefault="0027747C" w:rsidP="0027747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4454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7747C" w:rsidRDefault="0027747C">
    <w:pPr>
      <w:pStyle w:val="Header"/>
    </w:pPr>
    <w:r w:rsidRPr="0054454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544548">
      <w:rPr>
        <w:rFonts w:ascii="Courier New" w:eastAsia="Times New Roman" w:hAnsi="Courier New" w:cs="Courier New"/>
        <w:color w:val="000000"/>
        <w:sz w:val="20"/>
        <w:szCs w:val="20"/>
      </w:rPr>
      <w:t>ABERCROMBIE.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47C" w:rsidRDefault="002774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47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1F5194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7747C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24A7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47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747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7747C"/>
  </w:style>
  <w:style w:type="paragraph" w:styleId="Footer">
    <w:name w:val="footer"/>
    <w:basedOn w:val="Normal"/>
    <w:link w:val="FooterChar"/>
    <w:uiPriority w:val="99"/>
    <w:semiHidden/>
    <w:unhideWhenUsed/>
    <w:rsid w:val="0027747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774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1292</Words>
  <Characters>7370</Characters>
  <Application>Microsoft Office Word</Application>
  <DocSecurity>0</DocSecurity>
  <Lines>61</Lines>
  <Paragraphs>17</Paragraphs>
  <ScaleCrop>false</ScaleCrop>
  <Company>Microsoft</Company>
  <LinksUpToDate>false</LinksUpToDate>
  <CharactersWithSpaces>8645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2015-02-01T00:45:00Z</dcterms:created>
  <dcterms:modified xsi:type="dcterms:W3CDTF">2015-02-01T00:46:00Z</dcterms:modified>
</cp:coreProperties>
</file>