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689" w:rsidRPr="00C535CD" w:rsidRDefault="00C535CD" w:rsidP="00AB0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over the Memorial Day recess my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Idaho and South Carolina joined me on a trip to Europe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Middle East to review political and economic developments in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emerging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democracies, and U.S. security and foreign assistance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activities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support the march of freedom in those regions. I want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a brief moment to share with my colleagues some of the trip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highlights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first leg took us to Latvia, where Senators Crapo and DeMint and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met with senior government officials and President </w:t>
      </w:r>
      <w:proofErr w:type="spell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Vaira</w:t>
      </w:r>
      <w:proofErr w:type="spell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Vike</w:t>
      </w:r>
      <w:proofErr w:type="spell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Freiberga</w:t>
      </w:r>
      <w:proofErr w:type="spell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Although a young democracy, Latvia is unquestionably headed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right direction. A painful and horrific past under Soviet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occupation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seemingly steeled in that country's national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consciousness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drive and determination toward freedom and free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markets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Not surprisingly, Latvian officials today are keenly aware of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events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neighboring Russia, and expressed concern with what they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perceive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growing authoritarianism in Moscow.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member of NATO and the EU, Latvia recognizes that while it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continues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forward progress at home, including passage of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money-laundering legislation, it has an important role to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play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region and beyond. I again want to express my heartfelt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appreciation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people of Latvia for their support of military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and democracy in neighboring Belarus, Ukraine, and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Georgia.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U.S. Ambassador Cathy Bailey and </w:t>
      </w: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her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staff, particularly Mark Draper,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deserve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praise for representing America's interests in Riga ably,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continuing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strengthen U.S.-Latvian bilateral relations, and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providing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outstanding support throughout our visit, including setting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meeting with the Belarusian opposition. I am particularly proud of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Cathy as she is a Kentuckian; she is doing the Commonwealth proud.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Latvia we traveled to Russia, where the contrast between the two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immediate. Although Moscow has physically changed since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visit in 1993, a bumbling Soviet-era bureaucracy and suspicion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unfortunately remain.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Cooperation on issues of mutual importance to the United States and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Russia must continue, including countering terrorism, preventing the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proliferation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weapons and materials of mass destruction, and dealing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challenges of Iran and North Korea. However, concerns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expressed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Latvia--and later in Ukraine--on the rollback of democracy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country were underscored in a meeting we had with a dynamic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Russia's Duma, and the 9-year prison sentence handed down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ex-YUKOS tycoon Mikhail </w:t>
      </w:r>
      <w:proofErr w:type="spell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Khodorkovsky</w:t>
      </w:r>
      <w:proofErr w:type="spell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we were in Moscow.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echo the calls by President Bush and Secretary of State Rice for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greater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and respect for democracy and the rule of law by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President Putin and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Russian Government. I would only add that with respect to regional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relations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in Russia's interest that its neighbors are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my view that greater freedom can provide the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stability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Kremlin apparently seeks in Ukraine, Georgia and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elsewhere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Ukraine, we met with a broad range of government and former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officials to discuss the Orange Revolution, and the need for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critical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economic reforms that Ukraine must implement in order to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fulfill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aspirations for entry into the WTO, EU and NATO. While it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 that President </w:t>
      </w:r>
      <w:proofErr w:type="spell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Yushchenko</w:t>
      </w:r>
      <w:proofErr w:type="spell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Prime Minister </w:t>
      </w:r>
      <w:proofErr w:type="spell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Tymoshenko</w:t>
      </w:r>
      <w:proofErr w:type="spell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hard work that lies ahead, they--and other key leaders--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keep their collective noses to the grindstone to implement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economic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reforms as quickly as possible.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long time Ukraine-watcher, it is my hope that </w:t>
      </w:r>
      <w:proofErr w:type="spell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Yushchenko</w:t>
      </w:r>
      <w:proofErr w:type="spell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Tymoshenko</w:t>
      </w:r>
      <w:proofErr w:type="spell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not repeat the mistakes of previous governments that led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massive corruption and political shenanigans following independence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1991. The recent failure of the Rada to pass intellectual property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rights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legislation--which is essential to WTO entry--is a cause for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concern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However, Ukrainians should know that America is ready and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willing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help further freedom in their country. This was no more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clearly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demonstrated than through the $60 million provided for Ukraine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recently passed emergency supplemental.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know my fellow Senators will agree that U.S. Ambassador John </w:t>
      </w:r>
      <w:proofErr w:type="spell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Herbst</w:t>
      </w:r>
      <w:proofErr w:type="spell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staff deserve recognition for doing a great job. They made sure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visit included differing views on the Orange Revolution,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of former President Leonid </w:t>
      </w:r>
      <w:proofErr w:type="spell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Kravchuck</w:t>
      </w:r>
      <w:proofErr w:type="spell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Yushchenko</w:t>
      </w:r>
      <w:proofErr w:type="spell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challenger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Viktor Yanukovych, both of whom were at dinner one night at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Ambassador's house, and had very different views, obviously, than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expressed by the President and Prime Minister.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Ukraine we traveled to Jordan where we met with King Abdallah.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discussed regional issues, particularly Iraq and prospects for peace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West Bank and Gaza. King Abdallah is clearly engaged on both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issues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appreciate that he continues to be a valued partner for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Given aircraft mechanical problems, our visit to Iraq was somewhat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abbreviated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Nonetheless, we departed Baghdad with an unmistakable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conclusion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2005 is a critical year for the future of democracy in that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--and for our own country's efforts to help the Iraqi people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secure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blessings of liberty. The Iraqi people face a number of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looming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deadlines, including drafting a new constitution by August 15,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holding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national referendum on the constitution by October 15, and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conducting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elections to form a new government by December 15.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 they have several deadlines ahead of them on the road to democracy.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participation of Sunni, Shiite and Kurdish representatives in this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absolutely imperative. According to an Iraqi parliamentarian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met, the Iraqi people are up to this challenge. They should know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 will continue to stand with them.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Baghdad, we met with David Satterfield, our Charge </w:t>
      </w:r>
      <w:proofErr w:type="spell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d'Affaires</w:t>
      </w:r>
      <w:proofErr w:type="spell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 George Casey, and General David </w:t>
      </w:r>
      <w:proofErr w:type="spell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view expressed by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general officers in Baghdad--that the Iraqi Army has made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considerable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progress--was shared by the Commander of the Second Marine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Expeditionary Force in Fallujah, General Steve Johnson.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Fallujah, we met with a task force of Marines determined that the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heroic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combat operations required to take the city should be followed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successful reconstruction efforts. They told us that Iraqi forces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combat ready, and determined in the face of enemy opposition.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Recent press reports regarding Operation Matador, and the discovery of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insurgent underground bunker system, reveal only a small part of the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that our forces are doing in Anbar province.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a personal note, in Fallujah I was reunited with 2LT Joe </w:t>
      </w:r>
      <w:proofErr w:type="spell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Bilby</w:t>
      </w:r>
      <w:proofErr w:type="spell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Third Battalion, Eleventh Marine Regiment. This young officer once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worked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my staff here in the Senate, heard the call of duty, and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earned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commission in the Marine Corps. His unit is executing a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mission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critical to our success in Iraq. The people of Kentucky, and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rest of the country, should be proud of Lieutenant </w:t>
      </w:r>
      <w:proofErr w:type="spell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Bilby</w:t>
      </w:r>
      <w:proofErr w:type="spell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his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Marine band of brothers.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close by pointing out that critical to the success of freedom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country is strong and effective leadership that includes the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to implement needed political, economic and legal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reforms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As in previous years, my staff and I will be using this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measurement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 put together the fiscal year 2006 State, Foreign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Operations, and Related Programs appropriations bill in the weeks to 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3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35CD" w:rsidRPr="00C535CD" w:rsidRDefault="00C535CD" w:rsidP="00C53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C28" w:rsidRDefault="008A6C28" w:rsidP="00AB0689">
      <w:pPr>
        <w:spacing w:after="0" w:line="240" w:lineRule="auto"/>
      </w:pPr>
      <w:r>
        <w:separator/>
      </w:r>
    </w:p>
  </w:endnote>
  <w:endnote w:type="continuationSeparator" w:id="0">
    <w:p w:rsidR="008A6C28" w:rsidRDefault="008A6C28" w:rsidP="00AB0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C28" w:rsidRDefault="008A6C28" w:rsidP="00AB0689">
      <w:pPr>
        <w:spacing w:after="0" w:line="240" w:lineRule="auto"/>
      </w:pPr>
      <w:r>
        <w:separator/>
      </w:r>
    </w:p>
  </w:footnote>
  <w:footnote w:type="continuationSeparator" w:id="0">
    <w:p w:rsidR="008A6C28" w:rsidRDefault="008A6C28" w:rsidP="00AB0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689" w:rsidRPr="00C535CD" w:rsidRDefault="00AB0689" w:rsidP="00AB068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535CD">
      <w:rPr>
        <w:rFonts w:ascii="Courier New" w:eastAsia="Times New Roman" w:hAnsi="Courier New" w:cs="Courier New"/>
        <w:color w:val="000000"/>
        <w:sz w:val="20"/>
        <w:szCs w:val="20"/>
      </w:rPr>
      <w:t>(Monday, June 13, 2005)]</w:t>
    </w:r>
  </w:p>
  <w:p w:rsidR="00AB0689" w:rsidRPr="00C535CD" w:rsidRDefault="00AB0689" w:rsidP="00AB068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535CD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AB0689" w:rsidRPr="00C535CD" w:rsidRDefault="00AB0689" w:rsidP="00AB068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AB0689" w:rsidRDefault="00AB0689" w:rsidP="00AB0689">
    <w:pPr>
      <w:pStyle w:val="Header"/>
    </w:pPr>
    <w:r w:rsidRPr="00C535CD">
      <w:rPr>
        <w:rFonts w:ascii="Courier New" w:eastAsia="Times New Roman" w:hAnsi="Courier New" w:cs="Courier New"/>
        <w:color w:val="000000"/>
        <w:sz w:val="20"/>
        <w:szCs w:val="20"/>
      </w:rPr>
      <w:t xml:space="preserve">  Mr. </w:t>
    </w:r>
    <w:proofErr w:type="spellStart"/>
    <w:r w:rsidRPr="00C535CD">
      <w:rPr>
        <w:rFonts w:ascii="Courier New" w:eastAsia="Times New Roman" w:hAnsi="Courier New" w:cs="Courier New"/>
        <w:color w:val="000000"/>
        <w:sz w:val="20"/>
        <w:szCs w:val="20"/>
      </w:rPr>
      <w:t>McCONNELL</w:t>
    </w:r>
    <w:proofErr w:type="spellEnd"/>
    <w:r w:rsidRPr="00C535CD">
      <w:rPr>
        <w:rFonts w:ascii="Courier New" w:eastAsia="Times New Roman" w:hAnsi="Courier New" w:cs="Courier New"/>
        <w:color w:val="000000"/>
        <w:sz w:val="20"/>
        <w:szCs w:val="20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5CD"/>
    <w:rsid w:val="008A6C28"/>
    <w:rsid w:val="00AB0689"/>
    <w:rsid w:val="00C535CD"/>
    <w:rsid w:val="00D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4ABE12-FF47-4BAC-A5E9-899220AB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689"/>
  </w:style>
  <w:style w:type="paragraph" w:styleId="Footer">
    <w:name w:val="footer"/>
    <w:basedOn w:val="Normal"/>
    <w:link w:val="FooterChar"/>
    <w:uiPriority w:val="99"/>
    <w:unhideWhenUsed/>
    <w:rsid w:val="00AB0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1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1131</Words>
  <Characters>6447</Characters>
  <Application>Microsoft Office Word</Application>
  <DocSecurity>0</DocSecurity>
  <Lines>53</Lines>
  <Paragraphs>15</Paragraphs>
  <ScaleCrop>false</ScaleCrop>
  <Company/>
  <LinksUpToDate>false</LinksUpToDate>
  <CharactersWithSpaces>7563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2015-02-10T20:57:00Z</dcterms:created>
  <dcterms:modified xsi:type="dcterms:W3CDTF">2015-02-10T20:57:00Z</dcterms:modified>
</cp:coreProperties>
</file>