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take a minute as we start to respond to remarks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McChrystal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staff in a magazine article.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had a conversation with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McChrystal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half hour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emphasized to him that I think obviously, those are comments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going to have to deal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Commander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Chief, his Vice President, and his National Security staff.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enormous respect for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McChrystal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he’s a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soldier, and this is a critical moment in Afghanistan.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as I am concerned, personally, the top priority is our mission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and our ability to proceed forward, competently.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up to the President of the United States, as Commander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to make the decision as to whether or not he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staff feel that they can do that. But my impression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us would be best served by just backing off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staying cool and calm and, you know, not succumbing to the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twitter about this for the next 24 hours. We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on the front lines, we have a major mission that we’re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of and I think the priorities of that mission are best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letting the President and his top general have their conversation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determination as to how we proceed forward.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for coming this morning to discuss the next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America’s policy toward Iran. This is as critical an issue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face. The potential of a nation securing a nuclear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 behaves as outside of the norm of international behavior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chosen to behave, raises serious national security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for the United States, but for many other countries.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know that regionally, from my meetings with leaders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they are deeply concerned about it. There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leader in the Gulf States or the Arab world who hasn’t expressed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potential of a nuclear Iran.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we are privileged to welcome two of the principal architects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policy toward Iran: Ambassador William Burns, Under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State for Political Affairs; and Mr. Stuart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of the Treasury for Terrorism and Financial Intelligence.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comes at a crucial moment in our efforts to curtail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ambitions. All of us understand the stakes: A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nuclear-armed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would pose an intolerable threat to our ally,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Israel, risk igniting an arms race in what is already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region, and undermine our global effort, which we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taken significant steps to underscore with the New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Treaty, to halt the spread of nuclear weapons.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why, 2 weeks ago, the U.N. Security Council passed Resolution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1929, widening the scope and scale of international sanctions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It expands sanctions against the Revolutionary Guard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Corps, subjects Iranian vessels to inspection on the high seas, bans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categories of arms sales to Iran, and restricts the kind of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allowed in Iran.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Resolution 1929 also contains a number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nonmandatory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the Treasury and State Departments important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to persuade financial institutions, oil companies,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to divest from Iran. I want to congratulate all of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been involved in this impressive diplomatic effort.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it took a lot of personal work, a lot of sitting down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possibilities with many countries, and particularly,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Perm-5, and among those, China and Russia.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we gather this morning, Congress is also finalizing legislation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contains a number of tough new economic penalties aimed 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to change its behavior. Among other measures, it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firms that sell refined petroleum to Iran or that deal with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Revolutionary Guard.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steps to increase pressure are necessary, not because we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target Iran, but because Iran itself has decided to continue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defy the international community, the International Atomic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Agency, and the U.N. Security Council. Iran’s publicly disclosed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facility now include more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2,400 kilograms of reactor-grade low enriched uranium. I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correct in saying that, at the time that the original deal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for taking the enrichment out of Iran, there were somewhere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1,600 or 1,700 kilograms. So, there’s been a growth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amount of available nuclear fuel that they have, and that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narrows the window with respect to their ability to break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enough feedstock, the 2,400 kilograms, is enough feedstock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nuclear weapons, though it’s important to note that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in order to achieve that, would have to first expel inspectors,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enrich that materiel to the much higher level required for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purposes, and cross separate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hurdles after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that. So, it is especially troubling that Iran has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enriching small quantities of uranium to a concentration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20 percent, crossing yet another nuclear threshold.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Iran continues much further down this path—and there is reason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prior actions to believe that it intends to—then a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produce bomb-grade uranium would be significantly easier and faster.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Iran’s dangerous progress, some will argue that engagement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wasted. Well, we all wish Tehran’s response had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different. But, frankly, our ability to secure a new resolution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and our ability to persuade allies to go still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pressuring Iran came about because we were prepared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and show our willingness to have engagement over some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time. And it is the exhaustion of patience with that effort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engage, that has, in fact, helped to bring a reluctant China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the table.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though, the true test of our policy will not be pressure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behavior changed. Recent experience suggests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neither sanctions nor engagement alone will convince Iran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program. Only by combining both pressure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comprehensive and coordinated strategy will we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at altering Iran’s behavior.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there’s no guarantee that Iran will not continue to reject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overtures. And that will present an opportunity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pressure even higher. But given the stakes involved, if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opening, we must be willing to explore it. When I was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President Assad talked to me about the possibilities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an opening, and for the possibilities of even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Iran’s initial offer. I know the administration will look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opportunity to legitimately try to do so.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current situation brings us to the heart of the questions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today’s hearing. Given the failure of the previous three U.N.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 to deter Iran, the pregnant question is,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will this one be different? How much time do we have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will it take for these sanctions to have an impact? What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redlines for the Iranian nuclear program and what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willing to impose if Iran crosses those redlines?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articulate an end state that is rigorous enough from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standpoint, but also has some prospect of being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parties. America and our allies have put proposals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table. The June 2008 proposal by the P5+1 to Iran,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endorsed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both the Bush and Obama administrations, was reiterated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 as an annex to Resolution 1929. Last October’s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1,200 kilograms out of Iran for further enrichment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Tehran Research Reactor held a lot of promise. But Iran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a concrete response until the eleventh hour, on the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U.N. sanctions, even while continuing to enrich uranium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 percent, and having already grown the amount that it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2,400 kilograms. So, we look forward to hearing from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today on the status of each of these initiatives.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understand how our efforts play into Iran’s volatile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domestic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politics. We need to take care that efforts to deter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program don’t come at the expense of the Iranian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may yet emerge as a force for moderation within Iran.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recently passed the 1-year anniversary of Iran’s flawed Presidential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unrest that followed, Iranian security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responsible for widespread violence and for abuse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people. Dozens of democracy activists were killed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 more thrown in jail without due process.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Three American citizens, Josh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Sarah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Shourd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Shane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Bauer, remain in prison 11 months after being jailed for straying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soil and the whereabouts of Robert Levinson remains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3 years after he went missing in Iran. So, we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speak up for the rights and well-being of the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people, but also, of those Americans being held in Iranian custody.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time, I’m not going to recite the long and impressive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witnesses, other than to note that they are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best public servants that we have in government today.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before I introduce them, I want to say one other word about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Any history, any reading of the history of Iran has to elicit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some statement of responsibility for the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took place in the early 1950s with the CIA’s involvement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change of government effort there. And that is a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longlasting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deep memory in the Iranian people, it’s something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always think about.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that, the Iranian people have an extraordinarily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long, long, history in terms of civilization, a lot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 United States of America. And their contributions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civilization in so many things, in science and art, in discoveries,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extraordinary. It would be wonderful if we could move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repression of this current administration to embrace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and to see Iran take a more legitimate and rightful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that global history.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Ambassador Burns 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understand that,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task is to hold the process accountable in these days. And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Burns’ sustained diplomacy over the course of many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closely with Ambassador Susan Rice in New York,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instrumental in securing the passage of the U.N.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1929.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have been very significant. The Treasury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is not as well known in its engagement, here, but it’s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significant one. And their ability to be able to dissuade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banks and businesses from doing business with Iran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significant impact, and shown some significant results already.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gentlemen, we welcome the both of you, we thank you for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and your appearance here today and look forward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 Senator Lugar.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 I think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together hopefully we have framed the questions and the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hearing today if, indeed, as it could easily be that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questions wind up taking us to a place that is classified.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just sort of set those aside, mark them, but we would like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classified session, then, because I would like to make sure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part of the record.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welcome your testimony, again. Your full testimonies will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placed in the record as if read in full.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any summary you would like to make.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why don’t you lead off?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 Burns.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just follow up quickly with you on that. Are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satisfied,</w:t>
      </w:r>
      <w:proofErr w:type="gramEnd"/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do you have the tools that you need, No. 1, and No. 2, do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you have confidence that our partners in this effort are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bring the hammer down sufficiently that all of these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cutout cardboards, phony shipping documents, et cetera,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able to really have an impact?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probably—I want to come back to some of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first I want to pursue sort of a larger couple of policy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Secretary Burns.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as a threshold predicate to this entire discussion,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is the administration convinced, and what is the evidence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that if Iran continues, other states in the region are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down the nuclear road? And is that the conviction of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here?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 sense of both timeline and redline, if you will,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whatever the timeline is—what action would precipitate,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by the allies? I mean, we’ve made these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protestations—no nuclear weapons program. We’ve laid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some detail, the various threats that it presents to Israel,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to the region, and so forth, so where’s—is there a clarity to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Because I haven’t sensed it, to date, through the last administration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until now.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 think that we need to—at the appropriate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may not be today—but we need to go into a classified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through some of the parameters of this.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share with us a sense of sort of what steps that Iran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that might trigger a next adverse reaction from ourselves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in my opening comments the need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expel the inspectors and go through a series of steps in terms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enrichment, et cetera. Is it possible that they could get so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and/or the adequate level of development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breakout capacity—could they do that without expelling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inspectors, in some clandestine way?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Lugar.</w:t>
      </w: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you, Senator Lugar.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Feingold.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Boxer.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Menendez.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Isakson.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Isakson.</w:t>
      </w:r>
    </w:p>
    <w:p w:rsid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Webb.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Senator Kaufman.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. Senator Wicker, excuse me.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Wicker.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Casey.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Mr. Secretary, I know you want to try to get out of here around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11:30, we’ll try to get you right out of here momentarily, just a couple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 questions, if I may.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How much international cooperation, Secretary Levy, do you anticipate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nonbinding measures?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And what are the most significant provisions in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1929 that you think are going to bring real economic and financial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once we’ve got the rules in place et cetera,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you—what is the key to ensuring that these new sanctions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as effective as possible? What do you, both of </w:t>
      </w: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you,</w:t>
      </w:r>
      <w:proofErr w:type="gramEnd"/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Just track and push.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talked earlier about one bank shifting off to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 once that bank gets, sort of, the hammer come down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Can they simply do that again, just shift off to yet another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create a bank to shift off to? Don’t they have </w:t>
      </w: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flexibility in that?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many do they have?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 understand we pay Iran $100 million a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oil. Is that accurate?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trying to figure it out. I have seen the ads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television and recent reports in news media referring to $100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goes to Iran, in terms of America’s dependence on foreign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. Can you speak to that?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have any sense of how indirectly that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getting to Iran? Obviously it’s indirect, I understand that.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you not looked at that tracking, I mean,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some joint oils fields shared? Don’t the Qataris </w:t>
      </w: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oil field in the gulf? And do we buy from them? Does some of that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Iran?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degree will our sanctions have the </w:t>
      </w: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the indirect support structure, which if it is true,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$100 million a day, is kind of counterproductive?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All right.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We’ll get the premise to you more directly. I was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wondering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you had any—if you could shed any light on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, because I’ve just seen that in these last days, and I wanted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to——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Focus in on it. Fair enough.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Let me thank both of you very much.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Senator Lugar, do you have any additional questions?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Lugar, we’ll leave the record open until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week, for colleagues, and in addition, there are questions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need to ask in classified session. And if we could get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back, I could—I think you could sense from the participation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here, the level of interest that obviously exists.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We could try to do that, I hope in the near-term, we’ll try to work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with your staffs.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being here today, very interesting and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helpful. We appreciate it.</w:t>
      </w:r>
    </w:p>
    <w:p w:rsidR="0050342C" w:rsidRPr="0050342C" w:rsidRDefault="0050342C" w:rsidP="0050342C">
      <w:pPr>
        <w:autoSpaceDE w:val="0"/>
        <w:autoSpaceDN w:val="0"/>
        <w:adjustRightInd w:val="0"/>
        <w:spacing w:after="0" w:line="240" w:lineRule="auto"/>
      </w:pPr>
      <w:r w:rsidRPr="0050342C">
        <w:rPr>
          <w:rFonts w:ascii="NewCenturySchlbk-Roman" w:hAnsi="NewCenturySchlbk-Roman" w:cs="NewCenturySchlbk-Roman"/>
          <w:color w:val="000000"/>
          <w:sz w:val="20"/>
          <w:szCs w:val="20"/>
        </w:rPr>
        <w:t>We stand adjourned.</w:t>
      </w:r>
    </w:p>
    <w:p w:rsidR="000A549F" w:rsidRDefault="000A549F"/>
    <w:sectPr w:rsidR="000A54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2C" w:rsidRDefault="0050342C" w:rsidP="0050342C">
      <w:pPr>
        <w:spacing w:after="0" w:line="240" w:lineRule="auto"/>
      </w:pPr>
      <w:r>
        <w:separator/>
      </w:r>
    </w:p>
  </w:endnote>
  <w:endnote w:type="continuationSeparator" w:id="0">
    <w:p w:rsidR="0050342C" w:rsidRDefault="0050342C" w:rsidP="0050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2C" w:rsidRDefault="0050342C" w:rsidP="0050342C">
      <w:pPr>
        <w:spacing w:after="0" w:line="240" w:lineRule="auto"/>
      </w:pPr>
      <w:r>
        <w:separator/>
      </w:r>
    </w:p>
  </w:footnote>
  <w:footnote w:type="continuationSeparator" w:id="0">
    <w:p w:rsidR="0050342C" w:rsidRDefault="0050342C" w:rsidP="0050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42C" w:rsidRDefault="0050342C">
    <w:pPr>
      <w:pStyle w:val="Header"/>
    </w:pPr>
    <w:r>
      <w:t xml:space="preserve">Kerry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2C"/>
    <w:rsid w:val="000A549F"/>
    <w:rsid w:val="005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4B9D4-F4FA-4269-AF44-FF61E60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2C"/>
  </w:style>
  <w:style w:type="paragraph" w:styleId="Footer">
    <w:name w:val="footer"/>
    <w:basedOn w:val="Normal"/>
    <w:link w:val="FooterChar"/>
    <w:uiPriority w:val="99"/>
    <w:unhideWhenUsed/>
    <w:rsid w:val="005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2014-04-11T16:29:00Z</dcterms:created>
  <dcterms:modified xsi:type="dcterms:W3CDTF">2014-04-11T16:38:00Z</dcterms:modified>
</cp:coreProperties>
</file>