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 Thanks very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coming this afternoon. As everybody knows, we are here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discuss the situation in Libya, and we’re very pleased to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us the Deputy Secretary of State, Jim Steinberg. All of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became aware this week that Secretary Steinberg is going to be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current post and leaving government, I hope temporarily,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return to academia as the dean of the Maxwell School at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Syracuse University.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not sure they want to hear me say ‘‘temporarily,’’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certainly the way we feel.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we wish you well in that endeavor, and we thank you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tremendous service to the country and to the State Department.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just remind my colleagues on the committee, lest any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accidentally cross over into forbidden territory, that yesterday’s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classified and, since we’re in an open session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we all need to be careful not to base any questions or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comments into yesterday’s briefing.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last 9 days, as we all know, the United States has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robust international coalition and in my judgment and the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many has averted a humanitarian catastrophe in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and sent a strong message to the region, even as we all know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yet fully resolved.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people, have expressed reservations about this, which is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it works here, and it’s a good and healthy thing, and we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debate. I certainly do. What I hope we can do here this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afternoon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contribute to that debate with facts and obviously address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questions: Where do we go from here? What’s the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forward? Who are the Libyan opposition? What diplomatic,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 are available to us to pressure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accomplish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stated goal, not just of the United States, but of the inter-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community? And if and when he is in a state of departure,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comes next?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these are important questions and we’re very eager to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Secretary, your views on this, how we transition from missiles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bombs and overflights to stability and to peace in Libya.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views, I think, are relatively well known on this. I’ve certainly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public, and I’ve laid out what I see as the justification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military intervention. I’m not going to go through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details of that now. But I’d like to just emphasize as some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questions, I believe we do have strategic interests at stake in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 and in Libya. I am convinced, and particularly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recent visit of 2 days in Cairo and time in Israel and discussions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London and Paris with French and British allies, as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with others, I am convinced that we have strategic interests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stake.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do as part of this international coalition will and does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reverberate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throughout North Africa and the Middle East, a region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extremists have thrived and attacks against Western interests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incubated. By supporting the Libyan opposition—I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 with them personally, incidentally, and met with them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in Cairo, and I have asked members of the opposition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here and have talked with the White House about that,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hope they will in short order, so that colleagues will have a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meet with them and size them up for themselves, at least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representatives.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that we at least give them a fighting chance to oust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dictator with a long, strong history of terrorism and the blood of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Americans on his hands.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same time, we keep alive and even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encourage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hopes of reformers in the Arab world and we counter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violent extremism of al-Qaeda and like-minded groups.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also encourage a new generation of Arabs to pursue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dignity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democracy and perhaps create the opportunity for a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with the people of a greater, new Middle East.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worthy goals and if we can accomplish them they will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 the options that we face with respect to our foreign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military policy. I also think that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successful in just moving willy-nilly into Benghazi and doing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promised to do, which is show no mercy and other things,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 suppression of the aspirations of the Libyan people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had reverberations beyond, way beyond, Libya itself. I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 have been a setback for the dreams unfolding across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region, and the legitimate demands of peaceful protesters I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know should never be met with bullets. We need to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message loudly and clearly to adversaries and allies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any country of decency, unprovoked violence against peaceful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protesters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unacceptable, whether it’s in Syria or Bahrain or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Yemen or anywhere else.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treatment of one’s own citizens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way betrays basic notions of human rights, and is contrary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values that we hold so near and dear.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we’re all concerned about the violence against protesters in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Syria. I thought that President Bashar al-Assad could have used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speech yesterday to set out a more precise course of action with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reforms. I gather today there’s been some further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articu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some measures. But I think with large protests scheduled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tomorrow, it is essential that his officials, that the officials in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 refrain from using violence against their own people.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Some have asked, why Libya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humanitarian situations?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truth is it’s a perfectly appropriate question. We’re going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weigh our ideals, our interests, and our capabilities in each case.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said this the other day. I think a number of us have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over the course of time. None of these countries or situations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same, and in each one of them we need to weigh our ideals,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interests, our capabilities, and the possibilities, and then decide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how to become involved.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case of Libya, where the opposition and the Arab League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our help, I think the scales tipped heavily in favor of the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engaged in.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understand that some of our colleagues have concern. I have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doubt that my good friend and the ranking member of the committee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articulate some of those shortly. And some have concerns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of consultation with Congress. That is an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 question and I have always as a Member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advocated the maximum amount of engagement with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and that clearly we’re stronger where we can act with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the American people as expressed through the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Congress.</w:t>
      </w:r>
      <w:proofErr w:type="gramEnd"/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believe that here there was, given a number of things,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least of which was that Congress was out of session—but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a lot of consultation took place. Certainly Senator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and I were part of several phone calls with the President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afar, and that consultation has continued even through yesterday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briefing that all Senators received.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Both Presidents, Democratic and Republican alike, have authorized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action in the last 30 years. I’ve been here for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27 of them and I have seen that in Grenada, in Bosnia, in Kosovo,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Panama, Haiti, any number of situations.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to say that each one has to meet the test of the capacity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to respond and of the nature of the event.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Somalia likewise, I guess, is one.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debate is healthy and we are already in fact beginning the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drafting an appropriate resolution. Whether we will need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I don’t know. But we are beginning the work of drafting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we are ready in the event that we need to proceed forward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this question to the Congress.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6076B5" w:rsidRDefault="006076B5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 Indeed, I think we’ll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having another hearing next week with outside witnesses.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would expect to continue the process.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thanks for being here. We’re happy to have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you want to place your entire statement in the record, it will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placed in as if read in full, and we look forward to your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Secretary.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could you share with the committee about the breadth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knowledge of the opposition at this point in time and your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defined platform/direction?</w:t>
      </w:r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would you say concomitantly about the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component and the military leadership at this point?</w:t>
      </w:r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when you talk about sort of the broad aspirations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Libyan people, is it your conviction at this point and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evidence that in effect both groups represent the broad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aspirations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Libyan people? Both groups, the opposition political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components.</w:t>
      </w:r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the notion of an envoy. What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expectation be and when might that occur?</w:t>
      </w:r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President sent a letter to the majority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the Speaker of the House on March 21 notifying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appropriately, of the introduction of armed forces into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on the 19th.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Sixty days past March 21 is May 20. In light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NATO’s assumption of the operations in Libya and the changed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States, my question is whether the administration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expect that by May 20 Armed Forces of the United States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 will be engaged in, specifically using the words of the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Act, or resolution, ‘‘hostilities or situations where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imminent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involvement in hostilities is clearly indicated by the circumstances.’’</w:t>
      </w:r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anticipate obviously staying in close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 on this. I asked that question because it’s relevant,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say, to our thinking as well as the essential formulation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kind of resolution. And needless to say, I think the next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tell more about that than anything else, most likely.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Senator Lugar.</w:t>
      </w:r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we hope you’ll feel better. You’re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all feel sick.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Menendez.</w:t>
      </w:r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Corker.</w:t>
      </w:r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Corker.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Cardin.</w:t>
      </w:r>
      <w:proofErr w:type="gramEnd"/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Cardin.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53223" w:rsidRDefault="00853223"/>
    <w:p w:rsidR="00853223" w:rsidRDefault="00853223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Udall.</w:t>
      </w:r>
    </w:p>
    <w:p w:rsidR="00853223" w:rsidRDefault="00853223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Udall.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Rubio.</w:t>
      </w:r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Thanks, Senator Rubio.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might just mention to you,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you used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‘‘survive’’ and ‘‘in control,’’ and I think there’s a lot of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in between the way this can play out, where there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options available that don’t have him necessarily in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all and maybe even, like Milosevic, it takes a little bit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but eventually he’s going to move. I think we need to sort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thoughtful about what those parameters are.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Durbin.</w:t>
      </w:r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Senator Isakson would permit me, is there any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Colonel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can’t pay for this himself through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funds?</w:t>
      </w:r>
    </w:p>
    <w:p w:rsidR="00853223" w:rsidRDefault="00853223"/>
    <w:p w:rsidR="00853223" w:rsidRDefault="00853223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 for the costs of this military effort.</w:t>
      </w:r>
    </w:p>
    <w:p w:rsidR="00853223" w:rsidRDefault="00853223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taken control of them. Wouldn’t we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legal basis on which to lay a claim for the payment for damages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cost of his actions?</w:t>
      </w:r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we’d like to very squarely put it on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 that we ought to be looking at that hard. I would think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friends and others would be equally interested in it.</w:t>
      </w:r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Isakson.</w:t>
      </w:r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Isakson.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very much,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Secretary. I’d just say in closing, unless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 has additional questions, that in my meetings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Mahmoud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Jabril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had a sense of clarity and seriousness of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certainly even a gravitas about what their responsibilities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direction they’re moving in.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 more we can give them—I think that’s the wrong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more they can give themselves shape and form in the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days and the more we can perhaps open up an opportunity for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feel who they really are, I think that would help people’s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where we’re going here.</w:t>
      </w:r>
    </w:p>
    <w:p w:rsidR="00853223" w:rsidRDefault="00853223"/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I couldn’t agree with you more.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 think it was very helpful today. We</w:t>
      </w:r>
    </w:p>
    <w:p w:rsidR="00853223" w:rsidRDefault="00853223" w:rsidP="0085322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we stand adjourned.</w:t>
      </w:r>
    </w:p>
    <w:p w:rsidR="00853223" w:rsidRDefault="00853223"/>
    <w:sectPr w:rsidR="008532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E23" w:rsidRDefault="00C72E23" w:rsidP="00853223">
      <w:r>
        <w:separator/>
      </w:r>
    </w:p>
  </w:endnote>
  <w:endnote w:type="continuationSeparator" w:id="0">
    <w:p w:rsidR="00C72E23" w:rsidRDefault="00C72E23" w:rsidP="0085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E23" w:rsidRDefault="00C72E23" w:rsidP="00853223">
      <w:r>
        <w:separator/>
      </w:r>
    </w:p>
  </w:footnote>
  <w:footnote w:type="continuationSeparator" w:id="0">
    <w:p w:rsidR="00C72E23" w:rsidRDefault="00C72E23" w:rsidP="00853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223" w:rsidRDefault="00853223">
    <w:pPr>
      <w:pStyle w:val="Header"/>
    </w:pPr>
    <w:r>
      <w:t>Kerry</w:t>
    </w:r>
    <w:r>
      <w:ptab w:relativeTo="margin" w:alignment="center" w:leader="none"/>
    </w:r>
    <w:r>
      <w:t>Libya</w:t>
    </w:r>
    <w:r>
      <w:ptab w:relativeTo="margin" w:alignment="right" w:leader="none"/>
    </w:r>
    <w:r>
      <w:t>31 March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23"/>
    <w:rsid w:val="006076B5"/>
    <w:rsid w:val="00853223"/>
    <w:rsid w:val="00C7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223"/>
  </w:style>
  <w:style w:type="paragraph" w:styleId="Footer">
    <w:name w:val="footer"/>
    <w:basedOn w:val="Normal"/>
    <w:link w:val="FooterChar"/>
    <w:uiPriority w:val="99"/>
    <w:unhideWhenUsed/>
    <w:rsid w:val="00853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223"/>
  </w:style>
  <w:style w:type="paragraph" w:styleId="BalloonText">
    <w:name w:val="Balloon Text"/>
    <w:basedOn w:val="Normal"/>
    <w:link w:val="BalloonTextChar"/>
    <w:uiPriority w:val="99"/>
    <w:semiHidden/>
    <w:unhideWhenUsed/>
    <w:rsid w:val="008532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223"/>
  </w:style>
  <w:style w:type="paragraph" w:styleId="Footer">
    <w:name w:val="footer"/>
    <w:basedOn w:val="Normal"/>
    <w:link w:val="FooterChar"/>
    <w:uiPriority w:val="99"/>
    <w:unhideWhenUsed/>
    <w:rsid w:val="00853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223"/>
  </w:style>
  <w:style w:type="paragraph" w:styleId="BalloonText">
    <w:name w:val="Balloon Text"/>
    <w:basedOn w:val="Normal"/>
    <w:link w:val="BalloonTextChar"/>
    <w:uiPriority w:val="99"/>
    <w:semiHidden/>
    <w:unhideWhenUsed/>
    <w:rsid w:val="008532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1754</Words>
  <Characters>10004</Characters>
  <Application>Microsoft Office Word</Application>
  <DocSecurity>0</DocSecurity>
  <Lines>83</Lines>
  <Paragraphs>23</Paragraphs>
  <ScaleCrop>false</ScaleCrop>
  <Company/>
  <LinksUpToDate>false</LinksUpToDate>
  <CharactersWithSpaces>11735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2014-04-30T16:17:00Z</dcterms:created>
  <dcterms:modified xsi:type="dcterms:W3CDTF">2014-04-30T16:23:00Z</dcterms:modified>
</cp:coreProperties>
</file>