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We convene today to further examine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evolving situation in Libya.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now been nearly 3 weeks, since the international coalition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airstrikes against Libyan military targets in support of U.N.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1973. And I think it’s—certainly,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compelling components—maybe ‘‘compelling’’ is the wrong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each situation is compelling—but, I think that the broader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humanitarian catastrophe have been averted, even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circumstances still continue. And, as we know, civilians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dying. And the road forward really needs further definition.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it’s my pleasure to welcome, today, three very excellent witnesses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understand what’s happening today and to think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conflict might be resolved.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friend of the committee and longtime friend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mine, personally. His government service was marked by, I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clear-eyed appraisals of difficult situations. And, as president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on Foreign Relations, he’s been out front, telling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it is, which is what he ought to do. And we expect nothing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Malinowski has served in a number of senior positions in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administration. I think he’s best known as the Washington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 Watch. And from that post, 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tireless advocate for human rights, and we look forward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assessment here today.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our third witness, Dirk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professor at Dartmouth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College who has spent much of his distinguished career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Libya. He brings a wealth of expertise. And we appreciate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and look forward to his insights.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last week, and I reiterate, that I do believe we have strategic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outcome in Libya. I’ve always suggested that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layer or tier different stages of interest of the United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from vital national security interests, to a legitimate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interest, to a national security interest, to an interest.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these interests are of varying degrees of urgency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importance and value.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there are clearly strategic interests, certainly in keeping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reformers across the Arab world alive, and in making sure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Awakening, which may well offer one of the most important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shifts since the fall of the Berlin Wall—depending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it comes out, obviously—but, keeping that moving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violent extremism of al-Qaeda. Certainly, a peaceful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like Egypt, as the result of an acquiescence by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 the face of civilian protests, is far more preferable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IEDs, military engagement, and suicide bombers, and other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attached to many of the movements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confrontations of the rest of that part of the world.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also, I think there is an interest in demonstrating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region’s</w:t>
      </w:r>
      <w:proofErr w:type="gramEnd"/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when the global community makes up its mind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shared value, as was expressed in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resolution, that there is a value for people understanding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endeavors are not going to be met by repression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large-scale violence, where, in fact, it is both reasonable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possible for the United States to make a difference. I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articulated those kinds of differences that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sensitive to them.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these uprisings have spread with enormous velocity.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is a testimony to the new interconnectivity of the world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pent-up frustrations of people throughout the region, particularly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populations of young people, who have little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jobs or education or outlet, but who are all connected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rest of the world is doing and living.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going to take time for us to fully appreciate this transformation.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can agree that this is setting a new direction for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East, even as we have some uncertainties about some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direction. Moreover, the United States has important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bedrock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 that we must uphold. And we also have a role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play. It’s a role that differs from country to country, depending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interests, as they are defined, and also depending on our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the possibilities.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it comes to Libya, the President faced a difficult balancing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one hand, he had a responsibility to help prevent a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catastrophe; on the other hand, he certainly wanted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 United States did not suddenly start out 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adventure that brings us to a place of being bogged down in another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I believe he struck the right balance. And America’s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role, which was limited from the beginning, is diminishing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now, as we speak.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need for robust military protections for the civilian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and NATO will take the lead on that.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as we continue to assist the NATO mission, we will also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means to influence the outcome. We need to use stringent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aggressive diplomatic pressure to help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transition.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some encouraging signs. One of his most influential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longest serving advisors,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defected last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opening the possibility of new insights into how to persuade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himself, to go. Defections are, needless to say, a critical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people’s beliefs about where things are moving and who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ultimately win. And I think that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Koussa’s</w:t>
      </w:r>
      <w:proofErr w:type="spellEnd"/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important.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despite the best intentions, the opposition is, in fact, poorly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poorly armed, and poorly organized. They have not proven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holding on to gains deep in pro-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territory. Obviously,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assistance of one kind or another, and it is appropriate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working through exactly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Libya’s Transition National Council has put forward a commendable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that imagines a more stable, more tolerant,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democratic Libya. They will need outside support for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hope we will have a couple of members of that council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here in Washington, perhaps as early as next week. I met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Cairo and have extended an invitation. And I’m confident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like to take us up on that at a convenient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however the situation in Libya ends, whether it’s with regime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total and complete, or a rebel military victory, or an extended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stalemate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process of putting Libya back together will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complicated one. But, it is a task where the United States,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and the Arab League all have roles to play.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add that, while it is a country of vast size geographically—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something like three times the size of Texas—it is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of only 6 million people, about the population of my State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Massachusetts. So, I believe that, in the end, this will be both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exceedingly costly to the global community.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you’d begin, and then Mr. Malinowski and Dr.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Malinowski, very good testimony.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Very thoughtful and helpful.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going to pick up in a moment on some of the questions.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my comments before I ask any questions. I just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to—I was just telling Senator Lugar, I tried to call him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night; he was obviously out celebrating. But, I wanted to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and I think everybody on the committee wants to join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wishing him, many happy returns on his birthday that he celebrated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days ago. So, we join in doing that. Ageless.</w:t>
      </w:r>
    </w:p>
    <w:p w:rsidR="004E11B9" w:rsidRDefault="00074752" w:rsidP="00074752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won’t mention numbers.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a word about a political reality. You know, I’ve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debates, now, on this committee for 27 years;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friend, here, for longer than me. And there’s kind of a pattern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in a way, exacerbated since, frankly, Clinton and Bosnia,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seems to be sort of an automatic—that one President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party does this, everybody’s against, there; and if somebody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that, everybody’s against, over here. And I’m not sure our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as well served by that.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guarantee everybody—I guarantee you, that, sure as I am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that if President Obama had simply turned his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Arab League and Gulf States’ request and on the opposition’s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sat here, and CNN and everybody was consumed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slaughter in Benghazi, we would be hearing how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is, how feckless our policy was, and how completely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American values this moment was,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was, with respect to Libya. I just guarantee you.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already heard some of that about the timeframe that it took.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people were warming up, ready to go even further, had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not changed the equation.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a bunch of us, in talking about this at the outset,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unilaterally. We can’t do it unilaterally. It would be inappropriate,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number of reasons,’’ and suggested that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be the United Nations first; Arab League, African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GCC, some combination thereof. Then, lo and behold, we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all of them. They all stepped up and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this.’’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imagine—I just want people to imagine the hue and cry,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done nothing, in the face of all of those pleas. Moreover,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million and a half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guestworker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Egyptians in Libya who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significant risk. People seem to be forgetting that. And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Egyptians, who we have supported openly and are invested in,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concerned about what might happen to them, in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hostage-taking and/or other things that might have followed.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we would be engaged in a massive refugee exculpatory,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who-lost-Libya debate, combined with, ‘‘How are we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all these refugees, and what’s our response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be?’’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hard to suggest that, even with a stalemate, if that’s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are—and I want to come back to that in a minute—that,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can’t sell his oil, with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a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with an opposition that is now in a position where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this army cannot move on them in their part of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a very different equation, with a battle—a legitimate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hearts and minds and future of the country,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encouraged in many parts of the world, and we would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see, openly. We’d give our eyetooth to have that in Iran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it seems to me that we’ve got to sort of put this into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you’ve sort of begun with an assumption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departure. And I want to ask you, is that because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is an inevitability or you think that’s the only working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which you can start?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Malinowski, do you want to comment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 reason—I ask this of any of you—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frozen $31–$33 billion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we have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and capacity to freeze. That’s a lot of money. And that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can, in fact, go to pay for a lot of this operation and/or a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rebuild, can it not?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percentage did you say, of the total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revenues</w:t>
      </w:r>
      <w:proofErr w:type="gramEnd"/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are oil?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Ninety-five percent is oil.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before I recognize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might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quickly that I think that’s a very, very good point—several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what’s needed, et cetera. I would point out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Rumsfeld promised us that the Iraqi oil was going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for the war. And there was—very little effort has been made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translate that into reality.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no reason why, with respect to Libya, if you had $170 billion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reserves and $30 billion in seized assets and a continuing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stream of some 95 percent of its country’s revenue—this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oil-rich country, and the notion that they could not take some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 of that, as a prerequisite to any of these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is beyond my comprehension. It should be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absolutely guaranteed.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there’s a way forward. And we should welcome the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a readily paid-for capacity, to, in fact, help another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African Continent develop the kinds of institutions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that will help us all, I think,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 Corker. I think that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important one. And I would agree with you completely.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notion in my head, swirling around, that I envisioned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United States post-effort here. I think that we can be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and helpful, maybe help shape and frame. But, I would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envision that to be far more in a zone of interest and activity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are engaged in this effort now, and who are much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proximate, and frankly, have a longer history of engagement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And I think they’re quite anxious, actually. I just met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 in both Great Britain and France, and I think they’re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assume that kind of leadership role.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So, I think that we can heed your words with respect to your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people’s concerns about the mission creep, here. I think a lot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are very, very determined not to, under any circumstances,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evolution.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make a comment, if I can, about your initial comments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I’d said earlier. I always listen carefully to a Senator,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 and who indeed worked as diligently and as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could—as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nonpartisanly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—on the START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Treaty; and Senator Lugar, likewise. And, on reflection, I absolutely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would—could take my comments.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probably just not crafted as sharply as they should have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I, in no way, intended to assert that you or someone else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Senate—I really had in mind, to be honest with you, some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notable, highly identifiable, and well-known media outlets and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automatic on these things. And I, by no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intended to suggest that Senators, you know, are engaging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 think—and I stand by those words—I think there are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who are just instantaneous in these, whether it’s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national committees. But, the politics of these things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kind of get out of control. And I think we’re all better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can, you know, keep that away.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to whatever degree that that was interpretable in a way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suggested otherwise, I certainly don’t want you to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belief. And I don’t intend that.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Menendez, can I interrupt you just for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second? I apologize.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5 minutes, both Senator Lugar and I have to go meet with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Perez. Could we ask you to close out the hearing, if that’s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any other colleagues come——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she has another round.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thank all of the witnesses very, very much for coming.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been helpful, and it’s helped to actually shed some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number of different options as we go forward. So, we’re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appreciative.</w:t>
      </w:r>
    </w:p>
    <w:p w:rsidR="00074752" w:rsidRDefault="00074752" w:rsidP="000747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 for interrupting.</w:t>
      </w:r>
    </w:p>
    <w:p w:rsidR="00074752" w:rsidRDefault="00074752" w:rsidP="00074752">
      <w:bookmarkStart w:id="0" w:name="_GoBack"/>
      <w:bookmarkEnd w:id="0"/>
    </w:p>
    <w:sectPr w:rsidR="000747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52" w:rsidRDefault="00074752" w:rsidP="00074752">
      <w:pPr>
        <w:spacing w:after="0" w:line="240" w:lineRule="auto"/>
      </w:pPr>
      <w:r>
        <w:separator/>
      </w:r>
    </w:p>
  </w:endnote>
  <w:endnote w:type="continuationSeparator" w:id="0">
    <w:p w:rsidR="00074752" w:rsidRDefault="00074752" w:rsidP="0007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52" w:rsidRDefault="00074752" w:rsidP="00074752">
      <w:pPr>
        <w:spacing w:after="0" w:line="240" w:lineRule="auto"/>
      </w:pPr>
      <w:r>
        <w:separator/>
      </w:r>
    </w:p>
  </w:footnote>
  <w:footnote w:type="continuationSeparator" w:id="0">
    <w:p w:rsidR="00074752" w:rsidRDefault="00074752" w:rsidP="0007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52" w:rsidRDefault="00074752">
    <w:pPr>
      <w:pStyle w:val="Header"/>
    </w:pPr>
    <w:r>
      <w:t xml:space="preserve">Kerry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52"/>
    <w:rsid w:val="00074752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2E59F-CC82-45F9-9F96-820B48C6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52"/>
  </w:style>
  <w:style w:type="paragraph" w:styleId="Footer">
    <w:name w:val="footer"/>
    <w:basedOn w:val="Normal"/>
    <w:link w:val="FooterChar"/>
    <w:uiPriority w:val="99"/>
    <w:unhideWhenUsed/>
    <w:rsid w:val="0007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2262</Words>
  <Characters>12895</Characters>
  <Application>Microsoft Office Word</Application>
  <DocSecurity>0</DocSecurity>
  <Lines>107</Lines>
  <Paragraphs>30</Paragraphs>
  <ScaleCrop>false</ScaleCrop>
  <Company>Missouri State University</Company>
  <LinksUpToDate>false</LinksUpToDate>
  <CharactersWithSpaces>15127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2014-05-06T16:26:00Z</dcterms:modified>
</cp:coreProperties>
</file>