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thank you very much. I apologize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not being here. I was in Boston for the funeral of Kirk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O’Donnell earlier.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unfortunately I just got a little backed up.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I apologize for that. But I am glad to be able to be here. And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would like to just make a brief statement, if I can.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First of all, I thank you and I commend you for once again turning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attention of this subcommittee to a timely hearing on North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Korea. We have had a number of hearings, probably more than in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areas, as a subcommittee. And it underscores, I think, the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importance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our focus on what is happening there, or what we believe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 happening there.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Senate’s overwhelming vote last week on the McCain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amendment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which effectively cuts off funding for KEDO unless the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President certifies that North Korea is not actively pursuing a nuclear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capability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coupled with the adoption of the Hutchison amendment,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extends the certification to cover sales of ballistic missiles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terrorist countries—both of these steps by the Senate,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shared and took part in, reflect the growing concern in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Congress about North Korea’s behavior on the nuclear front.</w:t>
      </w:r>
      <w:proofErr w:type="gramEnd"/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In the last month alone, we have learned that North Korea is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building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secret underground complex, widely believed to be a nuclear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facility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and that it is continuing to upgrade its ballistic missile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capability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as evidenced by the launch of the previously referred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three-stage TAEPO DONG I missile toward Japan. These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developments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are obviously of huge concern to us, because they violate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spirit, if not the letter, of the Agreed Framework, and they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raise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very serious questions about North Korean intentions, as well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serious questions about the effectiveness of the Agreed Framework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linchpin of our policy toward Pyongyang.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From its inception, let me underscore, the Agreed Framework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somewhat limited set of objectives. It covered only the reactor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Yongbyon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related facilities, not every suspect site in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North Korea. Moreover, it did not compel the North to accept countrywide special IAEA inspections, those inspections obviously being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crucial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answering the question of whether or not the North had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able to produce enough fissile material to make a nuclear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bomb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And it did that until several years after the agreement was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signed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Despite this limited scope, however, the Agreed Framework has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produced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some positive results: capping the ability of the North to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reprocess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spent fuel with which to build nuclear weapons and vastly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improving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our ability to monitor the North’s nuclear program—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I might add, at very minimal costs to the taxpayer. But it has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accomplished its underlying strategic objective: namely, reducing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tensions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 the Peninsula and creating an incentive for North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Korea to abandon altogether its nuclear ambitions.</w:t>
      </w:r>
      <w:proofErr w:type="gramEnd"/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So now, not unlike our choices with respect to Iraq, we have to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decision as to how to best advance the fundamental strategic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objective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. Do we resuscitate the Agreed Framework, hoping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North will get back on track, or do we now take a different approach?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If we abandon the agreement, we obviously ought to do it with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clearer understanding of what we may be losing in terms of capping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North Korea’s reprocessing of spent fuel and of intelligence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8B01BE">
        <w:rPr>
          <w:rFonts w:ascii="NewCenturySchlbk-Roman" w:hAnsi="NewCenturySchlbk-Roman" w:cs="NewCenturySchlbk-Roman"/>
          <w:sz w:val="20"/>
          <w:szCs w:val="20"/>
        </w:rPr>
        <w:t>gathering.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If, on the other hand, we come to the conclusion the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Agreed Framework, even with its limitations, is worth retaining, it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critical that we and our allies, Japan and South Korea, follow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through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 our obligations under that agreement.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In our case, that means ensuring the delivery of heavy fuel oil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electric power generation; and, in the case of the South Koreans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Japanese, funding the construction of light water reactors to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produce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electricity by the year 2003. The North has already tried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mask its own bad behavior by charging that our commitment to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agreement is not serious, because deliveries of fuel oil have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delayed.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I remember the hearing we had here, where a number of us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underscored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it was vital to our foreign policy to be able to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guarantee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the North could not make that charge, that it could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even have the privilege of suggesting that there was any rationale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could be laid on our inactions or reluctance to fulfill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agreement. And I think that comes home to roost to some degree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That is not an excuse, nor does that pardon them from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accountability that we have to hold them to for their actions.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But we need to avoid this kind of situation in the future if the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Agreed Framework is to be sustained.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So I think we may be at a critical turning point in our policy toward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North Korea. And I apologize for missing the openings, but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hope that our witnesses in the course of this hearing will shed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value and light on the utility of that framework at this point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time and what other options may be available to us if we conclude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it is insufficient for achieving our objectives on the Korean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Peninsula.</w:t>
      </w:r>
      <w:proofErr w:type="gramEnd"/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Help me work through sort of the balance of the options that we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. In your testimony you suggest, Mr.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Kartman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>—you do not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suggest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let me just read it—you say point blank that what we seek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our present dealings is to avoid a return to the circumstances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1993–1994, when tensions between North Korea, its neighbors,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United States, and the international community were dangerously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high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We will continue to look for ways to reduce the tensions.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You then, prior to that, said: We also firmly believe that the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Agreed Framework must continue to be the centerpiece of U.S. policy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toward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DPRK for some time to come. Given the limitations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 described in the Agreed Framework and the intentions that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Senator Thomas and others have obviously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raised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 a concern,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do you have, if you have the Agreed Framework as the centerpiece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our policy. We are delivering oil, our allies help build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light reactor, but the North Koreans do not allow access to the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underground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construction or other suspect sites, and the missile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program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essentially continues, so that you have both the capacity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clandestine development of fissile material and the delivery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capacity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going on side by side? How does that balance?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Why then not shift the focus, the centerpiece of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policy? If the centerpiece of your policy continues something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so limited, don’t you need a new centerpiece?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No, I understand. I follow you. Then, as you go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talk process, when does the talk begin to be exhausted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prospect of a heavier hand come in, and what heavier hand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 played? If you could lay out some options, I would appreciate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Is there any critical time line for inspection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must achieve access, in your judgment?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Can you state to us with respect to your policy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priorities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where you put the issue of access and inspection of the</w:t>
      </w:r>
    </w:p>
    <w:p w:rsidR="002435E1" w:rsidRPr="008B01BE" w:rsidRDefault="002435E1" w:rsidP="002435E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suspect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sites?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B77" w:rsidRDefault="008D0B77" w:rsidP="002435E1">
      <w:pPr>
        <w:spacing w:line="240" w:lineRule="auto"/>
      </w:pPr>
      <w:r>
        <w:separator/>
      </w:r>
    </w:p>
  </w:endnote>
  <w:endnote w:type="continuationSeparator" w:id="0">
    <w:p w:rsidR="008D0B77" w:rsidRDefault="008D0B77" w:rsidP="00243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5E1" w:rsidRDefault="002435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5E1" w:rsidRDefault="002435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5E1" w:rsidRDefault="002435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B77" w:rsidRDefault="008D0B77" w:rsidP="002435E1">
      <w:pPr>
        <w:spacing w:line="240" w:lineRule="auto"/>
      </w:pPr>
      <w:r>
        <w:separator/>
      </w:r>
    </w:p>
  </w:footnote>
  <w:footnote w:type="continuationSeparator" w:id="0">
    <w:p w:rsidR="008D0B77" w:rsidRDefault="008D0B77" w:rsidP="002435E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5E1" w:rsidRDefault="002435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5E1" w:rsidRDefault="002435E1">
    <w:pPr>
      <w:pStyle w:val="Header"/>
    </w:pPr>
    <w:r w:rsidRPr="008B01BE">
      <w:rPr>
        <w:rFonts w:ascii="NewCenturySchlbk-Roman" w:hAnsi="NewCenturySchlbk-Roman" w:cs="NewCenturySchlbk-Roman"/>
        <w:sz w:val="20"/>
        <w:szCs w:val="20"/>
      </w:rPr>
      <w:t>Senator K</w:t>
    </w:r>
    <w:r w:rsidRPr="008B01BE">
      <w:rPr>
        <w:rFonts w:ascii="NewCenturySchlbk-Roman" w:hAnsi="NewCenturySchlbk-Roman" w:cs="NewCenturySchlbk-Roman"/>
        <w:sz w:val="15"/>
        <w:szCs w:val="15"/>
      </w:rPr>
      <w:t>ERRY</w:t>
    </w:r>
    <w:r w:rsidRPr="008B01BE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</w:t>
    </w:r>
    <w:r>
      <w:rPr>
        <w:rFonts w:ascii="NewCenturySchlbk-Roman" w:hAnsi="NewCenturySchlbk-Roman" w:cs="NewCenturySchlbk-Roman"/>
        <w:sz w:val="20"/>
        <w:szCs w:val="20"/>
      </w:rPr>
      <w:t xml:space="preserve">Sep 10, 98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5E1" w:rsidRDefault="002435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35E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35E1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C1F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0B77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35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5E1"/>
  </w:style>
  <w:style w:type="paragraph" w:styleId="Footer">
    <w:name w:val="footer"/>
    <w:basedOn w:val="Normal"/>
    <w:link w:val="FooterChar"/>
    <w:uiPriority w:val="99"/>
    <w:semiHidden/>
    <w:unhideWhenUsed/>
    <w:rsid w:val="002435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5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1032</Words>
  <Characters>5887</Characters>
  <Application>Microsoft Office Word</Application>
  <DocSecurity>0</DocSecurity>
  <Lines>49</Lines>
  <Paragraphs>13</Paragraphs>
  <ScaleCrop>false</ScaleCrop>
  <Company>Microsoft</Company>
  <LinksUpToDate>false</LinksUpToDate>
  <CharactersWithSpaces>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2014-05-07T00:57:00Z</dcterms:created>
  <dcterms:modified xsi:type="dcterms:W3CDTF">2014-05-07T00:58:00Z</dcterms:modified>
</cp:coreProperties>
</file>