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It’s an honor to appear before this committee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provided a written statement to be entered into the formal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record.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make four basic points.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growing centrality of markets in the North Korean economy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two decades is primarily due to state failure, not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proactive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market is emerging as a semiautonomous zone of social communication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potentially political organizing. And, on its own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state is right to fear the market. It’s this fear of the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market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prevents the North Korean authorities from embracing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sorts of economic reforms that would allow them to address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chronic food problems, which appear to be worsening.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aspect of the economy’s unplanned marketization has been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substantial growth in cross-border exchange, particularly with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which now accounts for a rising share of North Korean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China, however, appears utterly uninterested in implementing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response to North Korean provocations.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tragedy of North Korea is, the government is almost wholly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unaccountable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its manifest failures, and has an almost unlimited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inflicting misery on its people. Under such circumstances,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conditional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agreement on procedural protocols,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resump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humanitarian aid is warranted. It is reasonable, however,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 greater policy conditionality on broader forms of engagement.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attention is understandably focused on the high diplomacy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issue, it’s worthwhile to examine what is going on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surface, as well. Research derived from large-scale surveys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refugees, as well as surveys of Chinese businesses doing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Korea, document a society characterized by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inequality, criminality, and corruption. A significant share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population has effectively delinked from the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now exists in a kind of Hobbesian market economy.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paradoxically, while the state provides increasingly meager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its population, contact with the state apparatus has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 more intimate. The government has undertaken legal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changes, which have effectively criminalized much of daily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life, and facilitated the use of the penal system for extortion.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 to its traditional role as an instrument of political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penal system now serves as a mechanism for economic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predation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population, as well.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have increasing access to foreign media sources.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importantly, inhibitions against consuming foreign media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disappeared. As a consequence of obviously self-inflicted catastrophe,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failed currency reform, as well as increasing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foreign media, the regime’s meta-narrative, which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ascribes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country’s problems to hostile foreign forces, is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increasingly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disbelieved. But, the society remains atomized and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characterized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low levels of trust. While discontent is almost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widespread, there appears to be an almost complete absence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 society institutions capable of channeling that dissent into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action. And while overt demands for political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unarticulated, the state retains a massive apparatus to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compliance.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experienced a famine in the 1990s that killed perhaps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 to 5 percent of the population, and has experienced chronic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shortages since. At present the food situation appears to be deteriorating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result of an expected decline in domestic harvests,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North Korean provocations and rising world food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have contributed to a reduction in both aid and commercial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Prices are rising rapidly, internally, and a consortium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NGOs has now produced a firsthand assessment,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documents acute malnutrition among children and low-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birthweight</w:t>
      </w:r>
      <w:proofErr w:type="spellEnd"/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newborns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North Korean Government has never exhibited any real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buyin</w:t>
      </w:r>
      <w:proofErr w:type="spellEnd"/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norms of humanitarian assistance, as practiced elsewhere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and establishing acceptable terms for a humanitarian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remains an ongoing challenge.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Historically, North Korea’s international trade was small and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determined. But, a byproduct of the famine and the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unplanned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marketization of the economy has been an expansion of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decentralized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trade, particularly with China, which in 2009 accounted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approximately 35 percent of North Korean trade, a figure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likely to rise in 2010, once the data are available.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in the case of the domestic market economy, the North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Korean regime does not appear entirely comfortable with this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nomenon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decentralized border exchange. And the government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attempting to execute a highly controlled opening, in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state organs would engage in cross-border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China, but activities not controlled by the state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quashed. And, as I indicated earlier, the Chinese have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interest in enforcing U.N. sanctions on North Korea.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chronic food insecurity once again appears to be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worsening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Externally, the country is increasingly relying on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which is reluctant to sanction North Korea in response to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provocations. The regime faces a looming succession, driven by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 and health. Surveys document widespread discontent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people, but also a dearth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civilsociety</w:t>
      </w:r>
      <w:proofErr w:type="spellEnd"/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capable of channeling that mass discontent into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constructive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action.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 to information plays an essential political role. Connecting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individuals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outside world serves a crucial function of undermining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propaganda, thereby encouraging the government to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more informed public. In this context, the market represents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zone of personal autonomy and freedom. We should be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promoting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expansion through a process of engagement, but engagement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eyes open. The goal would be not only to address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chronic material needs, but to also encourage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political evolution in constructive directions.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 and markets alone will not immediately transform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regime. But, they are a start. The expansion of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market internally, exposure of more North Koreans to new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information, new ways of doing business and organizing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lives, even exposure to foreign countries, will foster conditions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amenable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North Korean people exerting greater constraints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behavior of what is now an effectively unaccountable regime.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do I get the——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should be doing is encouraging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Government to get involved in institutions, such as the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Bank. When those institutions are formulating their economic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should be an attempt to put an emphasis on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these sort of—I don’t want to call them 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nonstate</w:t>
      </w:r>
      <w:proofErr w:type="spellEnd"/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because that would be an exaggeration, but these economic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effectively operating outside central government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don’t want to do that, that’s for sure. And the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is——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begins in their current deteriorating conditions.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faced with a situation——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think——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way——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was going to say is, if they had the capacity,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had the resources, yes, they would shut everything down.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Everything would be centrally controlled. And they would be back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of the 1970s. That’s what they would like to do. They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that capacity.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economy begins to deteriorate, they are forced, out of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allow a certain loosening up of the system. That’s one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dynamic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other is, they’re growing increasingly reliant on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which can’t make them comfortable.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while their preference clearly would be to exist in a world in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could exert unlimited control both internally and in the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external relations, there are internal pressures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have a certain degree of flexibility in how they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their internal economy as well as their external relations.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say that of course we have to talk to them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bilaterally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only to do the sorts of testing that you were raising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previous panel.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would just align myself with Mr. Flakes’ statement. The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key to the six-party talks is not the talks themselves, which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somewhat awkward, but it’s that September 2005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That’s the one thing we have that puts the North Koreans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hook for denuclearization. And that would seem to be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big thing to throw away.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approach to these issues is characteristic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highly authoritarian regimes. On the one hand, there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desire to show that they’re a technologically advanced society.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other hand, there’s an extreme concern about the implications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kinds of ways of communicating.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what the North Koreans have effectively done is, they’ve created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internal Internet. So, you have an Internet that lots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at least in urban areas, can get on to, but it’s only within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 Literally the number of cables going out of the country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one to make international calls or data transmissions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limited. So, the number of people who have access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Internet, as we would understand it, is a very small group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elite, the people that Mr. Carlin normally interacts with.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some ability, in the northern border areas, to use cell telephones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off the Chinese system. And presumably, a greater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information can pass through that channel than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cellular system within the country.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one hand, there’s a desire to show they’re an advanced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they have lots of technology. But, on the other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is also a very profound desire to control the potential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implications of that technology.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right now we have Radio Free Asia, which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broadcasts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North Korea——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 A Korean-language broadcast, but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shortwave and they’re broadcast from transmitters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quite far away.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three things we could do to improve the effectiveness.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1, increase the number of hours of programming. No. 2, move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a.m. And No. 3, try to convince some of our allies to allow the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stationing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transmitters in their countries, which would allow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effective transmission.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Mr. Flake said, there are problems with integration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assimilation, and one shouldn’t underestimate the traumas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people have experienced. In our refugee interviews,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 that probably half the people we interviewed, in a clinical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would be diagnosed with post-traumatic stress disorder;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famine, incarceration in the penal system, have profound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psychological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impact. So, it’s a traumatized population. And there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increasing understanding of this in South Korea. The South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Government has passed new legislation, which is, I think,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improving the quality of services that it’s providing to these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I think that there is hope that this population will be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served, moving forward, than it perhaps has been in the past.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 could——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it’s very difficult, or if not impossible, to predict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successor leadership might want to do. I think what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can say is that there won’t be major changes while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still alive. The problem, of course, is that this is a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culture that creates enormous incentives for people to falsify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true preferences. And when the situation changes, it may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 for individuals or factions to develop that actually take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in a somewhat different direction. I mean, it’s not impossible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imagine that some successor leadership would look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wreckage and kind of decide there must be some better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doing things.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said, even if such a faction were to come to power and want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 some sorts of reforms, either internally or in their external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doing so would not necessarily be easy. The divided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Peninsula creates a fundamental legitimacy challenge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regime. And once they start moving closer to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and looking more like South Korea, then the whole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justification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maintenance of North Korea as an independent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called into question. So, I don’t think that we can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 possibility of a more enlightened leadership in the future,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think we can count on it, and I don’t think we can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underestimate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difficulty that such a leadership might face in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the country in a different direction.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we can assume that there is a rivalry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and South Korea for economic influence in North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and that that would play into the behavior of both of those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However, at least from a kind of mathematical standpoint,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look at the North Korean economy today, and you look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size of those investments, in any kind of macroeconomic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broader sense, in terms of either the Chinese or the South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Governments, these investments are trivial. This is a country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 investments that will be needed to rehabilitate</w:t>
      </w:r>
    </w:p>
    <w:p w:rsidR="004E0098" w:rsidRDefault="004E0098" w:rsidP="004E009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economy are vast, relative to the foreign investments that exist there today. </w:t>
      </w:r>
    </w:p>
    <w:p w:rsidR="00435AF3" w:rsidRDefault="00435AF3">
      <w:bookmarkStart w:id="0" w:name="_GoBack"/>
      <w:bookmarkEnd w:id="0"/>
    </w:p>
    <w:sectPr w:rsidR="00435A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098" w:rsidRDefault="004E0098" w:rsidP="004E0098">
      <w:pPr>
        <w:spacing w:after="0" w:line="240" w:lineRule="auto"/>
      </w:pPr>
      <w:r>
        <w:separator/>
      </w:r>
    </w:p>
  </w:endnote>
  <w:endnote w:type="continuationSeparator" w:id="0">
    <w:p w:rsidR="004E0098" w:rsidRDefault="004E0098" w:rsidP="004E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098" w:rsidRDefault="004E0098" w:rsidP="004E0098">
      <w:pPr>
        <w:spacing w:after="0" w:line="240" w:lineRule="auto"/>
      </w:pPr>
      <w:r>
        <w:separator/>
      </w:r>
    </w:p>
  </w:footnote>
  <w:footnote w:type="continuationSeparator" w:id="0">
    <w:p w:rsidR="004E0098" w:rsidRDefault="004E0098" w:rsidP="004E0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098" w:rsidRDefault="004E0098">
    <w:pPr>
      <w:pStyle w:val="Header"/>
    </w:pPr>
    <w:r>
      <w:t xml:space="preserve">Noland </w:t>
    </w:r>
    <w:r>
      <w:tab/>
      <w:t xml:space="preserve">North Korea </w:t>
    </w:r>
    <w:r>
      <w:tab/>
      <w:t>March 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098"/>
    <w:rsid w:val="00435AF3"/>
    <w:rsid w:val="004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8EBC-E5A6-41DA-9A91-59486CC4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098"/>
  </w:style>
  <w:style w:type="paragraph" w:styleId="Footer">
    <w:name w:val="footer"/>
    <w:basedOn w:val="Normal"/>
    <w:link w:val="FooterChar"/>
    <w:uiPriority w:val="99"/>
    <w:unhideWhenUsed/>
    <w:rsid w:val="004E0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1972</Words>
  <Characters>11246</Characters>
  <Application>Microsoft Office Word</Application>
  <DocSecurity>0</DocSecurity>
  <Lines>93</Lines>
  <Paragraphs>26</Paragraphs>
  <ScaleCrop>false</ScaleCrop>
  <Company>Missouri State University</Company>
  <LinksUpToDate>false</LinksUpToDate>
  <CharactersWithSpaces>13192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2014-05-07T17:11:00Z</dcterms:created>
  <dcterms:modified xsi:type="dcterms:W3CDTF">2014-05-07T17:52:00Z</dcterms:modified>
</cp:coreProperties>
</file>