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8983" w14:textId="77777777" w:rsidR="001C4EC4" w:rsidRPr="00A32B8F" w:rsidRDefault="00000000">
      <w:pPr>
        <w:spacing w:before="240" w:after="240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A32B8F">
        <w:rPr>
          <w:rFonts w:ascii="Book Antiqua" w:eastAsia="Book Antiqua" w:hAnsi="Book Antiqua" w:cs="Book Antiqua"/>
          <w:b/>
          <w:bCs/>
          <w:sz w:val="24"/>
          <w:szCs w:val="24"/>
        </w:rPr>
        <w:t>Comparison of TOP Guidelines (2015 vs. 2025)</w:t>
      </w:r>
    </w:p>
    <w:tbl>
      <w:tblPr>
        <w:tblStyle w:val="a"/>
        <w:tblW w:w="981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3645"/>
        <w:gridCol w:w="4065"/>
      </w:tblGrid>
      <w:tr w:rsidR="001C4EC4" w:rsidRPr="00A32B8F" w14:paraId="14E36805" w14:textId="77777777">
        <w:trPr>
          <w:trHeight w:val="57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42C93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Feature</w:t>
            </w:r>
          </w:p>
        </w:tc>
        <w:tc>
          <w:tcPr>
            <w:tcW w:w="36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ECFE9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TOP 2015</w:t>
            </w:r>
          </w:p>
        </w:tc>
        <w:tc>
          <w:tcPr>
            <w:tcW w:w="40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ABC36" w14:textId="77777777" w:rsidR="001C4EC4" w:rsidRPr="00A32B8F" w:rsidRDefault="00000000">
            <w:pPr>
              <w:spacing w:line="240" w:lineRule="auto"/>
              <w:ind w:right="1200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TOP 2025</w:t>
            </w:r>
          </w:p>
        </w:tc>
      </w:tr>
      <w:tr w:rsidR="001C4EC4" w:rsidRPr="00A32B8F" w14:paraId="2615960F" w14:textId="77777777">
        <w:trPr>
          <w:trHeight w:val="177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A50B8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Overall, Purpose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798EE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Focused on improving transparency in journal publications through structured standards meant to support gradual, systemic change.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2C67D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Centers on promoting the </w:t>
            </w:r>
            <w:r w:rsidRPr="00A32B8F">
              <w:rPr>
                <w:rFonts w:ascii="Book Antiqua" w:eastAsia="Book Antiqua" w:hAnsi="Book Antiqua" w:cs="Book Antiqua"/>
                <w:i/>
                <w:iCs/>
                <w:sz w:val="24"/>
                <w:szCs w:val="24"/>
              </w:rPr>
              <w:t>verifiability</w:t>
            </w: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of empirical research </w:t>
            </w:r>
            <w:proofErr w:type="gramStart"/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claims, and</w:t>
            </w:r>
            <w:proofErr w:type="gramEnd"/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is designed to be used by a wider range of organizations (journals, funders, institutions, and societies).</w:t>
            </w:r>
          </w:p>
        </w:tc>
      </w:tr>
      <w:tr w:rsidR="001C4EC4" w:rsidRPr="00A32B8F" w14:paraId="4606F16D" w14:textId="77777777">
        <w:trPr>
          <w:trHeight w:val="418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A7F77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Organization of Standards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8ACAE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8 separate standards:</w:t>
            </w:r>
          </w:p>
          <w:p w14:paraId="4CB56EBE" w14:textId="77777777" w:rsidR="001C4EC4" w:rsidRPr="00A32B8F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Citation</w:t>
            </w:r>
          </w:p>
          <w:p w14:paraId="67665F90" w14:textId="77777777" w:rsidR="001C4EC4" w:rsidRPr="00A32B8F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Data Transparency</w:t>
            </w:r>
          </w:p>
          <w:p w14:paraId="5D6D10C5" w14:textId="77777777" w:rsidR="001C4EC4" w:rsidRPr="00A32B8F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Analytic Code Transparency</w:t>
            </w:r>
          </w:p>
          <w:p w14:paraId="3C294044" w14:textId="77777777" w:rsidR="001C4EC4" w:rsidRPr="00A32B8F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Materials Transparency</w:t>
            </w:r>
          </w:p>
          <w:p w14:paraId="15933D5C" w14:textId="77777777" w:rsidR="001C4EC4" w:rsidRPr="00A32B8F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Design &amp; Analysis Transparency</w:t>
            </w:r>
          </w:p>
          <w:p w14:paraId="4CA59EEE" w14:textId="77777777" w:rsidR="001C4EC4" w:rsidRPr="00A32B8F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Preregistration of Studies</w:t>
            </w:r>
          </w:p>
          <w:p w14:paraId="08CEE642" w14:textId="77777777" w:rsidR="001C4EC4" w:rsidRPr="00A32B8F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Preregistration of Analysis Plans</w:t>
            </w:r>
          </w:p>
          <w:p w14:paraId="046424A2" w14:textId="77777777" w:rsidR="001C4EC4" w:rsidRPr="00A32B8F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Replication.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E063D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Organized into three clearer categories:</w:t>
            </w:r>
          </w:p>
          <w:p w14:paraId="30A20C28" w14:textId="77777777" w:rsidR="001C4EC4" w:rsidRPr="00A32B8F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Research Practices (7): study registration, study protocols, analysis plans, reporting, materials, data, code</w:t>
            </w:r>
          </w:p>
          <w:p w14:paraId="53B924A2" w14:textId="77777777" w:rsidR="001C4EC4" w:rsidRPr="00A32B8F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Verification Practices (2): results transparency, computational reproducibility</w:t>
            </w:r>
          </w:p>
          <w:p w14:paraId="00BF4D59" w14:textId="77777777" w:rsidR="001C4EC4" w:rsidRPr="00A32B8F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Verification Studies (4): replication, registered reports, multiverse, many-analyst</w:t>
            </w:r>
          </w:p>
        </w:tc>
      </w:tr>
      <w:tr w:rsidR="001C4EC4" w:rsidRPr="00A32B8F" w14:paraId="3787A6B1" w14:textId="77777777">
        <w:trPr>
          <w:trHeight w:val="183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8AEE1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Levels of Implementation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9A93C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Level 0: Not addressed or Adopted</w:t>
            </w:r>
          </w:p>
          <w:p w14:paraId="37AE1ED1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Level 1: Disclosure</w:t>
            </w:r>
          </w:p>
          <w:p w14:paraId="2DE0FE5C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Level 2: Requirement</w:t>
            </w:r>
          </w:p>
          <w:p w14:paraId="2B8ADF5F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Level 3: Verification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81216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Level 1: Disclosed</w:t>
            </w:r>
          </w:p>
          <w:p w14:paraId="0FCA8FEA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Level 2: Shared &amp; Cited</w:t>
            </w:r>
          </w:p>
          <w:p w14:paraId="68FFC724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Level 3: Certified (third-party confirmation or independent verification).</w:t>
            </w:r>
          </w:p>
        </w:tc>
      </w:tr>
      <w:tr w:rsidR="001C4EC4" w:rsidRPr="00A32B8F" w14:paraId="2A9C8240" w14:textId="77777777">
        <w:trPr>
          <w:trHeight w:val="118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29C61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Citation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62B66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Treated as its own standalone standard (citation of data, materials, and code).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BD30D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Incorporated directly into Level 2 (“Shared &amp; Cited”) across all Research Practices to create consistency.</w:t>
            </w:r>
          </w:p>
        </w:tc>
      </w:tr>
      <w:tr w:rsidR="001C4EC4" w:rsidRPr="00A32B8F" w14:paraId="2CFECBCA" w14:textId="77777777">
        <w:trPr>
          <w:trHeight w:val="17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D93B6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Preregistration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88B61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Two standards: preregistration of studies and preregistration of analysis plans. These were often interpreted together.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7CF0B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Broader, clearer language: study registration, study protocols, and analysis plans are now </w:t>
            </w:r>
            <w:r w:rsidRPr="00A32B8F"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separate</w:t>
            </w: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standards with clarified timing requirements.</w:t>
            </w:r>
          </w:p>
        </w:tc>
      </w:tr>
      <w:tr w:rsidR="001C4EC4" w:rsidRPr="00A32B8F" w14:paraId="4B308F49" w14:textId="77777777">
        <w:trPr>
          <w:trHeight w:val="129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CC259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lastRenderedPageBreak/>
              <w:t>Design &amp; Analysis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8B27D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Included as the “Design and Analysis Transparency” standard.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43D4C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Renamed</w:t>
            </w:r>
            <w:r w:rsidRPr="00A32B8F"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 xml:space="preserve"> </w:t>
            </w: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“Reporting Transparency”</w:t>
            </w:r>
            <w:r w:rsidRPr="00A32B8F"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,</w:t>
            </w: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emphasizing the use of reporting guidelines (e.g., EQUATOR Network).</w:t>
            </w:r>
          </w:p>
        </w:tc>
      </w:tr>
      <w:tr w:rsidR="001C4EC4" w:rsidRPr="00A32B8F" w14:paraId="3BB68DA8" w14:textId="77777777">
        <w:trPr>
          <w:cantSplit/>
          <w:trHeight w:val="144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5B4F8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Verification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C5295" w14:textId="77777777" w:rsidR="001C4EC4" w:rsidRPr="00A32B8F" w:rsidRDefault="00000000">
            <w:pPr>
              <w:keepNext/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Implied verification appears only at Level 3 within each standard (e.g., independent reproducibility checks).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8D25A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Split out more explicitly:</w:t>
            </w:r>
          </w:p>
          <w:p w14:paraId="685AB7AF" w14:textId="77777777" w:rsidR="001C4EC4" w:rsidRPr="00A32B8F" w:rsidRDefault="00000000">
            <w:pPr>
              <w:numPr>
                <w:ilvl w:val="0"/>
                <w:numId w:val="3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Certification</w:t>
            </w: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of sharing practices (Research Practices, Level 3)</w:t>
            </w:r>
          </w:p>
          <w:p w14:paraId="7B45B17A" w14:textId="77777777" w:rsidR="001C4EC4" w:rsidRPr="00A32B8F" w:rsidRDefault="00000000">
            <w:pPr>
              <w:numPr>
                <w:ilvl w:val="0"/>
                <w:numId w:val="3"/>
              </w:num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Verification Practices</w:t>
            </w: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for results transparency and computational reproducibility</w:t>
            </w:r>
          </w:p>
        </w:tc>
      </w:tr>
      <w:tr w:rsidR="001C4EC4" w:rsidRPr="00A32B8F" w14:paraId="2254F56E" w14:textId="77777777">
        <w:trPr>
          <w:trHeight w:val="160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534EE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Replication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C7290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Replication was one of the eight standards; Registered Reports were treated as Level 3 within this standard.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3F1ED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Expanded into a broader category of </w:t>
            </w:r>
            <w:r w:rsidRPr="00A32B8F"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Verification Studies</w:t>
            </w: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: replication, Registered Reports (now separate), plus multiverse and many-analyst studies.</w:t>
            </w:r>
          </w:p>
        </w:tc>
      </w:tr>
      <w:tr w:rsidR="001C4EC4" w:rsidRPr="00A32B8F" w14:paraId="4824744B" w14:textId="77777777">
        <w:trPr>
          <w:trHeight w:val="118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5838C1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Intended Users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61C01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Designed primarily for journals.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D2EAE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Intended for journals </w:t>
            </w:r>
            <w:r w:rsidRPr="00A32B8F">
              <w:rPr>
                <w:rFonts w:ascii="Book Antiqua" w:eastAsia="Book Antiqua" w:hAnsi="Book Antiqua" w:cs="Book Antiqua"/>
                <w:i/>
                <w:iCs/>
                <w:sz w:val="24"/>
                <w:szCs w:val="24"/>
              </w:rPr>
              <w:t>and</w:t>
            </w: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 xml:space="preserve"> funders, preprint servers, universities, professional societies, and training programs.</w:t>
            </w:r>
          </w:p>
        </w:tc>
      </w:tr>
      <w:tr w:rsidR="001C4EC4" w:rsidRPr="00A32B8F" w14:paraId="3BEAB10F" w14:textId="77777777">
        <w:trPr>
          <w:trHeight w:val="148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E4C18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Flexibility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A0F4F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Encouraged modular adoption. So, journals choose which standards and levels to implement.</w:t>
            </w:r>
          </w:p>
        </w:tc>
        <w:tc>
          <w:tcPr>
            <w:tcW w:w="4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A1454" w14:textId="77777777" w:rsidR="001C4EC4" w:rsidRPr="00A32B8F" w:rsidRDefault="00000000">
            <w:pPr>
              <w:spacing w:line="240" w:lineRule="auto"/>
              <w:rPr>
                <w:rFonts w:ascii="Book Antiqua" w:eastAsia="Book Antiqua" w:hAnsi="Book Antiqua" w:cs="Book Antiqua"/>
                <w:sz w:val="24"/>
                <w:szCs w:val="24"/>
              </w:rPr>
            </w:pPr>
            <w:r w:rsidRPr="00A32B8F">
              <w:rPr>
                <w:rFonts w:ascii="Book Antiqua" w:eastAsia="Book Antiqua" w:hAnsi="Book Antiqua" w:cs="Book Antiqua"/>
                <w:sz w:val="24"/>
                <w:szCs w:val="24"/>
              </w:rPr>
              <w:t>Maintains flexibility but encourages more coordinated adoption across organizations to support broader, systemic change.</w:t>
            </w:r>
          </w:p>
        </w:tc>
      </w:tr>
    </w:tbl>
    <w:p w14:paraId="35975E6C" w14:textId="77777777" w:rsidR="001C4EC4" w:rsidRPr="00A32B8F" w:rsidRDefault="001C4EC4">
      <w:pPr>
        <w:spacing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0B0E2423" w14:textId="77777777" w:rsidR="001C4EC4" w:rsidRPr="00A32B8F" w:rsidRDefault="001C4EC4">
      <w:pPr>
        <w:spacing w:after="200"/>
        <w:rPr>
          <w:rFonts w:ascii="Comic Sans MS" w:eastAsia="Comic Sans MS" w:hAnsi="Comic Sans MS" w:cs="Comic Sans MS"/>
          <w:sz w:val="24"/>
          <w:szCs w:val="24"/>
        </w:rPr>
      </w:pPr>
    </w:p>
    <w:sectPr w:rsidR="001C4EC4" w:rsidRPr="00A32B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4648E" w14:textId="77777777" w:rsidR="00DF6628" w:rsidRDefault="00DF6628" w:rsidP="00A32B8F">
      <w:pPr>
        <w:spacing w:line="240" w:lineRule="auto"/>
      </w:pPr>
      <w:r>
        <w:separator/>
      </w:r>
    </w:p>
  </w:endnote>
  <w:endnote w:type="continuationSeparator" w:id="0">
    <w:p w14:paraId="6BA9DF39" w14:textId="77777777" w:rsidR="00DF6628" w:rsidRDefault="00DF6628" w:rsidP="00A32B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1519372-4CB4-1D4B-80D9-4F2FADA6662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F43633B-F25E-2146-BDD7-178990CF344A}"/>
    <w:embedItalic r:id="rId3" w:fontKey="{9CEEACBA-2C23-DF4A-AB7A-0E7365F3C64B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414DFC8F-9879-404B-B27A-91DCA0ECC5E8}"/>
    <w:embedBold r:id="rId5" w:fontKey="{61E82A9B-E346-674E-8EAE-BBF063D9CCDE}"/>
    <w:embedItalic r:id="rId6" w:fontKey="{937CF31D-343A-794C-AD5B-23AE83F004D4}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  <w:embedRegular r:id="rId7" w:fontKey="{A4DE8732-EF03-F74D-9236-71EF6E50525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8FF6B67C-45E8-F740-80AE-85A8834C075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5BDD3091-67DF-EA47-A892-2EC2F6EC4B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5430" w14:textId="77777777" w:rsidR="00A32B8F" w:rsidRDefault="00A32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41BFB" w14:textId="77777777" w:rsidR="00A32B8F" w:rsidRDefault="00A32B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F4DB7" w14:textId="77777777" w:rsidR="00A32B8F" w:rsidRDefault="00A32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2FF78" w14:textId="77777777" w:rsidR="00DF6628" w:rsidRDefault="00DF6628" w:rsidP="00A32B8F">
      <w:pPr>
        <w:spacing w:line="240" w:lineRule="auto"/>
      </w:pPr>
      <w:r>
        <w:separator/>
      </w:r>
    </w:p>
  </w:footnote>
  <w:footnote w:type="continuationSeparator" w:id="0">
    <w:p w14:paraId="457A54A5" w14:textId="77777777" w:rsidR="00DF6628" w:rsidRDefault="00DF6628" w:rsidP="00A32B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922A3" w14:textId="77777777" w:rsidR="00A32B8F" w:rsidRDefault="00A32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3BCD3" w14:textId="77777777" w:rsidR="00A32B8F" w:rsidRDefault="00A32B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61EA" w14:textId="77777777" w:rsidR="00A32B8F" w:rsidRDefault="00A32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ACA"/>
    <w:multiLevelType w:val="multilevel"/>
    <w:tmpl w:val="4C26A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BF5BBB"/>
    <w:multiLevelType w:val="multilevel"/>
    <w:tmpl w:val="AC84C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D155E7"/>
    <w:multiLevelType w:val="multilevel"/>
    <w:tmpl w:val="81FC3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8805393">
    <w:abstractNumId w:val="2"/>
  </w:num>
  <w:num w:numId="2" w16cid:durableId="2006745025">
    <w:abstractNumId w:val="0"/>
  </w:num>
  <w:num w:numId="3" w16cid:durableId="5821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EC4"/>
    <w:rsid w:val="001C4EC4"/>
    <w:rsid w:val="00444FB1"/>
    <w:rsid w:val="00A32B8F"/>
    <w:rsid w:val="00D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ADA21"/>
  <w15:docId w15:val="{C84E0213-3887-C641-AB13-43FB5D284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32B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B8F"/>
  </w:style>
  <w:style w:type="paragraph" w:styleId="Footer">
    <w:name w:val="footer"/>
    <w:basedOn w:val="Normal"/>
    <w:link w:val="FooterChar"/>
    <w:uiPriority w:val="99"/>
    <w:unhideWhenUsed/>
    <w:rsid w:val="00A32B8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2445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Erin M. Buchanan</cp:lastModifiedBy>
  <cp:revision>2</cp:revision>
  <dcterms:created xsi:type="dcterms:W3CDTF">2026-05-05T15:41:00Z</dcterms:created>
  <dcterms:modified xsi:type="dcterms:W3CDTF">2026-05-05T15:43:00Z</dcterms:modified>
</cp:coreProperties>
</file>