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50"/>
        <w:gridCol w:w="510"/>
        <w:gridCol w:w="690"/>
        <w:gridCol w:w="1866"/>
        <w:gridCol w:w="750"/>
        <w:gridCol w:w="1230"/>
        <w:gridCol w:w="5989"/>
      </w:tblGrid>
      <w:tr w:rsidR="006D628C" w:rsidRPr="00A02484" w14:paraId="0CF64BC4" w14:textId="77777777" w:rsidTr="00C151C0">
        <w:trPr>
          <w:trHeight w:val="20"/>
        </w:trPr>
        <w:tc>
          <w:tcPr>
            <w:tcW w:w="0" w:type="auto"/>
            <w:gridSpan w:val="6"/>
            <w:tcBorders>
              <w:top w:val="nil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9E6BD" w14:textId="77777777" w:rsidR="00A02484" w:rsidRPr="00A02484" w:rsidRDefault="00A02484" w:rsidP="003002FA">
            <w:pPr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 xml:space="preserve">Table 1. </w:t>
            </w:r>
            <w:r w:rsidRPr="00A02484">
              <w:rPr>
                <w:rFonts w:eastAsia="Times New Roman" w:cs="Times New Roman"/>
                <w:i/>
                <w:iCs/>
              </w:rPr>
              <w:t>Frequency Chart of Stimuli Types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115D0C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</w:p>
        </w:tc>
      </w:tr>
      <w:tr w:rsidR="00FD6934" w:rsidRPr="00A02484" w14:paraId="69F69E5F" w14:textId="77777777" w:rsidTr="003002FA">
        <w:trPr>
          <w:trHeight w:val="16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554E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Stimuli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6EC5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4EDC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iCs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33CB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  <w:i/>
                <w:iCs/>
              </w:rPr>
              <w:t>M 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D2C9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  <w:i/>
                <w:iCs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5981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  <w:i/>
                <w:iCs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7A8E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  <w:i/>
                <w:iCs/>
              </w:rPr>
            </w:pPr>
            <w:r>
              <w:rPr>
                <w:rFonts w:eastAsia="Times New Roman" w:cs="Times New Roman"/>
                <w:i/>
                <w:iCs/>
              </w:rPr>
              <w:t>Description</w:t>
            </w:r>
          </w:p>
        </w:tc>
      </w:tr>
      <w:tr w:rsidR="00FD6934" w:rsidRPr="00A02484" w14:paraId="0B63AD91" w14:textId="77777777" w:rsidTr="00C151C0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68C29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Anagrams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BDF1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9E87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8142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229.00 (210.72)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98D09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4519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7AADA0" w14:textId="77777777" w:rsidR="00A02484" w:rsidRPr="00A02484" w:rsidRDefault="00A02484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Words whose letters can be rearranged into other real words.</w:t>
            </w:r>
          </w:p>
        </w:tc>
      </w:tr>
      <w:tr w:rsidR="00FD6934" w:rsidRPr="00A02484" w14:paraId="5BFDF5ED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6505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Categories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604E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8160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4.27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2A04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37.58 (30.38)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C90E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09DC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100</w:t>
            </w:r>
          </w:p>
        </w:tc>
        <w:tc>
          <w:tcPr>
            <w:tcW w:w="0" w:type="auto"/>
            <w:vAlign w:val="center"/>
          </w:tcPr>
          <w:p w14:paraId="6E80BDCB" w14:textId="77777777" w:rsidR="00A02484" w:rsidRPr="00A02484" w:rsidRDefault="00A02484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Lists of words that are associated with particular category names, such as </w:t>
            </w:r>
            <w:r w:rsidRPr="00A02484">
              <w:rPr>
                <w:rFonts w:eastAsia="Times New Roman" w:cs="Times New Roman"/>
                <w:i/>
              </w:rPr>
              <w:t>animals</w:t>
            </w:r>
          </w:p>
        </w:tc>
      </w:tr>
      <w:tr w:rsidR="00FD6934" w:rsidRPr="00A02484" w14:paraId="44D21442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0759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Characters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B07CE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7324A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1.74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1338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4278284.73 (14102958.94)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2721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F06F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46800000</w:t>
            </w:r>
          </w:p>
        </w:tc>
        <w:tc>
          <w:tcPr>
            <w:tcW w:w="0" w:type="auto"/>
            <w:vAlign w:val="center"/>
          </w:tcPr>
          <w:p w14:paraId="4A79FC55" w14:textId="51998F96" w:rsidR="00A02484" w:rsidRPr="00A02484" w:rsidRDefault="00A02484" w:rsidP="009979A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Characters are non-Roman letters, usually Japanese or Chinese </w:t>
            </w:r>
            <w:r w:rsidR="009979A6">
              <w:rPr>
                <w:rFonts w:eastAsia="Times New Roman" w:cs="Times New Roman"/>
              </w:rPr>
              <w:t>logographs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FD6934" w:rsidRPr="00A02484" w14:paraId="7F6C9B3C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FF77A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Cloze/Sentences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5D27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7321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3.32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850B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344.00 (438.04)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CC868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10E6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vAlign w:val="center"/>
          </w:tcPr>
          <w:p w14:paraId="15127058" w14:textId="1E1F9723" w:rsidR="00A02484" w:rsidRPr="00A02484" w:rsidRDefault="00442FDF" w:rsidP="004F09F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="00FD6934">
              <w:rPr>
                <w:rFonts w:eastAsia="Times New Roman" w:cs="Times New Roman"/>
              </w:rPr>
              <w:t xml:space="preserve">entence norms are complete or partial sentences in structure. Cloze norms are sentences </w:t>
            </w:r>
            <w:r w:rsidR="004F09F9">
              <w:rPr>
                <w:rFonts w:eastAsia="Times New Roman" w:cs="Times New Roman"/>
              </w:rPr>
              <w:t>with a missing word, and probabilities of different words to complete that blank are provided.</w:t>
            </w:r>
            <w:r w:rsidR="00FD6934">
              <w:rPr>
                <w:rFonts w:eastAsia="Times New Roman" w:cs="Times New Roman"/>
              </w:rPr>
              <w:t>.</w:t>
            </w:r>
          </w:p>
        </w:tc>
      </w:tr>
      <w:tr w:rsidR="00FD6934" w:rsidRPr="00A02484" w14:paraId="1A448A68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C40A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Color drawings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8802A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981A8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0.95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FDEE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325.67 (191.75)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7FC38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3CD2E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714</w:t>
            </w:r>
          </w:p>
        </w:tc>
        <w:tc>
          <w:tcPr>
            <w:tcW w:w="0" w:type="auto"/>
            <w:vAlign w:val="center"/>
          </w:tcPr>
          <w:p w14:paraId="59833992" w14:textId="2C63DC4C" w:rsidR="00A02484" w:rsidRPr="00A02484" w:rsidRDefault="00FD6934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Line drawings or similar non-picture images that are colored.</w:t>
            </w:r>
          </w:p>
        </w:tc>
      </w:tr>
      <w:tr w:rsidR="00FD6934" w:rsidRPr="00A02484" w14:paraId="0629BD83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E6EA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Homo/Heterographs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6EED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51AC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1.58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0FD0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161.44 (175.01)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7493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F7BE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566</w:t>
            </w:r>
          </w:p>
        </w:tc>
        <w:tc>
          <w:tcPr>
            <w:tcW w:w="0" w:type="auto"/>
            <w:vAlign w:val="center"/>
          </w:tcPr>
          <w:p w14:paraId="6540E8A4" w14:textId="0D6BFB1C" w:rsidR="00A02484" w:rsidRPr="006D628C" w:rsidRDefault="006D628C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Homographs are two words with the same spelling, often with different pronunciations, and different meanings (</w:t>
            </w:r>
            <w:r>
              <w:rPr>
                <w:rFonts w:eastAsia="Times New Roman" w:cs="Times New Roman"/>
                <w:i/>
              </w:rPr>
              <w:t>bow</w:t>
            </w:r>
            <w:r>
              <w:rPr>
                <w:rFonts w:eastAsia="Times New Roman" w:cs="Times New Roman"/>
              </w:rPr>
              <w:t>), while heterographs have different spellings and meanings (</w:t>
            </w:r>
            <w:r>
              <w:rPr>
                <w:rFonts w:eastAsia="Times New Roman" w:cs="Times New Roman"/>
                <w:i/>
              </w:rPr>
              <w:t>to, two</w:t>
            </w:r>
            <w:r>
              <w:rPr>
                <w:rFonts w:eastAsia="Times New Roman" w:cs="Times New Roman"/>
              </w:rPr>
              <w:t>).</w:t>
            </w:r>
          </w:p>
        </w:tc>
      </w:tr>
      <w:tr w:rsidR="00FD6934" w:rsidRPr="00A02484" w14:paraId="51086716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80D9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Homo/Heteronyms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DA91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C349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0.63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A53E8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265.67 (241.37)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1B709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114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7A04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544</w:t>
            </w:r>
          </w:p>
        </w:tc>
        <w:tc>
          <w:tcPr>
            <w:tcW w:w="0" w:type="auto"/>
            <w:vAlign w:val="center"/>
          </w:tcPr>
          <w:p w14:paraId="2BBB71C5" w14:textId="1A90A578" w:rsidR="00A02484" w:rsidRPr="004247A8" w:rsidRDefault="006D628C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Homonyms have the same spelling and pronunciation, but have different meanings (</w:t>
            </w:r>
            <w:r>
              <w:rPr>
                <w:rFonts w:eastAsia="Times New Roman" w:cs="Times New Roman"/>
                <w:i/>
              </w:rPr>
              <w:t>bank</w:t>
            </w:r>
            <w:r>
              <w:rPr>
                <w:rFonts w:eastAsia="Times New Roman" w:cs="Times New Roman"/>
              </w:rPr>
              <w:t xml:space="preserve">), </w:t>
            </w:r>
            <w:r w:rsidR="004247A8">
              <w:rPr>
                <w:rFonts w:eastAsia="Times New Roman" w:cs="Times New Roman"/>
              </w:rPr>
              <w:t>while heteronyms have the same spelling with different pronunciations and meanings (</w:t>
            </w:r>
            <w:r w:rsidR="004247A8">
              <w:rPr>
                <w:rFonts w:eastAsia="Times New Roman" w:cs="Times New Roman"/>
                <w:i/>
              </w:rPr>
              <w:t>desert</w:t>
            </w:r>
            <w:r w:rsidR="004247A8">
              <w:rPr>
                <w:rFonts w:eastAsia="Times New Roman" w:cs="Times New Roman"/>
              </w:rPr>
              <w:t>).</w:t>
            </w:r>
          </w:p>
        </w:tc>
      </w:tr>
      <w:tr w:rsidR="00FD6934" w:rsidRPr="00A02484" w14:paraId="7ECEE55B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78CA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lastRenderedPageBreak/>
              <w:t>Homo/Heterophones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B144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65B3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0.47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6EC68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148.00 (93.66)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82E6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89FA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207</w:t>
            </w:r>
          </w:p>
        </w:tc>
        <w:tc>
          <w:tcPr>
            <w:tcW w:w="0" w:type="auto"/>
            <w:vAlign w:val="center"/>
          </w:tcPr>
          <w:p w14:paraId="0BD17DAC" w14:textId="24D3BCE3" w:rsidR="00A02484" w:rsidRPr="0035533C" w:rsidRDefault="0035533C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Homophones have the same pronunciation but different meanings (</w:t>
            </w:r>
            <w:r>
              <w:rPr>
                <w:rFonts w:eastAsia="Times New Roman" w:cs="Times New Roman"/>
                <w:i/>
              </w:rPr>
              <w:t>rose</w:t>
            </w:r>
            <w:r>
              <w:rPr>
                <w:rFonts w:eastAsia="Times New Roman" w:cs="Times New Roman"/>
              </w:rPr>
              <w:t>), while heterophones are often considered heteronyms with the same spelling but different pronunciations and meanings.</w:t>
            </w:r>
          </w:p>
        </w:tc>
      </w:tr>
      <w:tr w:rsidR="00FD6934" w:rsidRPr="00A02484" w14:paraId="6288E4F0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1C4E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Letters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B9AA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9A0A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9.00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4531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765.75 (1703.28)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5B83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19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9A5E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8836</w:t>
            </w:r>
          </w:p>
        </w:tc>
        <w:tc>
          <w:tcPr>
            <w:tcW w:w="0" w:type="auto"/>
            <w:vAlign w:val="center"/>
          </w:tcPr>
          <w:p w14:paraId="5AFE22C6" w14:textId="7DDE4E45" w:rsidR="00A02484" w:rsidRPr="00A02484" w:rsidRDefault="006275A4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Alphabetic written elements.</w:t>
            </w:r>
          </w:p>
        </w:tc>
      </w:tr>
      <w:tr w:rsidR="00FD6934" w:rsidRPr="00A02484" w14:paraId="1A74A772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3B15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Line drawings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63A0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C207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5.37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54DFE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237.79 (129.70)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DD2EE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1BD2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520</w:t>
            </w:r>
          </w:p>
        </w:tc>
        <w:tc>
          <w:tcPr>
            <w:tcW w:w="0" w:type="auto"/>
            <w:vAlign w:val="center"/>
          </w:tcPr>
          <w:p w14:paraId="56F1EF42" w14:textId="489F5F2B" w:rsidR="00A02484" w:rsidRPr="00A02484" w:rsidRDefault="00C151C0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non-picture image that is not colored.</w:t>
            </w:r>
          </w:p>
        </w:tc>
      </w:tr>
      <w:tr w:rsidR="00FD6934" w:rsidRPr="00A02484" w14:paraId="54169716" w14:textId="77777777" w:rsidTr="00C151C0">
        <w:trPr>
          <w:trHeight w:val="84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88C8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Names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478F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0F4EA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0.95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0B1C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3103.40 (4385.68)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0705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126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18B2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10000</w:t>
            </w:r>
          </w:p>
        </w:tc>
        <w:tc>
          <w:tcPr>
            <w:tcW w:w="0" w:type="auto"/>
            <w:vAlign w:val="center"/>
          </w:tcPr>
          <w:p w14:paraId="5A74F638" w14:textId="77627927" w:rsidR="00A02484" w:rsidRPr="00C151C0" w:rsidRDefault="00C151C0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Words that are traditionally considered first or last names, such as </w:t>
            </w:r>
            <w:r>
              <w:rPr>
                <w:rFonts w:eastAsia="Times New Roman" w:cs="Times New Roman"/>
                <w:i/>
              </w:rPr>
              <w:t>Bob</w:t>
            </w:r>
            <w:r>
              <w:rPr>
                <w:rFonts w:eastAsia="Times New Roman" w:cs="Times New Roman"/>
              </w:rPr>
              <w:t xml:space="preserve"> and </w:t>
            </w:r>
            <w:r>
              <w:rPr>
                <w:rFonts w:eastAsia="Times New Roman" w:cs="Times New Roman"/>
                <w:i/>
              </w:rPr>
              <w:t>Smith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FD6934" w:rsidRPr="00A02484" w14:paraId="5B96E203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F118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Other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0C03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AB2B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5.37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79BF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311.00 (307.85)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7C32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76AC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811</w:t>
            </w:r>
          </w:p>
        </w:tc>
        <w:tc>
          <w:tcPr>
            <w:tcW w:w="0" w:type="auto"/>
            <w:vAlign w:val="center"/>
          </w:tcPr>
          <w:p w14:paraId="5CD7BDBD" w14:textId="7FC71B9F" w:rsidR="00A02484" w:rsidRPr="00A02484" w:rsidRDefault="00C151C0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This category was used for stimuli that did not fit into others, programs or experimental stimuli creation tools, and each is described in the online table with that particular row</w:t>
            </w:r>
            <w:r w:rsidR="00CF29AF">
              <w:rPr>
                <w:rFonts w:eastAsia="Times New Roman" w:cs="Times New Roman"/>
              </w:rPr>
              <w:t xml:space="preserve"> in stimuli notes.</w:t>
            </w:r>
          </w:p>
        </w:tc>
      </w:tr>
      <w:tr w:rsidR="00FD6934" w:rsidRPr="00A02484" w14:paraId="6A24F229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96B9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Phonemes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0C21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3B8F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0.47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B9AD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10000.00 (0.00)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F41E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F3B8A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10000</w:t>
            </w:r>
          </w:p>
        </w:tc>
        <w:tc>
          <w:tcPr>
            <w:tcW w:w="0" w:type="auto"/>
            <w:vAlign w:val="center"/>
          </w:tcPr>
          <w:p w14:paraId="206BFF11" w14:textId="2B7E2E8A" w:rsidR="00A02484" w:rsidRPr="00A02484" w:rsidRDefault="00CF29AF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basic unit of sound in a language wherein changes bring changes to a word’s meaning.</w:t>
            </w:r>
          </w:p>
        </w:tc>
      </w:tr>
      <w:tr w:rsidR="00FD6934" w:rsidRPr="00A02484" w14:paraId="0D47DEF9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AF79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Pictures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86C5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1FAD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5.69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0AF7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332.47 (279.36)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9671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5A46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1095</w:t>
            </w:r>
          </w:p>
        </w:tc>
        <w:tc>
          <w:tcPr>
            <w:tcW w:w="0" w:type="auto"/>
            <w:vAlign w:val="center"/>
          </w:tcPr>
          <w:p w14:paraId="38617164" w14:textId="2CAE24EF" w:rsidR="00A02484" w:rsidRPr="00A02484" w:rsidRDefault="00CB0F2A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Photographs or other complex images.</w:t>
            </w:r>
          </w:p>
        </w:tc>
      </w:tr>
      <w:tr w:rsidR="00FD6934" w:rsidRPr="00A02484" w14:paraId="271D5971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1C18A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Proverbs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A7EC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DB81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0.16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BF523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500.00 (0.00)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8350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81EF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500</w:t>
            </w:r>
          </w:p>
        </w:tc>
        <w:tc>
          <w:tcPr>
            <w:tcW w:w="0" w:type="auto"/>
            <w:vAlign w:val="center"/>
          </w:tcPr>
          <w:p w14:paraId="2D08010F" w14:textId="32EEB901" w:rsidR="00A02484" w:rsidRPr="00A02484" w:rsidRDefault="00CB0F2A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short saying that states a general truth or piece of advice.</w:t>
            </w:r>
          </w:p>
        </w:tc>
      </w:tr>
      <w:tr w:rsidR="00FD6934" w:rsidRPr="00A02484" w14:paraId="556500CC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D1859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Pseudowords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BCF1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3BCF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1.26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5C20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18795.83 (16999.47)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23089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2500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CBA0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40481</w:t>
            </w:r>
          </w:p>
        </w:tc>
        <w:tc>
          <w:tcPr>
            <w:tcW w:w="0" w:type="auto"/>
            <w:vAlign w:val="center"/>
          </w:tcPr>
          <w:p w14:paraId="4348A815" w14:textId="261F4F13" w:rsidR="00A02484" w:rsidRPr="005F744F" w:rsidRDefault="005F744F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Non-real words that are often created by changing one letter of a real word to create a linguistically valid consonant-vowel combination (</w:t>
            </w:r>
            <w:r>
              <w:rPr>
                <w:rFonts w:eastAsia="Times New Roman" w:cs="Times New Roman"/>
                <w:i/>
              </w:rPr>
              <w:t>wug</w:t>
            </w:r>
            <w:r>
              <w:rPr>
                <w:rFonts w:eastAsia="Times New Roman" w:cs="Times New Roman"/>
              </w:rPr>
              <w:t>).</w:t>
            </w:r>
          </w:p>
        </w:tc>
      </w:tr>
      <w:tr w:rsidR="00FD6934" w:rsidRPr="00A02484" w14:paraId="094DD2E4" w14:textId="77777777" w:rsidTr="003002FA">
        <w:trPr>
          <w:trHeight w:val="14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C83C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Sounds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831D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C3EE7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1.26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5CFD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117.00 (48.51)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2BC6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37538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167</w:t>
            </w:r>
          </w:p>
        </w:tc>
        <w:tc>
          <w:tcPr>
            <w:tcW w:w="0" w:type="auto"/>
            <w:vAlign w:val="center"/>
          </w:tcPr>
          <w:p w14:paraId="6414B417" w14:textId="0C234882" w:rsidR="00A02484" w:rsidRPr="00A02484" w:rsidRDefault="00B22A42" w:rsidP="00B22A4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Clips of noises, speech, or songs. </w:t>
            </w:r>
          </w:p>
        </w:tc>
      </w:tr>
      <w:tr w:rsidR="00FD6934" w:rsidRPr="00A02484" w14:paraId="33F66044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023F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lastRenderedPageBreak/>
              <w:t>Syllables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0518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3CA7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1.42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AC95D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18129.00 (49247.04)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BCCF9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364A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140000</w:t>
            </w:r>
          </w:p>
        </w:tc>
        <w:tc>
          <w:tcPr>
            <w:tcW w:w="0" w:type="auto"/>
            <w:vAlign w:val="center"/>
          </w:tcPr>
          <w:p w14:paraId="7308CEE7" w14:textId="262D10FF" w:rsidR="00A02484" w:rsidRPr="00A02484" w:rsidRDefault="00245B33" w:rsidP="00245B3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 unit of pronunciation with at least one vowel, dipthong, or consonant.</w:t>
            </w:r>
          </w:p>
        </w:tc>
      </w:tr>
      <w:tr w:rsidR="00FD6934" w:rsidRPr="00A02484" w14:paraId="73D5B69C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7DD5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Symbols/Icons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3BEEE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0864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0.63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B44A0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211.67 (132.48)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4A63C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68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A379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329</w:t>
            </w:r>
          </w:p>
        </w:tc>
        <w:tc>
          <w:tcPr>
            <w:tcW w:w="0" w:type="auto"/>
            <w:vAlign w:val="center"/>
          </w:tcPr>
          <w:p w14:paraId="762490D8" w14:textId="58F7C7DD" w:rsidR="00A02484" w:rsidRPr="00A02484" w:rsidRDefault="00245B33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Non-word characters.</w:t>
            </w:r>
          </w:p>
        </w:tc>
      </w:tr>
      <w:tr w:rsidR="00FD6934" w:rsidRPr="00A02484" w14:paraId="7D39321C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B8085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Word Pairs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E664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25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6843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3.95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B045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9196.05 (22145.54)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1D5E4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40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781B1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72186</w:t>
            </w:r>
          </w:p>
        </w:tc>
        <w:tc>
          <w:tcPr>
            <w:tcW w:w="0" w:type="auto"/>
            <w:vAlign w:val="center"/>
          </w:tcPr>
          <w:p w14:paraId="05573281" w14:textId="29C70DAE" w:rsidR="00A02484" w:rsidRPr="00A02484" w:rsidRDefault="00245B33" w:rsidP="00C151C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Words that were specifically paired for study in the article, such as studies on priming or word association.</w:t>
            </w:r>
          </w:p>
        </w:tc>
      </w:tr>
      <w:tr w:rsidR="00FD6934" w:rsidRPr="00A02484" w14:paraId="3006342E" w14:textId="77777777" w:rsidTr="00C151C0">
        <w:trPr>
          <w:trHeight w:val="2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465A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Words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D1096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320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21E8F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50.55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B4C82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7674664.48 (49139640.06)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2FB1B" w14:textId="77777777" w:rsidR="00A02484" w:rsidRPr="00A02484" w:rsidRDefault="00A02484" w:rsidP="00C151C0">
            <w:pPr>
              <w:jc w:val="center"/>
              <w:rPr>
                <w:rFonts w:eastAsia="Times New Roman" w:cs="Times New Roman"/>
              </w:rPr>
            </w:pPr>
            <w:r w:rsidRPr="00A02484">
              <w:rPr>
                <w:rFonts w:eastAsia="Times New Roman" w:cs="Times New Roman"/>
              </w:rPr>
              <w:t>10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81984" w14:textId="67ADB83C" w:rsidR="00A02484" w:rsidRPr="00A02484" w:rsidRDefault="007238DA" w:rsidP="00C151C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593000000</w:t>
            </w:r>
          </w:p>
        </w:tc>
        <w:tc>
          <w:tcPr>
            <w:tcW w:w="0" w:type="auto"/>
            <w:vAlign w:val="center"/>
          </w:tcPr>
          <w:p w14:paraId="3627CD92" w14:textId="7EBEA332" w:rsidR="00A02484" w:rsidRPr="00A02484" w:rsidRDefault="00245B33" w:rsidP="00245B3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</w:t>
            </w:r>
            <w:r w:rsidRPr="00245B33">
              <w:rPr>
                <w:rFonts w:eastAsia="Times New Roman" w:cs="Times New Roman"/>
              </w:rPr>
              <w:t xml:space="preserve"> distinct meaningful element of speech or writing</w:t>
            </w:r>
            <w:r>
              <w:rPr>
                <w:rFonts w:eastAsia="Times New Roman" w:cs="Times New Roman"/>
              </w:rPr>
              <w:t>.</w:t>
            </w:r>
          </w:p>
        </w:tc>
      </w:tr>
    </w:tbl>
    <w:p w14:paraId="2F24AE60" w14:textId="77777777" w:rsidR="00023B5A" w:rsidRDefault="00023B5A" w:rsidP="00023B5A"/>
    <w:p w14:paraId="2D4259D7" w14:textId="77777777" w:rsidR="00023B5A" w:rsidRDefault="00023B5A" w:rsidP="00023B5A"/>
    <w:p w14:paraId="474C9038" w14:textId="2CE011DC" w:rsidR="00F70EBF" w:rsidRDefault="00F70EBF" w:rsidP="00023B5A">
      <w:r>
        <w:br w:type="page"/>
      </w:r>
    </w:p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2805"/>
        <w:gridCol w:w="990"/>
        <w:gridCol w:w="1440"/>
      </w:tblGrid>
      <w:tr w:rsidR="000A7318" w:rsidRPr="003E77D2" w14:paraId="63C6CD23" w14:textId="77777777" w:rsidTr="000A7318">
        <w:trPr>
          <w:trHeight w:val="317"/>
        </w:trPr>
        <w:tc>
          <w:tcPr>
            <w:tcW w:w="5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3217C5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Table 2</w:t>
            </w:r>
            <w:r w:rsidRPr="003E77D2">
              <w:rPr>
                <w:rFonts w:eastAsia="Times New Roman" w:cs="Times New Roman"/>
                <w:color w:val="000000"/>
              </w:rPr>
              <w:t xml:space="preserve">. </w:t>
            </w:r>
            <w:r w:rsidRPr="003E77D2">
              <w:rPr>
                <w:rFonts w:eastAsia="Times New Roman" w:cs="Times New Roman"/>
                <w:i/>
                <w:iCs/>
                <w:color w:val="000000"/>
              </w:rPr>
              <w:t>Frequency Chart of Language Types</w:t>
            </w:r>
          </w:p>
        </w:tc>
      </w:tr>
      <w:tr w:rsidR="000A7318" w:rsidRPr="003E77D2" w14:paraId="47F0F80E" w14:textId="77777777" w:rsidTr="000A7318">
        <w:trPr>
          <w:trHeight w:val="317"/>
        </w:trPr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B89932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Language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9F911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3E77D2">
              <w:rPr>
                <w:rFonts w:eastAsia="Times New Roman" w:cs="Times New Roman"/>
                <w:i/>
                <w:iCs/>
                <w:color w:val="000000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34DC37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3E77D2">
              <w:rPr>
                <w:rFonts w:eastAsia="Times New Roman" w:cs="Times New Roman"/>
                <w:i/>
                <w:iCs/>
                <w:color w:val="000000"/>
              </w:rPr>
              <w:t>Percentage</w:t>
            </w:r>
          </w:p>
        </w:tc>
      </w:tr>
      <w:tr w:rsidR="000A7318" w:rsidRPr="003E77D2" w14:paraId="573DED36" w14:textId="77777777" w:rsidTr="000A7318">
        <w:trPr>
          <w:trHeight w:val="317"/>
        </w:trPr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91545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British English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A5ED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72EE0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3.57</w:t>
            </w:r>
          </w:p>
        </w:tc>
      </w:tr>
      <w:tr w:rsidR="000A7318" w:rsidRPr="003E77D2" w14:paraId="33D7FCCA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22667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Chinese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83767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2392C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2.67</w:t>
            </w:r>
          </w:p>
        </w:tc>
      </w:tr>
      <w:tr w:rsidR="000A7318" w:rsidRPr="003E77D2" w14:paraId="70D2FD9B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A6E1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Dutch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3C2E2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813F8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1.78</w:t>
            </w:r>
          </w:p>
        </w:tc>
      </w:tr>
      <w:tr w:rsidR="000A7318" w:rsidRPr="003E77D2" w14:paraId="463FB56C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81C3E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English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056F4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359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4C613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63.99</w:t>
            </w:r>
          </w:p>
        </w:tc>
      </w:tr>
      <w:tr w:rsidR="000A7318" w:rsidRPr="003E77D2" w14:paraId="001B2DA9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FC701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French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231DF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04746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5.7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0A7318" w:rsidRPr="003E77D2" w14:paraId="760CD349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6F15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German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9456E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97C27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3.57</w:t>
            </w:r>
          </w:p>
        </w:tc>
      </w:tr>
      <w:tr w:rsidR="000A7318" w:rsidRPr="003E77D2" w14:paraId="5E6FE338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27FBE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Greek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B8F57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6C4FC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0.89</w:t>
            </w:r>
          </w:p>
        </w:tc>
      </w:tr>
      <w:tr w:rsidR="000A7318" w:rsidRPr="003E77D2" w14:paraId="06454F59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CB5DC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Italian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97C95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D3ACB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1.96</w:t>
            </w:r>
          </w:p>
        </w:tc>
      </w:tr>
      <w:tr w:rsidR="000A7318" w:rsidRPr="003E77D2" w14:paraId="19D19F92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1B564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Japanese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88FAC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CAB39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1.78</w:t>
            </w:r>
          </w:p>
        </w:tc>
      </w:tr>
      <w:tr w:rsidR="000A7318" w:rsidRPr="003E77D2" w14:paraId="0A14FC35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3733E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Multiple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8C4C6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1C30F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4.1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0A7318" w:rsidRPr="003E77D2" w14:paraId="044004DC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C23FD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Other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D9D97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38D48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1.6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0A7318" w:rsidRPr="003E77D2" w14:paraId="1B4E3464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072F95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Portuguese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B941CA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31DDA58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1.78</w:t>
            </w:r>
          </w:p>
        </w:tc>
      </w:tr>
      <w:tr w:rsidR="000A7318" w:rsidRPr="003E77D2" w14:paraId="1E70222A" w14:textId="77777777" w:rsidTr="000A7318">
        <w:trPr>
          <w:trHeight w:val="317"/>
        </w:trPr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CB2AD" w14:textId="77777777" w:rsidR="000A7318" w:rsidRPr="003E77D2" w:rsidRDefault="000A7318" w:rsidP="000A7318">
            <w:pPr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Spanish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F623B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81A92" w14:textId="77777777" w:rsidR="000A7318" w:rsidRPr="003E77D2" w:rsidRDefault="000A7318" w:rsidP="000A7318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77D2">
              <w:rPr>
                <w:rFonts w:eastAsia="Times New Roman" w:cs="Times New Roman"/>
                <w:color w:val="000000"/>
              </w:rPr>
              <w:t>6.6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14:paraId="2B19E4EA" w14:textId="77777777" w:rsidR="00023B5A" w:rsidRDefault="00023B5A" w:rsidP="00023B5A"/>
    <w:p w14:paraId="6A1999E7" w14:textId="77777777" w:rsidR="000A7318" w:rsidRPr="002A0CA5" w:rsidRDefault="000A7318" w:rsidP="00023B5A"/>
    <w:p w14:paraId="5493C02B" w14:textId="77777777" w:rsidR="000A7318" w:rsidRDefault="000A7318">
      <w:r>
        <w:br w:type="page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900"/>
        <w:gridCol w:w="1530"/>
        <w:gridCol w:w="5784"/>
      </w:tblGrid>
      <w:tr w:rsidR="00523522" w:rsidRPr="002A0CA5" w14:paraId="0C545538" w14:textId="77777777" w:rsidTr="00523522">
        <w:trPr>
          <w:trHeight w:val="317"/>
        </w:trPr>
        <w:tc>
          <w:tcPr>
            <w:tcW w:w="119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6D5B4C" w14:textId="4EDB77E7" w:rsidR="00523522" w:rsidRPr="002A0CA5" w:rsidRDefault="00990321" w:rsidP="00523522">
            <w:pPr>
              <w:rPr>
                <w:rFonts w:eastAsia="Times New Roman" w:cs="Times New Roman"/>
                <w:color w:val="000000"/>
              </w:rPr>
            </w:pPr>
            <w:r>
              <w:lastRenderedPageBreak/>
              <w:t>Table 3</w:t>
            </w:r>
            <w:r w:rsidR="00523522">
              <w:t xml:space="preserve">. </w:t>
            </w:r>
            <w:r w:rsidR="00523522" w:rsidRPr="002A0CA5">
              <w:rPr>
                <w:i/>
              </w:rPr>
              <w:t>Fre</w:t>
            </w:r>
            <w:r w:rsidR="00523522">
              <w:rPr>
                <w:i/>
              </w:rPr>
              <w:t>quency and correlation of tags</w:t>
            </w:r>
          </w:p>
        </w:tc>
      </w:tr>
      <w:tr w:rsidR="0073561C" w:rsidRPr="002A0CA5" w14:paraId="054368D2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459526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Stimuli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7C6B9" w14:textId="77777777" w:rsidR="0073561C" w:rsidRPr="0073561C" w:rsidRDefault="0073561C" w:rsidP="002E140E">
            <w:pPr>
              <w:jc w:val="center"/>
              <w:rPr>
                <w:rFonts w:eastAsia="Times New Roman" w:cs="Times New Roman"/>
                <w:i/>
                <w:iCs/>
                <w:color w:val="000000"/>
              </w:rPr>
            </w:pPr>
            <w:r w:rsidRPr="0073561C">
              <w:rPr>
                <w:rFonts w:eastAsia="Times New Roman" w:cs="Times New Roman"/>
                <w:i/>
                <w:iCs/>
                <w:color w:val="000000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F5A9C" w14:textId="0AD96BDE" w:rsidR="0073561C" w:rsidRPr="002A0CA5" w:rsidRDefault="0073561C" w:rsidP="0073561C">
            <w:pPr>
              <w:jc w:val="center"/>
              <w:rPr>
                <w:rFonts w:eastAsia="Times New Roman" w:cs="Times New Roman"/>
                <w:iCs/>
                <w:color w:val="000000"/>
              </w:rPr>
            </w:pPr>
            <w:r>
              <w:rPr>
                <w:rFonts w:eastAsia="Times New Roman" w:cs="Times New Roman"/>
                <w:iCs/>
                <w:color w:val="000000"/>
              </w:rPr>
              <w:t>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13DD61" w14:textId="5236D4E0" w:rsidR="0073561C" w:rsidRPr="0073561C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 xml:space="preserve">r </w:t>
            </w:r>
            <w:r>
              <w:rPr>
                <w:rFonts w:eastAsia="Times New Roman" w:cs="Times New Roman"/>
                <w:color w:val="000000"/>
              </w:rPr>
              <w:t>With Year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208963" w14:textId="1C918685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73561C" w:rsidRPr="002A0CA5" w14:paraId="685ECEA7" w14:textId="77777777" w:rsidTr="0073561C">
        <w:trPr>
          <w:trHeight w:val="317"/>
        </w:trPr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8E934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Age of Acquisition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72A1D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7532F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13.37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9EF1D7" w14:textId="038FE63E" w:rsidR="0073561C" w:rsidRPr="002A0CA5" w:rsidRDefault="0073561C" w:rsidP="0073561C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0.2</w:t>
            </w:r>
            <w:r w:rsidR="000942D2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5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08EB0" w14:textId="19E43E4F" w:rsidR="0073561C" w:rsidRPr="002A0CA5" w:rsidRDefault="00BA0752" w:rsidP="00BA0752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Estimated age of first learning for a concept.</w:t>
            </w:r>
          </w:p>
        </w:tc>
      </w:tr>
      <w:tr w:rsidR="0073561C" w:rsidRPr="002A0CA5" w14:paraId="3612C05D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AB8E8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Ambiguity/Word Meaning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466C3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70F72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5.35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862A1" w14:textId="4280858E" w:rsidR="0073561C" w:rsidRPr="002A0CA5" w:rsidRDefault="0073561C" w:rsidP="000942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-0.01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C88A4" w14:textId="1FDD9F2E" w:rsidR="0073561C" w:rsidRPr="002A0CA5" w:rsidRDefault="002E140E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ambiguity for a concept or information about different word meanings (i.e. number of meanings).</w:t>
            </w:r>
          </w:p>
        </w:tc>
      </w:tr>
      <w:tr w:rsidR="0073561C" w:rsidRPr="002A0CA5" w14:paraId="3A274E55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A7FE3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Arousal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8E19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3F5B6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5.17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63170" w14:textId="400C368C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38C3A" w14:textId="195DB4AE" w:rsidR="0073561C" w:rsidRPr="002A0CA5" w:rsidRDefault="002E140E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strength of response to a concept.</w:t>
            </w:r>
          </w:p>
        </w:tc>
      </w:tr>
      <w:tr w:rsidR="0073561C" w:rsidRPr="002A0CA5" w14:paraId="40A2789F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4F4BE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Association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C9AF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FBF1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14.44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41D52" w14:textId="699240F6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-0.</w:t>
            </w:r>
            <w:r w:rsidR="000942D2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5CBA5" w14:textId="054F052A" w:rsidR="0073561C" w:rsidRPr="002A0CA5" w:rsidRDefault="002E140E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relationship between concepts that are used together, often in free association format (i.e. the first word that pops to mind after a cue word has been listed).</w:t>
            </w:r>
          </w:p>
        </w:tc>
      </w:tr>
      <w:tr w:rsidR="0073561C" w:rsidRPr="002A0CA5" w14:paraId="0CC6ABC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A3305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Category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416B1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74FE8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7.13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13552" w14:textId="7F2826F5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-0.02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773EA" w14:textId="1E5C9F15" w:rsidR="0073561C" w:rsidRPr="002E140E" w:rsidRDefault="002E140E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Information related to lists of words all related to one cue word, such as </w:t>
            </w:r>
            <w:r>
              <w:rPr>
                <w:rFonts w:eastAsia="Times New Roman" w:cs="Times New Roman"/>
                <w:i/>
                <w:color w:val="000000"/>
              </w:rPr>
              <w:t>bird,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</w:rPr>
              <w:t>plant</w:t>
            </w:r>
            <w:r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i/>
                <w:color w:val="000000"/>
              </w:rPr>
              <w:t>animal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73561C" w:rsidRPr="002A0CA5" w14:paraId="3BE6E9ED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8CDFB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Cloze Probabilities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2E41D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5DC6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5AAF8" w14:textId="426B9205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</w:t>
            </w:r>
            <w:r w:rsidR="000942D2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CCB7B" w14:textId="624F9AE7" w:rsidR="0073561C" w:rsidRPr="002A0CA5" w:rsidRDefault="002E140E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probability of an individual word completing a specific spot in a sentence.</w:t>
            </w:r>
          </w:p>
        </w:tc>
      </w:tr>
      <w:tr w:rsidR="0073561C" w:rsidRPr="002A0CA5" w14:paraId="068B9F9F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90470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Complexity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C0047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3511F" w14:textId="51F1D4CF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2.5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0E59" w14:textId="64F6D921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F2F04" w14:textId="612A3469" w:rsidR="0073561C" w:rsidRPr="002A0CA5" w:rsidRDefault="002E140E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intricacy or complicatedness of a concept.</w:t>
            </w:r>
          </w:p>
        </w:tc>
      </w:tr>
      <w:tr w:rsidR="0073561C" w:rsidRPr="002A0CA5" w14:paraId="36ECC9C7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75135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Concreteness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32BCE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4579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9.8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179A6" w14:textId="798DA416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0.0</w:t>
            </w:r>
            <w:r w:rsidR="000942D2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4B2D1" w14:textId="3F95D002" w:rsidR="0073561C" w:rsidRPr="002A0CA5" w:rsidRDefault="002E140E" w:rsidP="00594A4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Estimates of </w:t>
            </w:r>
            <w:r w:rsidR="00594A49">
              <w:rPr>
                <w:rFonts w:eastAsia="Times New Roman" w:cs="Times New Roman"/>
                <w:color w:val="000000"/>
              </w:rPr>
              <w:t>the non-abstractness of a concept, sometimes described as how touchable a concept is.</w:t>
            </w:r>
          </w:p>
        </w:tc>
      </w:tr>
      <w:tr w:rsidR="0073561C" w:rsidRPr="002A0CA5" w14:paraId="487F0FAC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5A691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Confusion Matrices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3E942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867FC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3.21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A14AD" w14:textId="055C768C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7FA6D" w14:textId="021410BF" w:rsidR="0073561C" w:rsidRPr="002A0CA5" w:rsidRDefault="00594A49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Probabilities of distinctiveness between pairs of concepts, or the likelihood those two concepts will be confused with each other (usually letters).</w:t>
            </w:r>
          </w:p>
        </w:tc>
      </w:tr>
      <w:tr w:rsidR="0073561C" w:rsidRPr="002A0CA5" w14:paraId="12620C71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91EDD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Danger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1D4E9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1B334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4B373" w14:textId="473C813F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50948" w14:textId="1B197AB4" w:rsidR="0073561C" w:rsidRPr="002A0CA5" w:rsidRDefault="00594A49" w:rsidP="00594A4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dangerous, scary a concept seemed.</w:t>
            </w:r>
          </w:p>
        </w:tc>
      </w:tr>
      <w:tr w:rsidR="0073561C" w:rsidRPr="002A0CA5" w14:paraId="2E840235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3F323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Distinctiveness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36660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B307D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1.25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00D6A" w14:textId="7737240D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F8BD4" w14:textId="73339B82" w:rsidR="0073561C" w:rsidRPr="002A0CA5" w:rsidRDefault="00594A49" w:rsidP="00594A4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different, unique a concept seemed.</w:t>
            </w:r>
          </w:p>
        </w:tc>
      </w:tr>
      <w:tr w:rsidR="0073561C" w:rsidRPr="002A0CA5" w14:paraId="1B20538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57BF4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Dominance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10B2A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64E0F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4.63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5C68" w14:textId="196F0295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EDC24" w14:textId="10A6E7FE" w:rsidR="0073561C" w:rsidRPr="002A0CA5" w:rsidRDefault="00142674" w:rsidP="00594A4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important or powerful a concept seemed.</w:t>
            </w:r>
          </w:p>
        </w:tc>
      </w:tr>
      <w:tr w:rsidR="0073561C" w:rsidRPr="002A0CA5" w14:paraId="5188A9B5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14506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Ease of Learning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1CEFE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EE1F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02FD4" w14:textId="52C2CB58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7A318" w14:textId="6E1EA741" w:rsidR="0073561C" w:rsidRPr="002A0CA5" w:rsidRDefault="00142674" w:rsidP="0014267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difficult a concept was to remember.</w:t>
            </w:r>
          </w:p>
        </w:tc>
      </w:tr>
      <w:tr w:rsidR="0073561C" w:rsidRPr="002A0CA5" w14:paraId="6BD543F3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3645E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Familiarity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E14EE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5E3CD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17.29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0B30" w14:textId="49DCDE8C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6F080" w14:textId="00AE24B6" w:rsidR="0073561C" w:rsidRPr="002A0CA5" w:rsidRDefault="00142674" w:rsidP="0014267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well known a concept seemed.</w:t>
            </w:r>
          </w:p>
        </w:tc>
      </w:tr>
      <w:tr w:rsidR="0073561C" w:rsidRPr="002A0CA5" w14:paraId="08632226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CBF3B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1214F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7BCAD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33.87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FEC2" w14:textId="395272C2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31E02" w14:textId="088749E2" w:rsidR="0073561C" w:rsidRPr="002A0CA5" w:rsidRDefault="00142674" w:rsidP="0014267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rates of occurrence for concepts.</w:t>
            </w:r>
          </w:p>
        </w:tc>
      </w:tr>
      <w:tr w:rsidR="0073561C" w:rsidRPr="002A0CA5" w14:paraId="4AC881CC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1C32D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Grapheme-Phoneme Correspondence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9781A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166B9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E828D" w14:textId="1EBDD5FD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32FAB" w14:textId="492A1DC5" w:rsidR="0073561C" w:rsidRPr="002A0CA5" w:rsidRDefault="00142674" w:rsidP="0014267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relationship between written and spoken symbols.</w:t>
            </w:r>
          </w:p>
        </w:tc>
      </w:tr>
      <w:tr w:rsidR="0073561C" w:rsidRPr="002A0CA5" w14:paraId="0CAAD542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83E50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Identification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B3650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F7E31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9038E" w14:textId="73C71935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A2BB1" w14:textId="6FC4F105" w:rsidR="0073561C" w:rsidRPr="002A0CA5" w:rsidRDefault="00142674" w:rsidP="0014267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likelihood of remembering concepts.</w:t>
            </w:r>
          </w:p>
        </w:tc>
      </w:tr>
      <w:tr w:rsidR="0073561C" w:rsidRPr="002A0CA5" w14:paraId="6CD8467D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4020C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 xml:space="preserve">Identification - Lexical </w:t>
            </w:r>
            <w:r w:rsidRPr="002A0CA5">
              <w:rPr>
                <w:rFonts w:eastAsia="Times New Roman" w:cs="Times New Roman"/>
                <w:color w:val="000000"/>
              </w:rPr>
              <w:lastRenderedPageBreak/>
              <w:t>Decision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F5241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35247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1.25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85B0A" w14:textId="381EFF5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622D" w14:textId="38DA2AD6" w:rsidR="0073561C" w:rsidRPr="002A0CA5" w:rsidRDefault="00B753E2" w:rsidP="00B753E2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Participant response times </w:t>
            </w:r>
            <w:r w:rsidR="00672321">
              <w:rPr>
                <w:rFonts w:eastAsia="Times New Roman" w:cs="Times New Roman"/>
                <w:color w:val="000000"/>
              </w:rPr>
              <w:t xml:space="preserve">to real and pseudowords in a </w:t>
            </w:r>
            <w:r w:rsidR="00672321">
              <w:rPr>
                <w:rFonts w:eastAsia="Times New Roman" w:cs="Times New Roman"/>
                <w:color w:val="000000"/>
              </w:rPr>
              <w:lastRenderedPageBreak/>
              <w:t>yes/no decision task.</w:t>
            </w:r>
          </w:p>
        </w:tc>
      </w:tr>
      <w:tr w:rsidR="0073561C" w:rsidRPr="002A0CA5" w14:paraId="1A421009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52A10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lastRenderedPageBreak/>
              <w:t>Identification - Naming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B7D03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77D5B" w14:textId="457DF1E0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5.7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0FEC6" w14:textId="2B094469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ACF5D" w14:textId="24AA1EBF" w:rsidR="0073561C" w:rsidRPr="002A0CA5" w:rsidRDefault="00672321" w:rsidP="0067232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Participant response times to reading aloud real and pseudowords.</w:t>
            </w:r>
          </w:p>
        </w:tc>
      </w:tr>
      <w:tr w:rsidR="0073561C" w:rsidRPr="002A0CA5" w14:paraId="1EAADB9E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DD64C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Image Agreement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3282E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94F3D" w14:textId="0BB4EEB4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2.5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1D1E5" w14:textId="7C1EB41F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E060C" w14:textId="241FF79B" w:rsidR="0073561C" w:rsidRPr="002A0CA5" w:rsidRDefault="00575979" w:rsidP="0067232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similarity between images.</w:t>
            </w:r>
          </w:p>
        </w:tc>
      </w:tr>
      <w:tr w:rsidR="0073561C" w:rsidRPr="002A0CA5" w14:paraId="60B9CA47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80D66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Image Variability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6C317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73CA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F5AF0" w14:textId="40F1009F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09BE7" w14:textId="796AB9CA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complexity of images.</w:t>
            </w:r>
          </w:p>
        </w:tc>
      </w:tr>
      <w:tr w:rsidR="0073561C" w:rsidRPr="002A0CA5" w14:paraId="030E588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1EC12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Imagery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A460E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E66E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5.35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2B6C" w14:textId="1D923202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1B735" w14:textId="0E667B56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easy or difficult a mental image is to create (situation based), older term related to imageability.</w:t>
            </w:r>
          </w:p>
        </w:tc>
      </w:tr>
      <w:tr w:rsidR="0073561C" w:rsidRPr="002A0CA5" w14:paraId="2037B3DB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6F8A6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Imageability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DEEB3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AECD9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8.73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CED91" w14:textId="0C95439B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-0.09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2A383" w14:textId="7F788D6C" w:rsidR="00E55C53" w:rsidRPr="002A0CA5" w:rsidRDefault="00E55C53" w:rsidP="00E55C53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easy or difficulty a concept is to imagine</w:t>
            </w:r>
            <w:r w:rsidR="00575979">
              <w:rPr>
                <w:rFonts w:ascii="Arial" w:hAnsi="Arial" w:cs="Arial"/>
                <w:color w:val="343434"/>
                <w:sz w:val="26"/>
                <w:szCs w:val="26"/>
              </w:rPr>
              <w:t>.</w:t>
            </w:r>
          </w:p>
        </w:tc>
      </w:tr>
      <w:tr w:rsidR="0073561C" w:rsidRPr="002A0CA5" w14:paraId="0FF2D7AB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B952E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Intensity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6B72A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D9B99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73884" w14:textId="3475D4E4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FE437" w14:textId="36D7EE2D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Estimates of the strength of a concept or how intense the concept seems. </w:t>
            </w:r>
          </w:p>
        </w:tc>
      </w:tr>
      <w:tr w:rsidR="0073561C" w:rsidRPr="002A0CA5" w14:paraId="2172C64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86BBF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Letters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7A2B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DA029" w14:textId="37361814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8.2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604E1" w14:textId="554F52B8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63097" w14:textId="14D90F3D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Alphabetic characters.</w:t>
            </w:r>
          </w:p>
        </w:tc>
      </w:tr>
      <w:tr w:rsidR="0073561C" w:rsidRPr="002A0CA5" w14:paraId="6BD1C88F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D7F30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Meaningfulness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535C5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C9E88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6.42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AAAAF" w14:textId="5F254CA3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-0.19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2EF43" w14:textId="0163EB09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Estimates of how meaningful or significant a concept seems. </w:t>
            </w:r>
          </w:p>
        </w:tc>
      </w:tr>
      <w:tr w:rsidR="0073561C" w:rsidRPr="002A0CA5" w14:paraId="44DE89D9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81374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Modality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F2C92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DB84D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444F4" w14:textId="26B6558D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1C76" w14:textId="6C5C790C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different ways or modes that something can be experiences (i.e. perceptual, tactile).</w:t>
            </w:r>
          </w:p>
        </w:tc>
      </w:tr>
      <w:tr w:rsidR="0073561C" w:rsidRPr="002A0CA5" w14:paraId="74116592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B1F67" w14:textId="77777777" w:rsidR="0073561C" w:rsidRPr="002A0CA5" w:rsidRDefault="0073561C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Morphology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07687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FF727" w14:textId="77777777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1.43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7268" w14:textId="3BFCB865" w:rsidR="0073561C" w:rsidRPr="002A0CA5" w:rsidRDefault="0073561C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6AE17" w14:textId="2FB2A13A" w:rsidR="0073561C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structure of a concept’s morphemes.</w:t>
            </w:r>
          </w:p>
        </w:tc>
      </w:tr>
      <w:tr w:rsidR="00575979" w:rsidRPr="002A0CA5" w14:paraId="6AE177E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27B3D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Name Agreement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EADE5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2920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058B7" w14:textId="693AE10B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81EC6" w14:textId="6579D2C0" w:rsidR="00575979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similarity between concepts.</w:t>
            </w:r>
          </w:p>
        </w:tc>
      </w:tr>
      <w:tr w:rsidR="00575979" w:rsidRPr="002A0CA5" w14:paraId="1FE13782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149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Orthographic Neighborhood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C9DD7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FFF4C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7.13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1D74F" w14:textId="5134D06E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DBD39" w14:textId="75A82831" w:rsidR="00575979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number of concepts that differ by one letter.</w:t>
            </w:r>
          </w:p>
        </w:tc>
      </w:tr>
      <w:tr w:rsidR="00575979" w:rsidRPr="002A0CA5" w14:paraId="4355B452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B3D30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Part of Speech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70E71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1BAC7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7.31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720D6" w14:textId="722CDBC2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38297" w14:textId="4F1AD36A" w:rsidR="00575979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Type of speech for a concept (i.e. verbs, nouns).</w:t>
            </w:r>
          </w:p>
        </w:tc>
      </w:tr>
      <w:tr w:rsidR="00575979" w:rsidRPr="002A0CA5" w14:paraId="33148CDB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382FB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Phonemes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4C52E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D4210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6.24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3D2D" w14:textId="0D3DF41F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3A743" w14:textId="47C490BA" w:rsidR="00575979" w:rsidRPr="002A0CA5" w:rsidRDefault="00575979" w:rsidP="005759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A basic unit of sound in a language wherein changes bring changes to a word’s meaning.</w:t>
            </w:r>
          </w:p>
        </w:tc>
      </w:tr>
      <w:tr w:rsidR="00575979" w:rsidRPr="002A0CA5" w14:paraId="6ED388D6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8D65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Phonological Neighborhood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91B61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C4137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4.63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EA0E4" w14:textId="1CCB085B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F105C" w14:textId="1B7B3234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number of concepts that differ by one </w:t>
            </w:r>
            <w:r>
              <w:rPr>
                <w:rFonts w:eastAsia="Times New Roman" w:cs="Times New Roman"/>
                <w:color w:val="000000"/>
              </w:rPr>
              <w:t>phoneme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75979" w:rsidRPr="002A0CA5" w14:paraId="5850E06B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57DD7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Priming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983EF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75810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A61C2" w14:textId="340C3C4A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54ABD" w14:textId="779C316A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advantage in processing a concept receives when shown together with a related concept.</w:t>
            </w:r>
          </w:p>
        </w:tc>
      </w:tr>
      <w:tr w:rsidR="00575979" w:rsidRPr="002A0CA5" w14:paraId="6F723DA4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E45B5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Pronunciation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50C9D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1D766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2.85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14156" w14:textId="5471A352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485EB" w14:textId="3E20AE5D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way in which a concept is spoken.</w:t>
            </w:r>
          </w:p>
        </w:tc>
      </w:tr>
      <w:tr w:rsidR="00575979" w:rsidRPr="002A0CA5" w14:paraId="798BE2E1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C267" w14:textId="2335DE44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Response</w:t>
            </w:r>
            <w:r w:rsidRPr="002A0CA5">
              <w:rPr>
                <w:rFonts w:eastAsia="Times New Roman" w:cs="Times New Roman"/>
                <w:color w:val="000000"/>
              </w:rPr>
              <w:t xml:space="preserve"> Times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5ACC7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23373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9.27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C7E7F" w14:textId="3DF78C7A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D9F10" w14:textId="75CC6B8C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amount of time required to respond to a concept.</w:t>
            </w:r>
          </w:p>
        </w:tc>
      </w:tr>
      <w:tr w:rsidR="00575979" w:rsidRPr="002A0CA5" w14:paraId="744D67CD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BC92E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Recall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18B81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1AAA2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BC95D" w14:textId="7F3F1630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8DDB0" w14:textId="7B759639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likelihood of remembering a concept from memory.</w:t>
            </w:r>
          </w:p>
        </w:tc>
      </w:tr>
      <w:tr w:rsidR="00575979" w:rsidRPr="002A0CA5" w14:paraId="7F1CF4CF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40C85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Recognition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13DA2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6383C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2.14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81B1B" w14:textId="32433E7A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4B553" w14:textId="4C356FE0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likelihood of recognizing (remembering) a concept from memory.</w:t>
            </w:r>
          </w:p>
        </w:tc>
      </w:tr>
      <w:tr w:rsidR="00575979" w:rsidRPr="002A0CA5" w14:paraId="09D0FC13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8AA3B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lastRenderedPageBreak/>
              <w:t>Rime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744D1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7E649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A489F" w14:textId="58C09EB8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0EE41" w14:textId="34FEEDE3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Concepts that have corresponding sounds.</w:t>
            </w:r>
          </w:p>
        </w:tc>
      </w:tr>
      <w:tr w:rsidR="00575979" w:rsidRPr="002A0CA5" w14:paraId="5EA174BD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30AD1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Segmentation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2CA52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86FD2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6C8CC" w14:textId="7095CEDC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1F719" w14:textId="32F8F50F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separation of concepts into parts.</w:t>
            </w:r>
          </w:p>
        </w:tc>
      </w:tr>
      <w:tr w:rsidR="00575979" w:rsidRPr="002A0CA5" w14:paraId="054700DB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85DD5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Semantics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4B927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FE1EA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13.19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A9231" w14:textId="5CD4E67B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0.09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746E1" w14:textId="02FD5A50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relationships between word pairs based on definition and meaning.</w:t>
            </w:r>
          </w:p>
        </w:tc>
      </w:tr>
      <w:tr w:rsidR="00575979" w:rsidRPr="002A0CA5" w14:paraId="43AF0053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8803E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Sensory/Motor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C8438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92CF0" w14:textId="314682F2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4.1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DCFCD" w14:textId="7B8C12ED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9B26D" w14:textId="2541F70C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Studies that used different sensory mechanisms (tactile or visually presented) or had ratings of actions/animation of concepts.</w:t>
            </w:r>
          </w:p>
        </w:tc>
      </w:tr>
      <w:tr w:rsidR="00575979" w:rsidRPr="002A0CA5" w14:paraId="279F5A29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C4C64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Sentence Completion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B62CF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A67CE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D240D" w14:textId="47BEF68C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CD4DF" w14:textId="5C987A9E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common conceptions that would complete a blank in sentence.</w:t>
            </w:r>
          </w:p>
        </w:tc>
      </w:tr>
      <w:tr w:rsidR="00575979" w:rsidRPr="002A0CA5" w14:paraId="275A2F07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2A725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Similarity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2FE86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B2A7B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2.32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97552" w14:textId="3C08256F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68CF3" w14:textId="50AE6DC0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Estimations of the likeness or sameness between two concepts.</w:t>
            </w:r>
          </w:p>
        </w:tc>
      </w:tr>
      <w:tr w:rsidR="00575979" w:rsidRPr="002A0CA5" w14:paraId="62B01ABA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7AE4E" w14:textId="1229DE3C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Syllables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6B7DD" w14:textId="6B3F59E5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85562" w14:textId="78688592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6.24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37A3" w14:textId="627E3A66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35A67" w14:textId="7E5F8451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A unit of pronunciation with at least one vowel, dipthong, or consonant.</w:t>
            </w:r>
          </w:p>
        </w:tc>
      </w:tr>
      <w:tr w:rsidR="00575979" w:rsidRPr="002A0CA5" w14:paraId="0275A9A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AF6D6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Typicality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C3AAD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3A489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3.57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C03A0" w14:textId="57AD40BB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3BB50" w14:textId="6672BE1A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how common or normal a feature is for a concept.</w:t>
            </w:r>
          </w:p>
        </w:tc>
      </w:tr>
      <w:tr w:rsidR="00575979" w:rsidRPr="002A0CA5" w14:paraId="23ACD9CA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A5158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Valence/Emotion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F8977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98BBE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10.52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2FF6C" w14:textId="721B306A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D8E67" w14:textId="52C3A7F1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the strength of emotions or feelings for concepts.</w:t>
            </w:r>
          </w:p>
        </w:tc>
      </w:tr>
      <w:tr w:rsidR="00575979" w:rsidRPr="002A0CA5" w14:paraId="1979AA6B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BE217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Visual Complexity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D5FAD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C4916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4.28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B7A5" w14:textId="0B9DE700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E08F0" w14:textId="1E065F66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Estimates of the intricacy or complicatedness of a </w:t>
            </w:r>
            <w:r>
              <w:rPr>
                <w:rFonts w:eastAsia="Times New Roman" w:cs="Times New Roman"/>
                <w:color w:val="000000"/>
              </w:rPr>
              <w:t>picture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75979" w:rsidRPr="002A0CA5" w14:paraId="09790C38" w14:textId="77777777" w:rsidTr="0073561C">
        <w:trPr>
          <w:trHeight w:val="317"/>
        </w:trPr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8B8C6E" w14:textId="77777777" w:rsidR="00575979" w:rsidRPr="002A0CA5" w:rsidRDefault="00575979" w:rsidP="002E140E">
            <w:pPr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Word Completion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39755B0" w14:textId="77777777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FBF3959" w14:textId="791A42EB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1.6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center"/>
          </w:tcPr>
          <w:p w14:paraId="2607E134" w14:textId="43B393B0" w:rsidR="00575979" w:rsidRPr="002A0CA5" w:rsidRDefault="00575979" w:rsidP="002E140E">
            <w:pPr>
              <w:jc w:val="center"/>
              <w:rPr>
                <w:rFonts w:eastAsia="Times New Roman" w:cs="Times New Roman"/>
                <w:color w:val="000000"/>
              </w:rPr>
            </w:pPr>
            <w:r w:rsidRPr="002A0CA5"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5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574183" w14:textId="480A65B6" w:rsidR="00575979" w:rsidRPr="002A0CA5" w:rsidRDefault="00F06AC0" w:rsidP="00F06AC0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Estimates of likelihoods of letter combination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</w:rPr>
              <w:t>s that would complete a word.</w:t>
            </w:r>
          </w:p>
        </w:tc>
      </w:tr>
      <w:tr w:rsidR="00575979" w:rsidRPr="002A0CA5" w14:paraId="4B2E183C" w14:textId="77777777" w:rsidTr="00523522">
        <w:trPr>
          <w:trHeight w:val="351"/>
        </w:trPr>
        <w:tc>
          <w:tcPr>
            <w:tcW w:w="119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70E5D7" w14:textId="77777777" w:rsidR="00575979" w:rsidRPr="002A0CA5" w:rsidRDefault="00575979" w:rsidP="002E140E">
            <w:pPr>
              <w:spacing w:line="480" w:lineRule="auto"/>
              <w:rPr>
                <w:rFonts w:cs="Times New Roman"/>
              </w:rPr>
            </w:pPr>
            <w:r w:rsidRPr="002A0CA5">
              <w:rPr>
                <w:rFonts w:cs="Times New Roman"/>
                <w:i/>
              </w:rPr>
              <w:t>Note.</w:t>
            </w:r>
            <w:r w:rsidRPr="002A0CA5">
              <w:rPr>
                <w:rFonts w:cs="Times New Roman"/>
              </w:rPr>
              <w:t xml:space="preserve"> Only tags with 30 or more occurrences have correlation calculations.</w:t>
            </w:r>
          </w:p>
        </w:tc>
      </w:tr>
    </w:tbl>
    <w:p w14:paraId="4264994D" w14:textId="77777777" w:rsidR="00023B5A" w:rsidRDefault="00023B5A" w:rsidP="00023B5A"/>
    <w:p w14:paraId="6328CBF0" w14:textId="1B6F9D22" w:rsidR="00023B5A" w:rsidRDefault="00023B5A" w:rsidP="00523522">
      <w:pPr>
        <w:spacing w:line="480" w:lineRule="auto"/>
      </w:pPr>
    </w:p>
    <w:p w14:paraId="29987775" w14:textId="77777777" w:rsidR="00F70EBF" w:rsidRDefault="00F70EBF">
      <w:r>
        <w:br w:type="page"/>
      </w:r>
    </w:p>
    <w:p w14:paraId="790C8FE4" w14:textId="77777777" w:rsidR="002A2D61" w:rsidRDefault="002A2D61" w:rsidP="00A02484"/>
    <w:sectPr w:rsidR="002A2D61" w:rsidSect="00A024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84"/>
    <w:rsid w:val="00023B5A"/>
    <w:rsid w:val="00056153"/>
    <w:rsid w:val="000942D2"/>
    <w:rsid w:val="000A7318"/>
    <w:rsid w:val="00142674"/>
    <w:rsid w:val="00221F97"/>
    <w:rsid w:val="00245B33"/>
    <w:rsid w:val="002A2D61"/>
    <w:rsid w:val="002E140E"/>
    <w:rsid w:val="003002FA"/>
    <w:rsid w:val="0035533C"/>
    <w:rsid w:val="003E77D2"/>
    <w:rsid w:val="004247A8"/>
    <w:rsid w:val="00442FDF"/>
    <w:rsid w:val="004B2EFF"/>
    <w:rsid w:val="004F09F9"/>
    <w:rsid w:val="00523522"/>
    <w:rsid w:val="00530FE4"/>
    <w:rsid w:val="00553BBA"/>
    <w:rsid w:val="00575979"/>
    <w:rsid w:val="00594A49"/>
    <w:rsid w:val="005F744F"/>
    <w:rsid w:val="006275A4"/>
    <w:rsid w:val="00672321"/>
    <w:rsid w:val="006D628C"/>
    <w:rsid w:val="007238DA"/>
    <w:rsid w:val="0073561C"/>
    <w:rsid w:val="00990321"/>
    <w:rsid w:val="009979A6"/>
    <w:rsid w:val="00A02484"/>
    <w:rsid w:val="00B22A42"/>
    <w:rsid w:val="00B25D0F"/>
    <w:rsid w:val="00B753E2"/>
    <w:rsid w:val="00BA0752"/>
    <w:rsid w:val="00C14442"/>
    <w:rsid w:val="00C151C0"/>
    <w:rsid w:val="00CB0F2A"/>
    <w:rsid w:val="00CF29AF"/>
    <w:rsid w:val="00E07A64"/>
    <w:rsid w:val="00E55C53"/>
    <w:rsid w:val="00F06AC0"/>
    <w:rsid w:val="00F60A48"/>
    <w:rsid w:val="00F70EBF"/>
    <w:rsid w:val="00F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38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24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4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4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4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24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4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4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4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1214</Words>
  <Characters>6920</Characters>
  <Application>Microsoft Macintosh Word</Application>
  <DocSecurity>0</DocSecurity>
  <Lines>57</Lines>
  <Paragraphs>16</Paragraphs>
  <ScaleCrop>false</ScaleCrop>
  <Company>Missouri State University</Company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35</cp:revision>
  <dcterms:created xsi:type="dcterms:W3CDTF">2014-01-21T04:47:00Z</dcterms:created>
  <dcterms:modified xsi:type="dcterms:W3CDTF">2014-01-23T08:02:00Z</dcterms:modified>
</cp:coreProperties>
</file>