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30.jpg" ContentType="image/jpeg"/>
  <Override PartName="/word/media/rId40.png" ContentType="image/png"/>
  <Override PartName="/word/media/rId51.png" ContentType="image/png"/>
  <Override PartName="/word/media/rId45.png" ContentType="image/png"/>
  <Override PartName="/word/media/rId56.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Team Science: An Examination of Factors Associated with Citation Metrics</w:t>
      </w:r>
    </w:p>
    <w:p>
      <w:pPr>
        <w:pStyle w:val="Author"/>
      </w:pPr>
      <w:r>
        <w:t xml:space="preserve">Kelly Cuccolo</w:t>
      </w:r>
      <w:r>
        <w:rPr>
          <w:vertAlign w:val="superscript"/>
        </w:rPr>
        <w:t xml:space="preserve">1</w:t>
      </w:r>
      <w:r>
        <w:t xml:space="preserve">, Jordan Wagge</w:t>
      </w:r>
      <w:r>
        <w:rPr>
          <w:vertAlign w:val="superscript"/>
        </w:rPr>
        <w:t xml:space="preserve">2</w:t>
      </w:r>
      <w:r>
        <w:t xml:space="preserve">, John E. Edlund</w:t>
      </w:r>
      <w:r>
        <w:rPr>
          <w:vertAlign w:val="superscript"/>
        </w:rPr>
        <w:t xml:space="preserve">3</w:t>
      </w:r>
      <w:r>
        <w:t xml:space="preserve">, &amp; Erin M. Buchanan</w:t>
      </w:r>
      <w:r>
        <w:rPr>
          <w:vertAlign w:val="superscript"/>
        </w:rPr>
        <w:t xml:space="preserve">4</w:t>
      </w:r>
    </w:p>
    <w:p>
      <w:pPr>
        <w:pStyle w:val="Author"/>
      </w:pPr>
      <w:r>
        <w:rPr>
          <w:vertAlign w:val="superscript"/>
        </w:rPr>
        <w:t xml:space="preserve">1</w:t>
      </w:r>
      <w:r>
        <w:t xml:space="preserve"> </w:t>
      </w:r>
      <w:r>
        <w:t xml:space="preserve">Independent Researcher</w:t>
      </w:r>
    </w:p>
    <w:p>
      <w:pPr>
        <w:pStyle w:val="Author"/>
      </w:pPr>
      <w:r>
        <w:rPr>
          <w:vertAlign w:val="superscript"/>
        </w:rPr>
        <w:t xml:space="preserve">2</w:t>
      </w:r>
      <w:r>
        <w:t xml:space="preserve"> </w:t>
      </w:r>
      <w:r>
        <w:t xml:space="preserve">Avila University</w:t>
      </w:r>
    </w:p>
    <w:p>
      <w:pPr>
        <w:pStyle w:val="Author"/>
      </w:pPr>
      <w:r>
        <w:rPr>
          <w:vertAlign w:val="superscript"/>
        </w:rPr>
        <w:t xml:space="preserve">3</w:t>
      </w:r>
      <w:r>
        <w:t xml:space="preserve"> </w:t>
      </w:r>
      <w:r>
        <w:t xml:space="preserve">Rochester Institute of Technology</w:t>
      </w:r>
    </w:p>
    <w:p>
      <w:pPr>
        <w:pStyle w:val="Author"/>
      </w:pPr>
      <w:r>
        <w:rPr>
          <w:vertAlign w:val="superscript"/>
        </w:rPr>
        <w:t xml:space="preserve">4</w:t>
      </w:r>
      <w:r>
        <w:t xml:space="preserve"> </w:t>
      </w:r>
      <w:r>
        <w:t xml:space="preserve">Harrisburg University of Science and Technology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thank the Elsevier Research Team for their help in coding for this project. The authors applied for and were granted access to publication meta-data collected by Elsevier through Elsevier’s International Center for the Study of Research (ICSR). This access was provided at no cost and no monetary funding was received for this project.</w:t>
      </w:r>
      <w:r>
        <w:t xml:space="preserve"> </w:t>
      </w:r>
      <w:r>
        <w:t xml:space="preserve">Conflict of interest: The authors declare no conflicts of interest. The authors are not employed by Elsevier and received no payment from Elsevier. Elsevier provided data access and coding assistance only and had no role in the study design, analysis, interpretation, or the decision to publish.</w:t>
      </w:r>
    </w:p>
    <w:p>
      <w:pPr>
        <w:pStyle w:val="authornote"/>
      </w:pPr>
      <w:r>
        <w:t xml:space="preserve">The authors made the following contributions. Kelly Cuccolo: Conceptualization, Writing - Original Draft Preparation, Writing - Review &amp; Editing; Jordan Wagge: Conceptualization, Writing - Original Draft Preparation, Writing - Review &amp; Editing; John E. Edlund: Conceptualization, Writing - Original Draft Preparation, Writing - Review &amp; Editing; Erin M. Buchanan: Conceptualization, Writing - Original Draft Preparation, Writing - Review &amp; Editing, Analysis, Visualization.</w:t>
      </w:r>
    </w:p>
    <w:p>
      <w:pPr>
        <w:pStyle w:val="authornote"/>
      </w:pPr>
      <w:r>
        <w:t xml:space="preserve">Correspondence concerning this article should be addressed to Erin M. Buchanan, 326 Market St., Harrisburg, PA 17101. E-mail:</w:t>
      </w:r>
      <w:r>
        <w:t xml:space="preserve"> </w:t>
      </w:r>
      <w:hyperlink r:id="rId19">
        <w:r>
          <w:rPr>
            <w:rStyle w:val="Hyperlink"/>
          </w:rPr>
          <w:t xml:space="preserve">ebuchanan@harrisburgu.edu</w:t>
        </w:r>
      </w:hyperlink>
    </w:p>
    <w:p>
      <w:pPr>
        <w:pStyle w:val="h1-pagebreak"/>
      </w:pPr>
      <w:r>
        <w:t xml:space="preserve">Abstract</w:t>
      </w:r>
    </w:p>
    <w:p>
      <w:pPr>
        <w:pStyle w:val="Textkrper"/>
      </w:pPr>
      <w:r>
        <w:t xml:space="preserve">Scientific collaboration, often measured through co-authorship, has grown in many disciplines and is frequently linked to increased citation rates. However, it remains unclear which disciplines have seen the greatest growth in collaboration and how this growth relates to article-level metrics. Moreover, little is known about how team demographics (e.g.,</w:t>
      </w:r>
      <w:r>
        <w:t xml:space="preserve"> </w:t>
      </w:r>
      <w:r>
        <w:rPr>
          <w:i/>
          <w:iCs/>
        </w:rPr>
        <w:t xml:space="preserve">h</w:t>
      </w:r>
      <w:r>
        <w:t xml:space="preserve">-index, gender, number of institutions) and team size interact with regard to research impact. Understanding these dynamics is essential given their influence on hiring, tenure, and the broader scientific ecosystem. Using metadata from Elsevier’s International Center for the Study of Research (ICSR) Lab, we examined collaboration trends across disciplines and their associations with citation outcomes. Team size increased over time, with variation by discipline, and was positively associated with citation counts. Gender relationships with citation rates varied by authorship order and discipline, indicating a complex relationship between gender and impact. Greater institutional and geographic diversity were linked to higher citation counts. Last authors’</w:t>
      </w:r>
      <w:r>
        <w:t xml:space="preserve"> </w:t>
      </w:r>
      <w:r>
        <w:rPr>
          <w:i/>
          <w:iCs/>
        </w:rPr>
        <w:t xml:space="preserve">h</w:t>
      </w:r>
      <w:r>
        <w:t xml:space="preserve">-indices were especially strongly associated with impact, particularly when self-citations were excluded. Effect sizes were small, and the observational design precludes causal conclusions. These findings describe how evolving patterns of collaboration are related to research visibility and underscore the importance of considering team composition, cautiously, in evaluations of scientific output.</w:t>
      </w:r>
      <w:r>
        <w:t xml:space="preserve"> </w:t>
      </w:r>
    </w:p>
    <w:p>
      <w:pPr>
        <w:pStyle w:val="Textkrper"/>
      </w:pPr>
      <w:r>
        <w:rPr>
          <w:i/>
          <w:iCs/>
        </w:rPr>
        <w:t xml:space="preserve">Keywords:</w:t>
      </w:r>
      <w:r>
        <w:t xml:space="preserve"> </w:t>
      </w:r>
      <w:r>
        <w:t xml:space="preserve">collaboration, publication, citation rates, authorship</w:t>
      </w:r>
    </w:p>
    <w:p>
      <w:pPr>
        <w:pStyle w:val="h1-pagebreak"/>
      </w:pPr>
      <w:r>
        <w:t xml:space="preserve">Team Science: An Examination of Factors Associated with Citation Metrics</w:t>
      </w:r>
    </w:p>
    <w:p>
      <w:pPr>
        <w:pStyle w:val="Textkrper"/>
      </w:pPr>
      <w:r>
        <w:t xml:space="preserve">The number of co-authors on a project (i.e., team size, proxied here by</w:t>
      </w:r>
      <w:r>
        <w:t xml:space="preserve"> </w:t>
      </w:r>
      <w:r>
        <w:t xml:space="preserve">the length of the authorship list) has been increasing in many fields of</w:t>
      </w:r>
      <w:r>
        <w:t xml:space="preserve"> </w:t>
      </w:r>
      <w:r>
        <w:t xml:space="preserve">study, such as biomedical sciences</w:t>
      </w:r>
      <w:r>
        <w:t xml:space="preserve"> </w:t>
      </w:r>
      <w:r>
        <w:t xml:space="preserve">(Papatheodorou et al., 2008)</w:t>
      </w:r>
      <w:r>
        <w:t xml:space="preserve">,</w:t>
      </w:r>
      <w:r>
        <w:t xml:space="preserve"> </w:t>
      </w:r>
      <w:r>
        <w:t xml:space="preserve">medicine</w:t>
      </w:r>
      <w:r>
        <w:t xml:space="preserve"> </w:t>
      </w:r>
      <w:r>
        <w:t xml:space="preserve">(Weeks et al., 2004)</w:t>
      </w:r>
      <w:r>
        <w:t xml:space="preserve">, and psychology</w:t>
      </w:r>
      <w:r>
        <w:t xml:space="preserve"> </w:t>
      </w:r>
      <w:r>
        <w:t xml:space="preserve">(Zafrunnisha &amp; Reddy, 2010)</w:t>
      </w:r>
      <w:r>
        <w:t xml:space="preserve">.</w:t>
      </w:r>
      <w:r>
        <w:t xml:space="preserve"> </w:t>
      </w:r>
      <w:r>
        <w:t xml:space="preserve">Notably, the number of co-authors is one factor that may be positively</w:t>
      </w:r>
      <w:r>
        <w:t xml:space="preserve"> </w:t>
      </w:r>
      <w:r>
        <w:t xml:space="preserve">associated with article metrics</w:t>
      </w:r>
      <w:r>
        <w:t xml:space="preserve"> </w:t>
      </w:r>
      <w:r>
        <w:t xml:space="preserve">(e.g., citation rates, Larivière et al., 2015; Wuchty et al., 2007)</w:t>
      </w:r>
      <w:r>
        <w:t xml:space="preserve">, although the extent of this relationship may vary by field</w:t>
      </w:r>
      <w:r>
        <w:t xml:space="preserve"> </w:t>
      </w:r>
      <w:r>
        <w:t xml:space="preserve">(e.g., physics, Hinnant et al., 2012)</w:t>
      </w:r>
      <w:r>
        <w:t xml:space="preserve">. Within co-authored papers, additional</w:t>
      </w:r>
      <w:r>
        <w:t xml:space="preserve"> </w:t>
      </w:r>
      <w:r>
        <w:t xml:space="preserve">characteristics of the authorship team may be related to these metrics.</w:t>
      </w:r>
      <w:r>
        <w:t xml:space="preserve"> </w:t>
      </w:r>
      <w:r>
        <w:t xml:space="preserve">Author diversity, broadly speaking, has been associated with</w:t>
      </w:r>
      <w:r>
        <w:t xml:space="preserve"> </w:t>
      </w:r>
      <w:r>
        <w:t xml:space="preserve">positive outcomes such as publication in high-impact factor journals,</w:t>
      </w:r>
      <w:r>
        <w:t xml:space="preserve"> </w:t>
      </w:r>
      <w:r>
        <w:t xml:space="preserve">rates of citations, and funding</w:t>
      </w:r>
      <w:r>
        <w:t xml:space="preserve"> </w:t>
      </w:r>
      <w:r>
        <w:t xml:space="preserve">(Freeman &amp; Huang, 2015; Nichols, 2014)</w:t>
      </w:r>
      <w:r>
        <w:t xml:space="preserve">. It is</w:t>
      </w:r>
      <w:r>
        <w:t xml:space="preserve"> </w:t>
      </w:r>
      <w:r>
        <w:t xml:space="preserve">important to note that author diversity can be conceptualized along a</w:t>
      </w:r>
      <w:r>
        <w:t xml:space="preserve"> </w:t>
      </w:r>
      <w:r>
        <w:t xml:space="preserve">continuum of factors such as gender, physical location (e.g., United</w:t>
      </w:r>
      <w:r>
        <w:t xml:space="preserve"> </w:t>
      </w:r>
      <w:r>
        <w:t xml:space="preserve">States, Brazil), institutional affiliation, discipline, and rank.</w:t>
      </w:r>
      <w:r>
        <w:t xml:space="preserve"> </w:t>
      </w:r>
      <w:r>
        <w:t xml:space="preserve">Evidence suggests the impact of international collaboration, rank, and</w:t>
      </w:r>
      <w:r>
        <w:t xml:space="preserve"> </w:t>
      </w:r>
      <w:r>
        <w:t xml:space="preserve">gender on article metrics in fields such as sport science</w:t>
      </w:r>
      <w:r>
        <w:t xml:space="preserve"> </w:t>
      </w:r>
      <w:r>
        <w:t xml:space="preserve">research</w:t>
      </w:r>
      <w:r>
        <w:t xml:space="preserve"> </w:t>
      </w:r>
      <w:r>
        <w:t xml:space="preserve">(Wang et al., 2015)</w:t>
      </w:r>
      <w:r>
        <w:t xml:space="preserve">, physics</w:t>
      </w:r>
      <w:r>
        <w:t xml:space="preserve"> </w:t>
      </w:r>
      <w:r>
        <w:t xml:space="preserve">(Hinnant et al., 2012)</w:t>
      </w:r>
      <w:r>
        <w:t xml:space="preserve">, and psychology</w:t>
      </w:r>
      <w:r>
        <w:t xml:space="preserve"> </w:t>
      </w:r>
      <w:r>
        <w:t xml:space="preserve">(Geraci et al., 2015)</w:t>
      </w:r>
      <w:r>
        <w:t xml:space="preserve">,</w:t>
      </w:r>
      <w:r>
        <w:t xml:space="preserve"> </w:t>
      </w:r>
      <w:r>
        <w:t xml:space="preserve">respectively. Despite the benefits of having diversity among co-authors</w:t>
      </w:r>
      <w:r>
        <w:t xml:space="preserve"> </w:t>
      </w:r>
      <w:r>
        <w:t xml:space="preserve">for scientific productivity and impact, co-author teams tend to be</w:t>
      </w:r>
      <w:r>
        <w:t xml:space="preserve"> </w:t>
      </w:r>
      <w:r>
        <w:t xml:space="preserve">homogenous</w:t>
      </w:r>
      <w:r>
        <w:t xml:space="preserve"> </w:t>
      </w:r>
      <w:r>
        <w:t xml:space="preserve">(e.g., within a cancer research center, Fagan et al., 2018)</w:t>
      </w:r>
      <w:r>
        <w:t xml:space="preserve">. For example, when looking at gender, authors exhibit a</w:t>
      </w:r>
      <w:r>
        <w:t xml:space="preserve"> </w:t>
      </w:r>
      <w:r>
        <w:t xml:space="preserve">tendency to work with others of the same gender, a finding that is</w:t>
      </w:r>
      <w:r>
        <w:t xml:space="preserve"> </w:t>
      </w:r>
      <w:r>
        <w:t xml:space="preserve">consistent over time</w:t>
      </w:r>
      <w:r>
        <w:t xml:space="preserve"> </w:t>
      </w:r>
      <w:r>
        <w:t xml:space="preserve">(Whittington et al., 2023)</w:t>
      </w:r>
      <w:r>
        <w:t xml:space="preserve">. Thus, recommendations for scientists to diversify or broaden their</w:t>
      </w:r>
      <w:r>
        <w:t xml:space="preserve"> </w:t>
      </w:r>
      <w:r>
        <w:t xml:space="preserve">co-author networks may not be effective without careful consideration</w:t>
      </w:r>
      <w:r>
        <w:t xml:space="preserve"> </w:t>
      </w:r>
      <w:r>
        <w:t xml:space="preserve">of team size and composition. Consistent with this, simply enlarging a</w:t>
      </w:r>
      <w:r>
        <w:t xml:space="preserve"> </w:t>
      </w:r>
      <w:r>
        <w:t xml:space="preserve">collaboration team or seeking well-connected collaborators is not always</w:t>
      </w:r>
      <w:r>
        <w:t xml:space="preserve"> </w:t>
      </w:r>
      <w:r>
        <w:t xml:space="preserve">the best strategy for research performance, and the best approach</w:t>
      </w:r>
      <w:r>
        <w:t xml:space="preserve"> </w:t>
      </w:r>
      <w:r>
        <w:t xml:space="preserve">depends on a scholar’s own research variety and goals</w:t>
      </w:r>
      <w:r>
        <w:t xml:space="preserve"> </w:t>
      </w:r>
      <w:r>
        <w:t xml:space="preserve">(Zhu et al., 2021)</w:t>
      </w:r>
      <w:r>
        <w:t xml:space="preserve">.</w:t>
      </w:r>
    </w:p>
    <w:p>
      <w:pPr>
        <w:pStyle w:val="Textkrper"/>
      </w:pPr>
      <w:r>
        <w:t xml:space="preserve">The available research paints an incomplete picture of co-authorship</w:t>
      </w:r>
      <w:r>
        <w:t xml:space="preserve"> </w:t>
      </w:r>
      <w:r>
        <w:t xml:space="preserve">trends and their relationship to citation metrics. Landmark studies have</w:t>
      </w:r>
      <w:r>
        <w:t xml:space="preserve"> </w:t>
      </w:r>
      <w:r>
        <w:t xml:space="preserve">documented the growth of team size and its association with citations</w:t>
      </w:r>
      <w:r>
        <w:t xml:space="preserve"> </w:t>
      </w:r>
      <w:r>
        <w:t xml:space="preserve">over long time spans</w:t>
      </w:r>
      <w:r>
        <w:t xml:space="preserve"> </w:t>
      </w:r>
      <w:r>
        <w:t xml:space="preserve">(e.g., 1900–2011, Larivière et al., 2015; 1955–2000, Wuchty et al., 2007)</w:t>
      </w:r>
      <w:r>
        <w:t xml:space="preserve">, and the gender gap in authorship has been studied across</w:t>
      </w:r>
      <w:r>
        <w:t xml:space="preserve"> </w:t>
      </w:r>
      <w:r>
        <w:t xml:space="preserve">countries, disciplines, and career stages</w:t>
      </w:r>
      <w:r>
        <w:t xml:space="preserve"> </w:t>
      </w:r>
      <w:r>
        <w:t xml:space="preserve">(Huang et al., 2020; Larivière et al., 2013)</w:t>
      </w:r>
      <w:r>
        <w:t xml:space="preserve">.</w:t>
      </w:r>
      <w:r>
        <w:t xml:space="preserve"> </w:t>
      </w:r>
      <w:r>
        <w:t xml:space="preserve">However, these literatures have largely developed separately, and less</w:t>
      </w:r>
      <w:r>
        <w:t xml:space="preserve"> </w:t>
      </w:r>
      <w:r>
        <w:t xml:space="preserve">is known about how team size and several features of team composition</w:t>
      </w:r>
      <w:r>
        <w:t xml:space="preserve"> </w:t>
      </w:r>
      <w:r>
        <w:t xml:space="preserve">(gender, the</w:t>
      </w:r>
      <w:r>
        <w:t xml:space="preserve"> </w:t>
      </w:r>
      <w:r>
        <w:rPr>
          <w:i/>
          <w:iCs/>
        </w:rPr>
        <w:t xml:space="preserve">h</w:t>
      </w:r>
      <w:r>
        <w:t xml:space="preserve">-index of the first and last authors, and the number of</w:t>
      </w:r>
      <w:r>
        <w:t xml:space="preserve"> </w:t>
      </w:r>
      <w:r>
        <w:t xml:space="preserve">institutions and countries represented) are jointly related to</w:t>
      </w:r>
      <w:r>
        <w:t xml:space="preserve"> </w:t>
      </w:r>
      <w:r>
        <w:t xml:space="preserve">article-level citation metrics within and across disciplines in a</w:t>
      </w:r>
      <w:r>
        <w:t xml:space="preserve"> </w:t>
      </w:r>
      <w:r>
        <w:t xml:space="preserve">single, contemporary, article-level dataset. Understanding</w:t>
      </w:r>
      <w:r>
        <w:t xml:space="preserve"> </w:t>
      </w:r>
      <w:r>
        <w:t xml:space="preserve">co-author team composition is therefore critical, given previous research</w:t>
      </w:r>
      <w:r>
        <w:t xml:space="preserve"> </w:t>
      </w:r>
      <w:r>
        <w:t xml:space="preserve">showing that, despite the benefits of co-authorship diversity, people tend to</w:t>
      </w:r>
      <w:r>
        <w:t xml:space="preserve"> </w:t>
      </w:r>
      <w:r>
        <w:t xml:space="preserve">work with those similar to them. As such, this project aims to first</w:t>
      </w:r>
      <w:r>
        <w:t xml:space="preserve"> </w:t>
      </w:r>
      <w:r>
        <w:t xml:space="preserve">establish trends in co-authorship team size within disciplines across</w:t>
      </w:r>
      <w:r>
        <w:t xml:space="preserve"> </w:t>
      </w:r>
      <w:r>
        <w:t xml:space="preserve">time and then explore how the composition of these co-authorship teams</w:t>
      </w:r>
      <w:r>
        <w:t xml:space="preserve"> </w:t>
      </w:r>
      <w:r>
        <w:t xml:space="preserve">is related to citation metrics. The research questions guiding these</w:t>
      </w:r>
      <w:r>
        <w:t xml:space="preserve"> </w:t>
      </w:r>
      <w:r>
        <w:t xml:space="preserve">aims are as follows: 1a.) What is the pattern of team size distribution</w:t>
      </w:r>
      <w:r>
        <w:t xml:space="preserve"> </w:t>
      </w:r>
      <w:r>
        <w:t xml:space="preserve">within various disciplines over time, 1b.) is team size related to</w:t>
      </w:r>
      <w:r>
        <w:t xml:space="preserve"> </w:t>
      </w:r>
      <w:r>
        <w:t xml:space="preserve">article impact?, and 2.) What characteristics of team composition have</w:t>
      </w:r>
      <w:r>
        <w:t xml:space="preserve"> </w:t>
      </w:r>
      <w:r>
        <w:t xml:space="preserve">the strongest association with article metrics?</w:t>
      </w:r>
    </w:p>
    <w:bookmarkStart w:id="20" w:name="Xb0a03e5daa75ab7fa5e1a548c1da16961f855e0"/>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Initiatives, calls, and funding opportunities for collaborative research</w:t>
      </w:r>
      <w:r>
        <w:t xml:space="preserve"> </w:t>
      </w:r>
      <w:r>
        <w:t xml:space="preserve">(from both private and public/government sectors) have been increasing in</w:t>
      </w:r>
      <w:r>
        <w:t xml:space="preserve"> </w:t>
      </w:r>
      <w:r>
        <w:t xml:space="preserve">recent years, with some arguing that large teams (i.e., co-authors) are</w:t>
      </w:r>
      <w:r>
        <w:t xml:space="preserve"> </w:t>
      </w:r>
      <w:r>
        <w:t xml:space="preserve">necessary for addressing modern societal questions and</w:t>
      </w:r>
      <w:r>
        <w:t xml:space="preserve"> </w:t>
      </w:r>
      <w:r>
        <w:t xml:space="preserve">problems</w:t>
      </w:r>
      <w:r>
        <w:t xml:space="preserve"> </w:t>
      </w:r>
      <w:r>
        <w:t xml:space="preserve">(Samarasekera, 2009)</w:t>
      </w:r>
      <w:r>
        <w:t xml:space="preserve">. Concurrently, various disciplines have</w:t>
      </w:r>
      <w:r>
        <w:t xml:space="preserve"> </w:t>
      </w:r>
      <w:r>
        <w:t xml:space="preserve">reported changes in co-authorship trends</w:t>
      </w:r>
      <w:r>
        <w:t xml:space="preserve"> </w:t>
      </w:r>
      <w:r>
        <w:t xml:space="preserve">(Papatheodorou et al., 2008; Wuchty et al., 2007)</w:t>
      </w:r>
      <w:r>
        <w:t xml:space="preserve">.</w:t>
      </w:r>
      <w:r>
        <w:t xml:space="preserve"> </w:t>
      </w:r>
      <w:r>
        <w:t xml:space="preserve">Discipline-specific investigations have identified co-authorship trends</w:t>
      </w:r>
      <w:r>
        <w:t xml:space="preserve"> </w:t>
      </w:r>
      <w:r>
        <w:t xml:space="preserve">that differ by subdiscipline. For example, over approximately 30 years the</w:t>
      </w:r>
      <w:r>
        <w:t xml:space="preserve"> </w:t>
      </w:r>
      <w:r>
        <w:t xml:space="preserve">average number of authors roughly doubled in four major musculoskeletal</w:t>
      </w:r>
      <w:r>
        <w:t xml:space="preserve"> </w:t>
      </w:r>
      <w:r>
        <w:t xml:space="preserve">science journals (from 3.67 to 7.3 authors per article)</w:t>
      </w:r>
      <w:r>
        <w:t xml:space="preserve"> </w:t>
      </w:r>
      <w:r>
        <w:t xml:space="preserve">(Russell et al., 2019)</w:t>
      </w:r>
      <w:r>
        <w:t xml:space="preserve">,</w:t>
      </w:r>
      <w:r>
        <w:t xml:space="preserve"> </w:t>
      </w:r>
      <w:r>
        <w:t xml:space="preserve">whereas team sizes in mathematics have remained small, rising from an</w:t>
      </w:r>
      <w:r>
        <w:t xml:space="preserve"> </w:t>
      </w:r>
      <w:r>
        <w:t xml:space="preserve">average of 1.10 authors per paper in the 1940s to 1.63 in the</w:t>
      </w:r>
      <w:r>
        <w:t xml:space="preserve"> </w:t>
      </w:r>
      <w:r>
        <w:t xml:space="preserve">1990s</w:t>
      </w:r>
      <w:r>
        <w:t xml:space="preserve"> </w:t>
      </w:r>
      <w:r>
        <w:t xml:space="preserve">(Grossman, 2002)</w:t>
      </w:r>
      <w:r>
        <w:t xml:space="preserve">. Among the</w:t>
      </w:r>
      <w:r>
        <w:t xml:space="preserve"> </w:t>
      </w:r>
      <w:r>
        <w:t xml:space="preserve">social sciences, a more consistent pattern of increased co-authorship</w:t>
      </w:r>
      <w:r>
        <w:t xml:space="preserve"> </w:t>
      </w:r>
      <w:r>
        <w:t xml:space="preserve">emerged, although specific changes vary by subfield</w:t>
      </w:r>
      <w:r>
        <w:t xml:space="preserve"> </w:t>
      </w:r>
      <w:r>
        <w:t xml:space="preserve">(De Meuse et al., 2014; Gaunt, 2014; Hunter &amp; Leahey, 2008; Kozlowski et al., 2017; Rath &amp; Wohlrabe, 2016)</w:t>
      </w:r>
      <w:r>
        <w:t xml:space="preserve">. This suggests that</w:t>
      </w:r>
      <w:r>
        <w:t xml:space="preserve"> </w:t>
      </w:r>
      <w:r>
        <w:t xml:space="preserve">needs and norms within various disciplines may influence how quickly and</w:t>
      </w:r>
      <w:r>
        <w:t xml:space="preserve"> </w:t>
      </w:r>
      <w:r>
        <w:t xml:space="preserve">to what extent authorship trends change and solidify. Because the current</w:t>
      </w:r>
      <w:r>
        <w:t xml:space="preserve"> </w:t>
      </w:r>
      <w:r>
        <w:t xml:space="preserve">state of the research focuses on constructs like time period (e.g., eleven years of</w:t>
      </w:r>
      <w:r>
        <w:t xml:space="preserve"> </w:t>
      </w:r>
      <w:r>
        <w:t xml:space="preserve">one journal,</w:t>
      </w:r>
      <w:r>
        <w:t xml:space="preserve"> </w:t>
      </w:r>
      <w:r>
        <w:t xml:space="preserve">Abu and Verma (2019)</w:t>
      </w:r>
      <w:r>
        <w:t xml:space="preserve">), a single publication such as one</w:t>
      </w:r>
      <w:r>
        <w:t xml:space="preserve"> </w:t>
      </w:r>
      <w:r>
        <w:t xml:space="preserve">handbook</w:t>
      </w:r>
      <w:r>
        <w:t xml:space="preserve"> </w:t>
      </w:r>
      <w:r>
        <w:t xml:space="preserve">(De Meuse et al., 2014)</w:t>
      </w:r>
      <w:r>
        <w:t xml:space="preserve">, and geographical region</w:t>
      </w:r>
      <w:r>
        <w:t xml:space="preserve"> </w:t>
      </w:r>
      <w:r>
        <w:t xml:space="preserve">(Leifeld et al., 2017)</w:t>
      </w:r>
      <w:r>
        <w:t xml:space="preserve"> </w:t>
      </w:r>
      <w:r>
        <w:t xml:space="preserve">in</w:t>
      </w:r>
      <w:r>
        <w:t xml:space="preserve"> </w:t>
      </w:r>
      <w:r>
        <w:t xml:space="preserve">isolation, examining co-authorship trends among multiple disciplines</w:t>
      </w:r>
      <w:r>
        <w:t xml:space="preserve"> </w:t>
      </w:r>
      <w:r>
        <w:t xml:space="preserve">concurrently would afford a more holistic overview of the state of team</w:t>
      </w:r>
      <w:r>
        <w:t xml:space="preserve"> </w:t>
      </w:r>
      <w:r>
        <w:t xml:space="preserve">science.</w:t>
      </w:r>
    </w:p>
    <w:p>
      <w:pPr>
        <w:pStyle w:val="Textkrper"/>
      </w:pPr>
      <w:r>
        <w:t xml:space="preserve">Examining co-authorship trends across time and disciplines alongside</w:t>
      </w:r>
      <w:r>
        <w:t xml:space="preserve"> </w:t>
      </w:r>
      <w:r>
        <w:t xml:space="preserve">citation metrics will also facilitate a deeper understanding of the</w:t>
      </w:r>
      <w:r>
        <w:t xml:space="preserve"> </w:t>
      </w:r>
      <w:r>
        <w:t xml:space="preserve">conditions under which co-authorship is associated with impact. For</w:t>
      </w:r>
      <w:r>
        <w:t xml:space="preserve"> </w:t>
      </w:r>
      <w:r>
        <w:t xml:space="preserve">example, among publications indexed in the annual volumes of the Web of</w:t>
      </w:r>
      <w:r>
        <w:t xml:space="preserve"> </w:t>
      </w:r>
      <w:r>
        <w:t xml:space="preserve">Knowledge™ in 2007, single-author papers received an average of 2.91</w:t>
      </w:r>
      <w:r>
        <w:t xml:space="preserve"> </w:t>
      </w:r>
      <w:r>
        <w:t xml:space="preserve">citations while multi-author papers exhibited an average of</w:t>
      </w:r>
      <w:r>
        <w:t xml:space="preserve"> </w:t>
      </w:r>
      <w:r>
        <w:t xml:space="preserve">5.39</w:t>
      </w:r>
      <w:r>
        <w:t xml:space="preserve"> </w:t>
      </w:r>
      <w:r>
        <w:t xml:space="preserve">(Thijs et al., 2015)</w:t>
      </w:r>
      <w:r>
        <w:t xml:space="preserve"> </w:t>
      </w:r>
      <w:r>
        <w:t xml:space="preserve">(using a three-year citation window and excluding</w:t>
      </w:r>
      <w:r>
        <w:t xml:space="preserve"> </w:t>
      </w:r>
      <w:r>
        <w:t xml:space="preserve">publications assigned only to the social sciences or to arts and</w:t>
      </w:r>
      <w:r>
        <w:t xml:space="preserve"> </w:t>
      </w:r>
      <w:r>
        <w:t xml:space="preserve">humanities); this difference was consistent when examining citation</w:t>
      </w:r>
      <w:r>
        <w:t xml:space="preserve"> </w:t>
      </w:r>
      <w:r>
        <w:t xml:space="preserve">averages from 1998 to 2007. Further probing this relationship, it appears</w:t>
      </w:r>
      <w:r>
        <w:t xml:space="preserve"> </w:t>
      </w:r>
      <w:r>
        <w:t xml:space="preserve">that the number of citations increases with the number of authors, up to</w:t>
      </w:r>
      <w:r>
        <w:t xml:space="preserve"> </w:t>
      </w:r>
      <w:r>
        <w:t xml:space="preserve">a saturation point of approximately 20 authors. This non-linear relationship between team size and impact, which</w:t>
      </w:r>
      <w:r>
        <w:t xml:space="preserve"> </w:t>
      </w:r>
      <w:r>
        <w:t xml:space="preserve">has also been described as an inverted U in cross-domain</w:t>
      </w:r>
      <w:r>
        <w:t xml:space="preserve"> </w:t>
      </w:r>
      <w:r>
        <w:t xml:space="preserve">research</w:t>
      </w:r>
      <w:r>
        <w:t xml:space="preserve"> </w:t>
      </w:r>
      <w:r>
        <w:t xml:space="preserve">(Zhu et al., 2021)</w:t>
      </w:r>
      <w:r>
        <w:t xml:space="preserve">, suggests that other factors, such as the composition of the team, may</w:t>
      </w:r>
      <w:r>
        <w:t xml:space="preserve"> </w:t>
      </w:r>
      <w:r>
        <w:t xml:space="preserve">contribute to the observed benefits when co-authored teams come together.</w:t>
      </w:r>
      <w:r>
        <w:t xml:space="preserve"> </w:t>
      </w:r>
      <w:r>
        <w:t xml:space="preserve">We emphasize that team size is treated here as a descriptive feature of</w:t>
      </w:r>
      <w:r>
        <w:t xml:space="preserve"> </w:t>
      </w:r>
      <w:r>
        <w:t xml:space="preserve">the authorship list; our analyses are observational and cannot establish</w:t>
      </w:r>
      <w:r>
        <w:t xml:space="preserve"> </w:t>
      </w:r>
      <w:r>
        <w:t xml:space="preserve">that adding authors causes higher impact.</w:t>
      </w:r>
    </w:p>
    <w:bookmarkEnd w:id="20"/>
    <w:bookmarkStart w:id="21" w:name="Xe3b5f471037422d91ba813c221096fc0af61dcd"/>
    <w:p>
      <w:pPr>
        <w:pStyle w:val="berschrift2"/>
      </w:pPr>
      <w:r>
        <w:rPr>
          <w:i/>
          <w:iCs/>
        </w:rPr>
        <w:t xml:space="preserve">Question 2</w:t>
      </w:r>
      <w:r>
        <w:t xml:space="preserve">. What characteristics of team composition have the strongest association with article metrics?</w:t>
      </w:r>
    </w:p>
    <w:p>
      <w:pPr>
        <w:pStyle w:val="FirstParagraph"/>
      </w:pPr>
      <w:r>
        <w:t xml:space="preserve">When thinking about the composition of organizations, including teams,</w:t>
      </w:r>
      <w:r>
        <w:t xml:space="preserve"> </w:t>
      </w:r>
      <w:r>
        <w:t xml:space="preserve">scholars have documented both positive and negative effects of</w:t>
      </w:r>
      <w:r>
        <w:t xml:space="preserve"> </w:t>
      </w:r>
      <w:r>
        <w:t xml:space="preserve">diversity</w:t>
      </w:r>
      <w:r>
        <w:t xml:space="preserve"> </w:t>
      </w:r>
      <w:r>
        <w:t xml:space="preserve">(</w:t>
      </w:r>
      <w:r>
        <w:t xml:space="preserve">van Dijk et al.</w:t>
      </w:r>
      <w:r>
        <w:t xml:space="preserve">, 2012;</w:t>
      </w:r>
      <w:r>
        <w:t xml:space="preserve"> </w:t>
      </w:r>
      <w:r>
        <w:t xml:space="preserve">van Knippenberg</w:t>
      </w:r>
      <w:r>
        <w:t xml:space="preserve">, 2024)</w:t>
      </w:r>
      <w:r>
        <w:t xml:space="preserve">. On the one hand, through team diversity</w:t>
      </w:r>
      <w:r>
        <w:t xml:space="preserve"> </w:t>
      </w:r>
      <w:r>
        <w:t xml:space="preserve">members gain more insight about the task through varied perspectives. On</w:t>
      </w:r>
      <w:r>
        <w:t xml:space="preserve"> </w:t>
      </w:r>
      <w:r>
        <w:t xml:space="preserve">the other hand, dissimilarities can create tension</w:t>
      </w:r>
      <w:r>
        <w:t xml:space="preserve"> </w:t>
      </w:r>
      <w:r>
        <w:t xml:space="preserve">(Williams &amp; O’Reilly, 1998)</w:t>
      </w:r>
      <w:r>
        <w:t xml:space="preserve">.</w:t>
      </w:r>
      <w:r>
        <w:t xml:space="preserve"> </w:t>
      </w:r>
      <w:r>
        <w:t xml:space="preserve">The extent to which teams take advantage of the diversity of their</w:t>
      </w:r>
      <w:r>
        <w:t xml:space="preserve"> </w:t>
      </w:r>
      <w:r>
        <w:t xml:space="preserve">members through discussion and the exchange of information may depend on</w:t>
      </w:r>
      <w:r>
        <w:t xml:space="preserve"> </w:t>
      </w:r>
      <w:r>
        <w:t xml:space="preserve">characteristics of individual members that facilitate either</w:t>
      </w:r>
      <w:r>
        <w:t xml:space="preserve"> </w:t>
      </w:r>
      <w:r>
        <w:t xml:space="preserve">open-mindedness or social categorization and intergroup bias</w:t>
      </w:r>
      <w:r>
        <w:t xml:space="preserve"> </w:t>
      </w:r>
      <w:r>
        <w:t xml:space="preserve">(</w:t>
      </w:r>
      <w:r>
        <w:t xml:space="preserve">Homan et al.</w:t>
      </w:r>
      <w:r>
        <w:t xml:space="preserve">, 2008;</w:t>
      </w:r>
      <w:r>
        <w:t xml:space="preserve"> </w:t>
      </w:r>
      <w:r>
        <w:t xml:space="preserve">van Knippenberg et al.</w:t>
      </w:r>
      <w:r>
        <w:t xml:space="preserve">, 2004)</w:t>
      </w:r>
      <w:r>
        <w:t xml:space="preserve">. Simulation research has also found</w:t>
      </w:r>
      <w:r>
        <w:t xml:space="preserve"> </w:t>
      </w:r>
      <w:r>
        <w:t xml:space="preserve">that the relationship between diversity and team performance is</w:t>
      </w:r>
      <w:r>
        <w:t xml:space="preserve"> </w:t>
      </w:r>
      <w:r>
        <w:t xml:space="preserve">curvilinear (an inverted U)</w:t>
      </w:r>
      <w:r>
        <w:t xml:space="preserve"> </w:t>
      </w:r>
      <w:r>
        <w:t xml:space="preserve">(Palmer, 2006)</w:t>
      </w:r>
      <w:r>
        <w:t xml:space="preserve">. The Categorization–Elaboration Model</w:t>
      </w:r>
      <w:r>
        <w:t xml:space="preserve"> </w:t>
      </w:r>
      <w:r>
        <w:t xml:space="preserve">(CEM,</w:t>
      </w:r>
      <w:r>
        <w:t xml:space="preserve"> </w:t>
      </w:r>
      <w:r>
        <w:t xml:space="preserve">van Knippenberg et al.</w:t>
      </w:r>
      <w:r>
        <w:t xml:space="preserve">, 2004)</w:t>
      </w:r>
      <w:r>
        <w:t xml:space="preserve"> </w:t>
      </w:r>
      <w:r>
        <w:t xml:space="preserve">integrates these perspectives: diversity</w:t>
      </w:r>
      <w:r>
        <w:t xml:space="preserve"> </w:t>
      </w:r>
      <w:r>
        <w:t xml:space="preserve">(whether based on social categories or on differences in information and</w:t>
      </w:r>
      <w:r>
        <w:t xml:space="preserve"> </w:t>
      </w:r>
      <w:r>
        <w:t xml:space="preserve">expertise) can stimulate the elaboration of task-relevant information,</w:t>
      </w:r>
      <w:r>
        <w:t xml:space="preserve"> </w:t>
      </w:r>
      <w:r>
        <w:t xml:space="preserve">which benefits performance, but categorization processes can undermine</w:t>
      </w:r>
      <w:r>
        <w:t xml:space="preserve"> </w:t>
      </w:r>
      <w:r>
        <w:t xml:space="preserve">that benefit</w:t>
      </w:r>
      <w:r>
        <w:t xml:space="preserve"> </w:t>
      </w:r>
      <w:r>
        <w:t xml:space="preserve">(see also</w:t>
      </w:r>
      <w:r>
        <w:t xml:space="preserve"> </w:t>
      </w:r>
      <w:r>
        <w:t xml:space="preserve">van Knippenberg</w:t>
      </w:r>
      <w:r>
        <w:t xml:space="preserve">, 2024)</w:t>
      </w:r>
      <w:r>
        <w:t xml:space="preserve">.</w:t>
      </w:r>
    </w:p>
    <w:p>
      <w:pPr>
        <w:pStyle w:val="Textkrper"/>
      </w:pPr>
      <w:r>
        <w:t xml:space="preserve">The CEM provides a conceptual rationale for examining the present</w:t>
      </w:r>
      <w:r>
        <w:t xml:space="preserve"> </w:t>
      </w:r>
      <w:r>
        <w:t xml:space="preserve">variables together. Gender is a social-category characteristic of the</w:t>
      </w:r>
      <w:r>
        <w:t xml:space="preserve"> </w:t>
      </w:r>
      <w:r>
        <w:t xml:space="preserve">team; the number of institutions and countries represented index</w:t>
      </w:r>
      <w:r>
        <w:t xml:space="preserve"> </w:t>
      </w:r>
      <w:r>
        <w:t xml:space="preserve">affiliation-based (and likely information-based) diversity; and the</w:t>
      </w:r>
      <w:r>
        <w:t xml:space="preserve"> </w:t>
      </w:r>
      <w:r>
        <w:rPr>
          <w:i/>
          <w:iCs/>
        </w:rPr>
        <w:t xml:space="preserve">h</w:t>
      </w:r>
      <w:r>
        <w:t xml:space="preserve">-index of the first and last authors indexes the status and expertise</w:t>
      </w:r>
      <w:r>
        <w:t xml:space="preserve"> </w:t>
      </w:r>
      <w:r>
        <w:t xml:space="preserve">that authors bring to the team. Team size sets the number of people among</w:t>
      </w:r>
      <w:r>
        <w:t xml:space="preserve"> </w:t>
      </w:r>
      <w:r>
        <w:t xml:space="preserve">whom these differences can be distributed, and is therefore both a</w:t>
      </w:r>
      <w:r>
        <w:t xml:space="preserve"> </w:t>
      </w:r>
      <w:r>
        <w:t xml:space="preserve">covariate for and a context of the composition variables (indeed,</w:t>
      </w:r>
      <w:r>
        <w:t xml:space="preserve"> </w:t>
      </w:r>
      <w:r>
        <w:t xml:space="preserve">institution and country counts cannot exceed team size). We selected these</w:t>
      </w:r>
      <w:r>
        <w:t xml:space="preserve"> </w:t>
      </w:r>
      <w:r>
        <w:t xml:space="preserve">variables because they are the author-level characteristics available at</w:t>
      </w:r>
      <w:r>
        <w:t xml:space="preserve"> </w:t>
      </w:r>
      <w:r>
        <w:t xml:space="preserve">scale in the Scopus metadata, and we treat them as correlates of citation</w:t>
      </w:r>
      <w:r>
        <w:t xml:space="preserve"> </w:t>
      </w:r>
      <w:r>
        <w:t xml:space="preserve">metrics rather than as causal mechanisms. This research on team diversity</w:t>
      </w:r>
      <w:r>
        <w:t xml:space="preserve"> </w:t>
      </w:r>
      <w:r>
        <w:t xml:space="preserve">must also be considered alongside sociocultural research about how members</w:t>
      </w:r>
      <w:r>
        <w:t xml:space="preserve"> </w:t>
      </w:r>
      <w:r>
        <w:t xml:space="preserve">of certain groups have historically been treated in the sciences.</w:t>
      </w:r>
    </w:p>
    <w:p>
      <w:pPr>
        <w:pStyle w:val="Textkrper"/>
      </w:pPr>
      <w:r>
        <w:t xml:space="preserve">Generally speaking, despite increases in</w:t>
      </w:r>
      <w:r>
        <w:t xml:space="preserve"> </w:t>
      </w:r>
      <w:r>
        <w:t xml:space="preserve">women’s representation in academia, women still are underrepresented</w:t>
      </w:r>
      <w:r>
        <w:t xml:space="preserve"> </w:t>
      </w:r>
      <w:r>
        <w:t xml:space="preserve">when it comes to publishing co- and solo-authored papers</w:t>
      </w:r>
      <w:r>
        <w:t xml:space="preserve"> </w:t>
      </w:r>
      <w:r>
        <w:t xml:space="preserve">(Jagsi et al., 2006)</w:t>
      </w:r>
      <w:r>
        <w:t xml:space="preserve">. In</w:t>
      </w:r>
      <w:r>
        <w:t xml:space="preserve"> </w:t>
      </w:r>
      <w:r>
        <w:t xml:space="preserve">addition to authoring a smaller proportion of published work, research</w:t>
      </w:r>
      <w:r>
        <w:t xml:space="preserve"> </w:t>
      </w:r>
      <w:r>
        <w:t xml:space="preserve">suggests women are also less likely to hold prominent authorship</w:t>
      </w:r>
      <w:r>
        <w:t xml:space="preserve"> </w:t>
      </w:r>
      <w:r>
        <w:t xml:space="preserve">positions</w:t>
      </w:r>
      <w:r>
        <w:t xml:space="preserve"> </w:t>
      </w:r>
      <w:r>
        <w:t xml:space="preserve">(Rigg et al., 2012; West et al., 2013)</w:t>
      </w:r>
      <w:r>
        <w:t xml:space="preserve">. For example, women are underrepresented</w:t>
      </w:r>
      <w:r>
        <w:t xml:space="preserve"> </w:t>
      </w:r>
      <w:r>
        <w:t xml:space="preserve">regarding publishing articles in specific areas of</w:t>
      </w:r>
      <w:r>
        <w:t xml:space="preserve"> </w:t>
      </w:r>
      <w:r>
        <w:t xml:space="preserve">medicine</w:t>
      </w:r>
      <w:r>
        <w:t xml:space="preserve"> </w:t>
      </w:r>
      <w:r>
        <w:t xml:space="preserve">(Cushman, 2022; Süßenbacher et al., 2017)</w:t>
      </w:r>
      <w:r>
        <w:t xml:space="preserve">, STEM fields</w:t>
      </w:r>
      <w:r>
        <w:t xml:space="preserve"> </w:t>
      </w:r>
      <w:r>
        <w:t xml:space="preserve">(e.g.,</w:t>
      </w:r>
      <w:r>
        <w:t xml:space="preserve"> </w:t>
      </w:r>
      <w:r>
        <w:t xml:space="preserve">mathematics, Mihaljević-Brandt et al., 2016)</w:t>
      </w:r>
      <w:r>
        <w:t xml:space="preserve">, and social</w:t>
      </w:r>
      <w:r>
        <w:t xml:space="preserve"> </w:t>
      </w:r>
      <w:r>
        <w:t xml:space="preserve">sciences</w:t>
      </w:r>
      <w:r>
        <w:t xml:space="preserve"> </w:t>
      </w:r>
      <w:r>
        <w:t xml:space="preserve">(Bonham &amp; Stefan, 2017; Mihaljević-Brandt et al., 2016)</w:t>
      </w:r>
      <w:r>
        <w:t xml:space="preserve">, although the extent of</w:t>
      </w:r>
      <w:r>
        <w:t xml:space="preserve"> </w:t>
      </w:r>
      <w:r>
        <w:t xml:space="preserve">these differences vary by subfield</w:t>
      </w:r>
      <w:r>
        <w:t xml:space="preserve"> </w:t>
      </w:r>
      <w:r>
        <w:t xml:space="preserve">(e.g., computational biology, as</w:t>
      </w:r>
      <w:r>
        <w:t xml:space="preserve"> </w:t>
      </w:r>
      <w:r>
        <w:t xml:space="preserve">compared to biology in general, Bonham &amp; Stefan, 2017)</w:t>
      </w:r>
      <w:r>
        <w:t xml:space="preserve">. Interestingly, women are</w:t>
      </w:r>
      <w:r>
        <w:t xml:space="preserve"> </w:t>
      </w:r>
      <w:r>
        <w:t xml:space="preserve">less likely to collaborate with previous co-authors compared to</w:t>
      </w:r>
      <w:r>
        <w:t xml:space="preserve"> </w:t>
      </w:r>
      <w:r>
        <w:t xml:space="preserve">men</w:t>
      </w:r>
      <w:r>
        <w:t xml:space="preserve"> </w:t>
      </w:r>
      <w:r>
        <w:t xml:space="preserve">(Zeng et al., 2016)</w:t>
      </w:r>
      <w:r>
        <w:t xml:space="preserve">; although it is not clear why this is the case, it could</w:t>
      </w:r>
      <w:r>
        <w:t xml:space="preserve"> </w:t>
      </w:r>
      <w:r>
        <w:t xml:space="preserve">have important implications for their careers as novel teams tend to</w:t>
      </w:r>
      <w:r>
        <w:t xml:space="preserve"> </w:t>
      </w:r>
      <w:r>
        <w:t xml:space="preserve">produce higher-impact work</w:t>
      </w:r>
      <w:r>
        <w:t xml:space="preserve"> </w:t>
      </w:r>
      <w:r>
        <w:t xml:space="preserve">(Katzenbach &amp; Smith, 2003)</w:t>
      </w:r>
      <w:r>
        <w:t xml:space="preserve">.</w:t>
      </w:r>
    </w:p>
    <w:p>
      <w:pPr>
        <w:pStyle w:val="Textkrper"/>
      </w:pPr>
      <w:r>
        <w:t xml:space="preserve">Furthermore, women are less likely to receive credit for their</w:t>
      </w:r>
      <w:r>
        <w:t xml:space="preserve"> </w:t>
      </w:r>
      <w:r>
        <w:t xml:space="preserve">contributions to empirical and scholarly work</w:t>
      </w:r>
      <w:r>
        <w:t xml:space="preserve"> </w:t>
      </w:r>
      <w:r>
        <w:t xml:space="preserve">(Ross et al., 2022)</w:t>
      </w:r>
      <w:r>
        <w:t xml:space="preserve">. A growing body</w:t>
      </w:r>
      <w:r>
        <w:t xml:space="preserve"> </w:t>
      </w:r>
      <w:r>
        <w:t xml:space="preserve">of research suggests that contributions by women to peer-reviewed</w:t>
      </w:r>
      <w:r>
        <w:t xml:space="preserve"> </w:t>
      </w:r>
      <w:r>
        <w:t xml:space="preserve">publications are often perceived as less valuable than those authored by</w:t>
      </w:r>
      <w:r>
        <w:t xml:space="preserve"> </w:t>
      </w:r>
      <w:r>
        <w:t xml:space="preserve">men. After controlling for the year of publication, publication outlet,</w:t>
      </w:r>
      <w:r>
        <w:t xml:space="preserve"> </w:t>
      </w:r>
      <w:r>
        <w:t xml:space="preserve">focus, theoretical framework, methodology, tenure status, and</w:t>
      </w:r>
      <w:r>
        <w:t xml:space="preserve"> </w:t>
      </w:r>
      <w:r>
        <w:t xml:space="preserve">institutional affiliation, women were still cited less than</w:t>
      </w:r>
      <w:r>
        <w:t xml:space="preserve"> </w:t>
      </w:r>
      <w:r>
        <w:t xml:space="preserve">men</w:t>
      </w:r>
      <w:r>
        <w:t xml:space="preserve"> </w:t>
      </w:r>
      <w:r>
        <w:t xml:space="preserve">(Maliniak et al., 2013)</w:t>
      </w:r>
      <w:r>
        <w:t xml:space="preserve">. Relevant to this manuscript is the body of research</w:t>
      </w:r>
      <w:r>
        <w:t xml:space="preserve"> </w:t>
      </w:r>
      <w:r>
        <w:t xml:space="preserve">examining the association between gender and citation rates. Previous</w:t>
      </w:r>
      <w:r>
        <w:t xml:space="preserve"> </w:t>
      </w:r>
      <w:r>
        <w:t xml:space="preserve">work has noted that in specific fields, men are less likely to cite</w:t>
      </w:r>
      <w:r>
        <w:t xml:space="preserve"> </w:t>
      </w:r>
      <w:r>
        <w:t xml:space="preserve">women’s work and work authored by women typically receives fewer</w:t>
      </w:r>
      <w:r>
        <w:t xml:space="preserve"> </w:t>
      </w:r>
      <w:r>
        <w:t xml:space="preserve">citations overall</w:t>
      </w:r>
      <w:r>
        <w:t xml:space="preserve"> </w:t>
      </w:r>
      <w:r>
        <w:t xml:space="preserve">(Cameron et al., 2016; Hutson, 2002)</w:t>
      </w:r>
      <w:r>
        <w:t xml:space="preserve">. This difference in the</w:t>
      </w:r>
      <w:r>
        <w:t xml:space="preserve"> </w:t>
      </w:r>
      <w:r>
        <w:t xml:space="preserve">likelihood of accumulating citations could influence a researchers’</w:t>
      </w:r>
      <w:r>
        <w:t xml:space="preserve"> </w:t>
      </w:r>
      <w:r>
        <w:t xml:space="preserve">impact</w:t>
      </w:r>
      <w:r>
        <w:t xml:space="preserve"> </w:t>
      </w:r>
      <w:r>
        <w:t xml:space="preserve">(Rezek et al., 2011)</w:t>
      </w:r>
      <w:r>
        <w:t xml:space="preserve">, which is often considered important for career</w:t>
      </w:r>
      <w:r>
        <w:t xml:space="preserve"> </w:t>
      </w:r>
      <w:r>
        <w:t xml:space="preserve">advances.</w:t>
      </w:r>
    </w:p>
    <w:p>
      <w:pPr>
        <w:pStyle w:val="Textkrper"/>
      </w:pPr>
      <w:r>
        <w:t xml:space="preserve">One commonly used measure of a scholar’s output and impact is the</w:t>
      </w:r>
      <w:r>
        <w:t xml:space="preserve"> </w:t>
      </w:r>
      <w:r>
        <w:t xml:space="preserve">“</w:t>
      </w:r>
      <w:r>
        <w:rPr>
          <w:i/>
          <w:iCs/>
        </w:rPr>
        <w:t xml:space="preserve">h</w:t>
      </w:r>
      <w:r>
        <w:t xml:space="preserve">-index”</w:t>
      </w:r>
      <w:r>
        <w:t xml:space="preserve"> </w:t>
      </w:r>
      <w:r>
        <w:t xml:space="preserve">(Hirsch, 2005)</w:t>
      </w:r>
      <w:r>
        <w:t xml:space="preserve">. The</w:t>
      </w:r>
      <w:r>
        <w:t xml:space="preserve"> </w:t>
      </w:r>
      <w:r>
        <w:rPr>
          <w:i/>
          <w:iCs/>
        </w:rPr>
        <w:t xml:space="preserve">h</w:t>
      </w:r>
      <w:r>
        <w:t xml:space="preserve">-index combines the number of articles</w:t>
      </w:r>
      <w:r>
        <w:t xml:space="preserve"> </w:t>
      </w:r>
      <w:r>
        <w:t xml:space="preserve">published with the number of citations received for those articles. This</w:t>
      </w:r>
      <w:r>
        <w:t xml:space="preserve"> </w:t>
      </w:r>
      <w:r>
        <w:t xml:space="preserve">approach attempts to balance high-impact articles with the number of</w:t>
      </w:r>
      <w:r>
        <w:t xml:space="preserve"> </w:t>
      </w:r>
      <w:r>
        <w:t xml:space="preserve">articles published. Specifically, the</w:t>
      </w:r>
      <w:r>
        <w:t xml:space="preserve"> </w:t>
      </w:r>
      <w:r>
        <w:rPr>
          <w:i/>
          <w:iCs/>
        </w:rPr>
        <w:t xml:space="preserve">h</w:t>
      </w:r>
      <w:r>
        <w:t xml:space="preserve">-score is the number of</w:t>
      </w:r>
      <w:r>
        <w:t xml:space="preserve"> </w:t>
      </w:r>
      <w:r>
        <w:t xml:space="preserve">articles (X) that receive X citations. The</w:t>
      </w:r>
      <w:r>
        <w:t xml:space="preserve"> </w:t>
      </w:r>
      <w:r>
        <w:rPr>
          <w:i/>
          <w:iCs/>
        </w:rPr>
        <w:t xml:space="preserve">h</w:t>
      </w:r>
      <w:r>
        <w:t xml:space="preserve">-index is one of the most</w:t>
      </w:r>
      <w:r>
        <w:t xml:space="preserve"> </w:t>
      </w:r>
      <w:r>
        <w:t xml:space="preserve">widely used measures of a scholar’s impact</w:t>
      </w:r>
      <w:r>
        <w:t xml:space="preserve"> </w:t>
      </w:r>
      <w:r>
        <w:t xml:space="preserve">(Crespo &amp; Simoes, 2019)</w:t>
      </w:r>
      <w:r>
        <w:t xml:space="preserve">, although it</w:t>
      </w:r>
      <w:r>
        <w:t xml:space="preserve"> </w:t>
      </w:r>
      <w:r>
        <w:t xml:space="preserve">has also been criticized, for example for its dependence on field and</w:t>
      </w:r>
      <w:r>
        <w:t xml:space="preserve"> </w:t>
      </w:r>
      <w:r>
        <w:t xml:space="preserve">career length and for behaving inconsistently when comparing</w:t>
      </w:r>
      <w:r>
        <w:t xml:space="preserve"> </w:t>
      </w:r>
      <w:r>
        <w:t xml:space="preserve">scholars</w:t>
      </w:r>
      <w:r>
        <w:t xml:space="preserve"> </w:t>
      </w:r>
      <w:r>
        <w:t xml:space="preserve">(Bornmann &amp; Daniel, 2007;</w:t>
      </w:r>
      <w:r>
        <w:t xml:space="preserve"> </w:t>
      </w:r>
      <w:r>
        <w:t xml:space="preserve">Waltman &amp; van Eck</w:t>
      </w:r>
      <w:r>
        <w:t xml:space="preserve">, 2012)</w:t>
      </w:r>
      <w:r>
        <w:t xml:space="preserve">.</w:t>
      </w:r>
      <w:r>
        <w:t xml:space="preserve"> </w:t>
      </w:r>
      <w:r>
        <w:t xml:space="preserve">Fields such as psychology have observed gender differences pertaining to</w:t>
      </w:r>
      <w:r>
        <w:t xml:space="preserve"> </w:t>
      </w:r>
      <w:r>
        <w:rPr>
          <w:i/>
          <w:iCs/>
        </w:rPr>
        <w:t xml:space="preserve">h</w:t>
      </w:r>
      <w:r>
        <w:t xml:space="preserve">-indices that favor men. Women professors have a significantly lower</w:t>
      </w:r>
      <w:r>
        <w:t xml:space="preserve"> </w:t>
      </w:r>
      <w:r>
        <w:rPr>
          <w:i/>
          <w:iCs/>
        </w:rPr>
        <w:t xml:space="preserve">h</w:t>
      </w:r>
      <w:r>
        <w:t xml:space="preserve">-index than men, with a difference of approximately four points.</w:t>
      </w:r>
      <w:r>
        <w:t xml:space="preserve"> </w:t>
      </w:r>
      <w:r>
        <w:t xml:space="preserve">After controlling for the year of first publication, gender shares</w:t>
      </w:r>
      <w:r>
        <w:t xml:space="preserve"> </w:t>
      </w:r>
      <w:r>
        <w:t xml:space="preserve">approximately 2.6% of the variance with</w:t>
      </w:r>
      <w:r>
        <w:t xml:space="preserve"> </w:t>
      </w:r>
      <w:r>
        <w:rPr>
          <w:i/>
          <w:iCs/>
        </w:rPr>
        <w:t xml:space="preserve">h</w:t>
      </w:r>
      <w:r>
        <w:t xml:space="preserve">-index</w:t>
      </w:r>
      <w:r>
        <w:t xml:space="preserve"> </w:t>
      </w:r>
      <w:r>
        <w:t xml:space="preserve">(Geraci et al., 2015)</w:t>
      </w:r>
      <w:r>
        <w:t xml:space="preserve">. This</w:t>
      </w:r>
      <w:r>
        <w:t xml:space="preserve"> </w:t>
      </w:r>
      <w:r>
        <w:t xml:space="preserve">effect was examined relative to mean salaries for full professors, and</w:t>
      </w:r>
      <w:r>
        <w:t xml:space="preserve"> </w:t>
      </w:r>
      <w:r>
        <w:t xml:space="preserve">practically translated to an astounding effect of $13,100 a year</w:t>
      </w:r>
      <w:r>
        <w:t xml:space="preserve"> </w:t>
      </w:r>
      <w:r>
        <w:t xml:space="preserve">difference between men and women</w:t>
      </w:r>
      <w:r>
        <w:t xml:space="preserve"> </w:t>
      </w:r>
      <w:r>
        <w:t xml:space="preserve">(Geraci et al., 2015)</w:t>
      </w:r>
      <w:r>
        <w:t xml:space="preserve">.</w:t>
      </w:r>
    </w:p>
    <w:p>
      <w:pPr>
        <w:pStyle w:val="Textkrper"/>
      </w:pPr>
      <w:r>
        <w:t xml:space="preserve">Notably, the calculation of</w:t>
      </w:r>
      <w:r>
        <w:t xml:space="preserve"> </w:t>
      </w:r>
      <w:r>
        <w:rPr>
          <w:i/>
          <w:iCs/>
        </w:rPr>
        <w:t xml:space="preserve">h</w:t>
      </w:r>
      <w:r>
        <w:t xml:space="preserve">-indices may be particularly</w:t>
      </w:r>
      <w:r>
        <w:t xml:space="preserve"> </w:t>
      </w:r>
      <w:r>
        <w:t xml:space="preserve">biased by self-citations and years without publication. Higher rates of</w:t>
      </w:r>
      <w:r>
        <w:t xml:space="preserve"> </w:t>
      </w:r>
      <w:r>
        <w:t xml:space="preserve">citations received by men were partially explained by high rates of</w:t>
      </w:r>
      <w:r>
        <w:t xml:space="preserve"> </w:t>
      </w:r>
      <w:r>
        <w:t xml:space="preserve">self-citation which altered scores up to 14 extra</w:t>
      </w:r>
      <w:r>
        <w:t xml:space="preserve"> </w:t>
      </w:r>
      <w:r>
        <w:rPr>
          <w:i/>
          <w:iCs/>
        </w:rPr>
        <w:t xml:space="preserve">h</w:t>
      </w:r>
      <w:r>
        <w:t xml:space="preserve">-index points.</w:t>
      </w:r>
      <w:r>
        <w:t xml:space="preserve"> </w:t>
      </w:r>
      <w:r>
        <w:t xml:space="preserve">Women also engaged in self-citation, although less so, and only</w:t>
      </w:r>
      <w:r>
        <w:t xml:space="preserve"> </w:t>
      </w:r>
      <w:r>
        <w:t xml:space="preserve">impacting their</w:t>
      </w:r>
      <w:r>
        <w:t xml:space="preserve"> </w:t>
      </w:r>
      <w:r>
        <w:rPr>
          <w:i/>
          <w:iCs/>
        </w:rPr>
        <w:t xml:space="preserve">h</w:t>
      </w:r>
      <w:r>
        <w:t xml:space="preserve">-index by up to 5 points</w:t>
      </w:r>
      <w:r>
        <w:t xml:space="preserve"> </w:t>
      </w:r>
      <w:r>
        <w:t xml:space="preserve">(Cameron et al., 2016)</w:t>
      </w:r>
      <w:r>
        <w:t xml:space="preserve">. It is</w:t>
      </w:r>
      <w:r>
        <w:t xml:space="preserve"> </w:t>
      </w:r>
      <w:r>
        <w:t xml:space="preserve">important to note that there is evidence of increasing equity between</w:t>
      </w:r>
      <w:r>
        <w:t xml:space="preserve"> </w:t>
      </w:r>
      <w:r>
        <w:t xml:space="preserve">genders in certain fields; in international relations, for example, the</w:t>
      </w:r>
      <w:r>
        <w:t xml:space="preserve"> </w:t>
      </w:r>
      <w:r>
        <w:t xml:space="preserve">gap between men’s and women’s manuscript submissions and publications</w:t>
      </w:r>
      <w:r>
        <w:t xml:space="preserve"> </w:t>
      </w:r>
      <w:r>
        <w:t xml:space="preserve">is narrowing, and there appears to be no significant relationship</w:t>
      </w:r>
      <w:r>
        <w:t xml:space="preserve"> </w:t>
      </w:r>
      <w:r>
        <w:t xml:space="preserve">between gender and citation count</w:t>
      </w:r>
      <w:r>
        <w:t xml:space="preserve"> </w:t>
      </w:r>
      <w:r>
        <w:t xml:space="preserve">(Østby et al., 2013)</w:t>
      </w:r>
      <w:r>
        <w:t xml:space="preserve">. Although there are</w:t>
      </w:r>
      <w:r>
        <w:t xml:space="preserve"> </w:t>
      </w:r>
      <w:r>
        <w:t xml:space="preserve">alternatives to the</w:t>
      </w:r>
      <w:r>
        <w:t xml:space="preserve"> </w:t>
      </w:r>
      <w:r>
        <w:rPr>
          <w:i/>
          <w:iCs/>
        </w:rPr>
        <w:t xml:space="preserve">h</w:t>
      </w:r>
      <w:r>
        <w:t xml:space="preserve">-index that account for self-citations</w:t>
      </w:r>
      <w:r>
        <w:t xml:space="preserve"> </w:t>
      </w:r>
      <w:r>
        <w:t xml:space="preserve">(e.g., the</w:t>
      </w:r>
      <w:r>
        <w:t xml:space="preserve"> </w:t>
      </w:r>
      <w:r>
        <w:rPr>
          <w:i/>
          <w:iCs/>
        </w:rPr>
        <w:t xml:space="preserve">b</w:t>
      </w:r>
      <w:r>
        <w:t xml:space="preserve">-index, Brown, 2009)</w:t>
      </w:r>
      <w:r>
        <w:t xml:space="preserve">, the</w:t>
      </w:r>
      <w:r>
        <w:t xml:space="preserve"> </w:t>
      </w:r>
      <w:r>
        <w:rPr>
          <w:i/>
          <w:iCs/>
        </w:rPr>
        <w:t xml:space="preserve">h</w:t>
      </w:r>
      <w:r>
        <w:t xml:space="preserve">-index remains popular, and we use it here</w:t>
      </w:r>
      <w:r>
        <w:t xml:space="preserve"> </w:t>
      </w:r>
      <w:r>
        <w:t xml:space="preserve">as one available (and imperfect) indicator of an author’s prior</w:t>
      </w:r>
      <w:r>
        <w:t xml:space="preserve"> </w:t>
      </w:r>
      <w:r>
        <w:t xml:space="preserve">visibility rather than as a measure of scholarly quality.</w:t>
      </w:r>
    </w:p>
    <w:p>
      <w:pPr>
        <w:pStyle w:val="Textkrper"/>
      </w:pPr>
      <w:r>
        <w:t xml:space="preserve">Given the arguments regarding the necessity of scientific collaboration</w:t>
      </w:r>
      <w:r>
        <w:t xml:space="preserve"> </w:t>
      </w:r>
      <w:r>
        <w:t xml:space="preserve">and large international teams to address modern societal questions and</w:t>
      </w:r>
      <w:r>
        <w:t xml:space="preserve"> </w:t>
      </w:r>
      <w:r>
        <w:t xml:space="preserve">problems</w:t>
      </w:r>
      <w:r>
        <w:t xml:space="preserve"> </w:t>
      </w:r>
      <w:r>
        <w:t xml:space="preserve">(Samarasekera, 2009)</w:t>
      </w:r>
      <w:r>
        <w:t xml:space="preserve">, it may be intuitive that institutional and</w:t>
      </w:r>
      <w:r>
        <w:t xml:space="preserve"> </w:t>
      </w:r>
      <w:r>
        <w:t xml:space="preserve">geographical diversity is on the rise. One source notes an increase in</w:t>
      </w:r>
      <w:r>
        <w:t xml:space="preserve"> </w:t>
      </w:r>
      <w:r>
        <w:t xml:space="preserve">Psychology articles that have the presence of both a U.S. author and at</w:t>
      </w:r>
      <w:r>
        <w:t xml:space="preserve"> </w:t>
      </w:r>
      <w:r>
        <w:t xml:space="preserve">least one international co-author</w:t>
      </w:r>
      <w:r>
        <w:t xml:space="preserve"> </w:t>
      </w:r>
      <w:r>
        <w:t xml:space="preserve">(Kliegl &amp; Bates, 2011)</w:t>
      </w:r>
      <w:r>
        <w:t xml:space="preserve">. Similar increases in</w:t>
      </w:r>
      <w:r>
        <w:t xml:space="preserve"> </w:t>
      </w:r>
      <w:r>
        <w:t xml:space="preserve">the fraction of internationally co-authored papers (i.e., ratio of</w:t>
      </w:r>
      <w:r>
        <w:t xml:space="preserve"> </w:t>
      </w:r>
      <w:r>
        <w:t xml:space="preserve">co-authored articles with international institutions to the total number</w:t>
      </w:r>
      <w:r>
        <w:t xml:space="preserve"> </w:t>
      </w:r>
      <w:r>
        <w:t xml:space="preserve">of co-authored articles with domestic and international institutions)</w:t>
      </w:r>
      <w:r>
        <w:t xml:space="preserve"> </w:t>
      </w:r>
      <w:r>
        <w:t xml:space="preserve">were noted in other scientific disciplines, such as mathematics,</w:t>
      </w:r>
      <w:r>
        <w:t xml:space="preserve"> </w:t>
      </w:r>
      <w:r>
        <w:t xml:space="preserve">biology, medicine, and engineering</w:t>
      </w:r>
      <w:r>
        <w:t xml:space="preserve"> </w:t>
      </w:r>
      <w:r>
        <w:t xml:space="preserve">(Coccia &amp; Wang, 2016)</w:t>
      </w:r>
      <w:r>
        <w:t xml:space="preserve">. However, while it</w:t>
      </w:r>
      <w:r>
        <w:t xml:space="preserve"> </w:t>
      </w:r>
      <w:r>
        <w:t xml:space="preserve">appears most fields are increasing international engagement, applied</w:t>
      </w:r>
      <w:r>
        <w:t xml:space="preserve"> </w:t>
      </w:r>
      <w:r>
        <w:t xml:space="preserve">fields (especially medical sciences) have higher rates of</w:t>
      </w:r>
      <w:r>
        <w:t xml:space="preserve"> </w:t>
      </w:r>
      <w:r>
        <w:t xml:space="preserve">growth</w:t>
      </w:r>
      <w:r>
        <w:t xml:space="preserve"> </w:t>
      </w:r>
      <w:r>
        <w:t xml:space="preserve">(Coccia &amp; Bozeman, 2016)</w:t>
      </w:r>
      <w:r>
        <w:t xml:space="preserve">.</w:t>
      </w:r>
    </w:p>
    <w:p>
      <w:pPr>
        <w:pStyle w:val="Textkrper"/>
      </w:pPr>
      <w:r>
        <w:t xml:space="preserve">Collaboration involving those outside of one’s home institution and</w:t>
      </w:r>
      <w:r>
        <w:t xml:space="preserve"> </w:t>
      </w:r>
      <w:r>
        <w:t xml:space="preserve">country may significantly impact article metrics, which may be one</w:t>
      </w:r>
      <w:r>
        <w:t xml:space="preserve"> </w:t>
      </w:r>
      <w:r>
        <w:t xml:space="preserve">reason for the increasing rates of international collaboration. For</w:t>
      </w:r>
      <w:r>
        <w:t xml:space="preserve"> </w:t>
      </w:r>
      <w:r>
        <w:t xml:space="preserve">instance, for UK institutions indexed in the Science Citation Index</w:t>
      </w:r>
      <w:r>
        <w:t xml:space="preserve"> </w:t>
      </w:r>
      <w:r>
        <w:t xml:space="preserve">between 1981 and 1994, collaboration within one’s home university or</w:t>
      </w:r>
      <w:r>
        <w:t xml:space="preserve"> </w:t>
      </w:r>
      <w:r>
        <w:t xml:space="preserve">country resulted in a small increase in average impact (0.75 citations)</w:t>
      </w:r>
      <w:r>
        <w:t xml:space="preserve"> </w:t>
      </w:r>
      <w:r>
        <w:t xml:space="preserve">whereas collaboration outside of one’s home country resulted in a more</w:t>
      </w:r>
      <w:r>
        <w:t xml:space="preserve"> </w:t>
      </w:r>
      <w:r>
        <w:t xml:space="preserve">moderate increase</w:t>
      </w:r>
      <w:r>
        <w:t xml:space="preserve"> </w:t>
      </w:r>
      <w:r>
        <w:t xml:space="preserve">(1.6 citations, Katz &amp; Hicks, 1997)</w:t>
      </w:r>
      <w:r>
        <w:t xml:space="preserve">. Indeed, both</w:t>
      </w:r>
      <w:r>
        <w:t xml:space="preserve"> </w:t>
      </w:r>
      <w:r>
        <w:t xml:space="preserve">well-established and young institutions benefit from international</w:t>
      </w:r>
      <w:r>
        <w:t xml:space="preserve"> </w:t>
      </w:r>
      <w:r>
        <w:t xml:space="preserve">collaboration as evidenced by a citation per paper increase when the</w:t>
      </w:r>
      <w:r>
        <w:t xml:space="preserve"> </w:t>
      </w:r>
      <w:r>
        <w:t xml:space="preserve">authorship team is international</w:t>
      </w:r>
      <w:r>
        <w:t xml:space="preserve"> </w:t>
      </w:r>
      <w:r>
        <w:t xml:space="preserve">(Khor &amp; Yu, 2016)</w:t>
      </w:r>
      <w:r>
        <w:t xml:space="preserve">. This benefit is</w:t>
      </w:r>
      <w:r>
        <w:t xml:space="preserve"> </w:t>
      </w:r>
      <w:r>
        <w:t xml:space="preserve">corroborated by the observation that international co-authorship</w:t>
      </w:r>
      <w:r>
        <w:t xml:space="preserve"> </w:t>
      </w:r>
      <w:r>
        <w:t xml:space="preserve">publications are over-represented in the ESI global top 10 % highly</w:t>
      </w:r>
      <w:r>
        <w:t xml:space="preserve"> </w:t>
      </w:r>
      <w:r>
        <w:t xml:space="preserve">cited publications relative to all journal publications from the same</w:t>
      </w:r>
      <w:r>
        <w:t xml:space="preserve"> </w:t>
      </w:r>
      <w:r>
        <w:t xml:space="preserve">institution</w:t>
      </w:r>
      <w:r>
        <w:t xml:space="preserve"> </w:t>
      </w:r>
      <w:r>
        <w:t xml:space="preserve">(Khor &amp; Yu, 2016)</w:t>
      </w:r>
      <w:r>
        <w:t xml:space="preserve">. Indeed, article impact in terms of citations per</w:t>
      </w:r>
      <w:r>
        <w:t xml:space="preserve"> </w:t>
      </w:r>
      <w:r>
        <w:t xml:space="preserve">paper seems to be greatest for those manuscripts with multiple domestic</w:t>
      </w:r>
      <w:r>
        <w:t xml:space="preserve"> </w:t>
      </w:r>
      <w:r>
        <w:t xml:space="preserve">and international collaborators, and the smallest for those with no</w:t>
      </w:r>
      <w:r>
        <w:t xml:space="preserve"> </w:t>
      </w:r>
      <w:r>
        <w:t xml:space="preserve">institutional collaboration.</w:t>
      </w:r>
    </w:p>
    <w:p>
      <w:pPr>
        <w:pStyle w:val="Textkrper"/>
      </w:pPr>
      <w:r>
        <w:t xml:space="preserve">However, this trend may not be consistent across fields, journals,</w:t>
      </w:r>
      <w:r>
        <w:t xml:space="preserve"> </w:t>
      </w:r>
      <w:r>
        <w:t xml:space="preserve">and/or countries, and warrants further investigation</w:t>
      </w:r>
      <w:r>
        <w:t xml:space="preserve"> </w:t>
      </w:r>
      <w:r>
        <w:t xml:space="preserve">(e.g.,</w:t>
      </w:r>
      <w:r>
        <w:t xml:space="preserve"> </w:t>
      </w:r>
      <w:r>
        <w:t xml:space="preserve">physics, Hinnant et al., 2012; Rousseau &amp; Ding, 2016)</w:t>
      </w:r>
      <w:r>
        <w:t xml:space="preserve">. For example, international</w:t>
      </w:r>
      <w:r>
        <w:t xml:space="preserve"> </w:t>
      </w:r>
      <w:r>
        <w:t xml:space="preserve">collaboration generally increases citation rates in the field of sports</w:t>
      </w:r>
      <w:r>
        <w:t xml:space="preserve"> </w:t>
      </w:r>
      <w:r>
        <w:t xml:space="preserve">science, but the extent of this effect varies by which countries are</w:t>
      </w:r>
      <w:r>
        <w:t xml:space="preserve"> </w:t>
      </w:r>
      <w:r>
        <w:t xml:space="preserve">collaborating</w:t>
      </w:r>
      <w:r>
        <w:t xml:space="preserve"> </w:t>
      </w:r>
      <w:r>
        <w:t xml:space="preserve">(Wang et al., 2015)</w:t>
      </w:r>
      <w:r>
        <w:t xml:space="preserve">. Collaboration between the United States and</w:t>
      </w:r>
      <w:r>
        <w:t xml:space="preserve"> </w:t>
      </w:r>
      <w:r>
        <w:t xml:space="preserve">Canada, for instance, produced a mean citation rate greater than the</w:t>
      </w:r>
      <w:r>
        <w:t xml:space="preserve"> </w:t>
      </w:r>
      <w:r>
        <w:t xml:space="preserve">domestic mean observed citation rate of each country respectively,</w:t>
      </w:r>
      <w:r>
        <w:t xml:space="preserve"> </w:t>
      </w:r>
      <w:r>
        <w:t xml:space="preserve">whereas collaboration between the United Kingdom and Greece produced a</w:t>
      </w:r>
      <w:r>
        <w:t xml:space="preserve"> </w:t>
      </w:r>
      <w:r>
        <w:t xml:space="preserve">mean citation rate that was lower than the domestic mean observed</w:t>
      </w:r>
      <w:r>
        <w:t xml:space="preserve"> </w:t>
      </w:r>
      <w:r>
        <w:t xml:space="preserve">citation rate of each country respectively. Furthermore, when examining</w:t>
      </w:r>
      <w:r>
        <w:t xml:space="preserve"> </w:t>
      </w:r>
      <w:r>
        <w:t xml:space="preserve">the benefits of international collaboration on citation count for</w:t>
      </w:r>
      <w:r>
        <w:t xml:space="preserve"> </w:t>
      </w:r>
      <w:r>
        <w:t xml:space="preserve">American authors publishing in the top three interdisciplinary journals</w:t>
      </w:r>
      <w:r>
        <w:t xml:space="preserve"> </w:t>
      </w:r>
      <w:r>
        <w:t xml:space="preserve">(</w:t>
      </w:r>
      <w:r>
        <w:rPr>
          <w:i/>
          <w:iCs/>
        </w:rPr>
        <w:t xml:space="preserve">Proceedings of the National Academy of Sciences</w:t>
      </w:r>
      <w:r>
        <w:t xml:space="preserve"> </w:t>
      </w:r>
      <w:r>
        <w:t xml:space="preserve">[PNAS],</w:t>
      </w:r>
      <w:r>
        <w:t xml:space="preserve"> </w:t>
      </w:r>
      <w:r>
        <w:rPr>
          <w:i/>
          <w:iCs/>
        </w:rPr>
        <w:t xml:space="preserve">Nature</w:t>
      </w:r>
      <w:r>
        <w:t xml:space="preserve">, and</w:t>
      </w:r>
      <w:r>
        <w:t xml:space="preserve"> </w:t>
      </w:r>
      <w:r>
        <w:rPr>
          <w:i/>
          <w:iCs/>
        </w:rPr>
        <w:t xml:space="preserve">Science</w:t>
      </w:r>
      <w:r>
        <w:t xml:space="preserve">), there is an increased citation rate for international</w:t>
      </w:r>
      <w:r>
        <w:t xml:space="preserve"> </w:t>
      </w:r>
      <w:r>
        <w:t xml:space="preserve">collaboration when compared to American-only authored</w:t>
      </w:r>
      <w:r>
        <w:t xml:space="preserve"> </w:t>
      </w:r>
      <w:r>
        <w:t xml:space="preserve">papers</w:t>
      </w:r>
      <w:r>
        <w:t xml:space="preserve"> </w:t>
      </w:r>
      <w:r>
        <w:t xml:space="preserve">(Rousseau &amp; Ding, 2016)</w:t>
      </w:r>
      <w:r>
        <w:t xml:space="preserve">. It is important to note that this effect was the</w:t>
      </w:r>
      <w:r>
        <w:t xml:space="preserve"> </w:t>
      </w:r>
      <w:r>
        <w:t xml:space="preserve">result of a significant increase in citation rate for international</w:t>
      </w:r>
      <w:r>
        <w:t xml:space="preserve"> </w:t>
      </w:r>
      <w:r>
        <w:t xml:space="preserve">papers published in</w:t>
      </w:r>
      <w:r>
        <w:t xml:space="preserve"> </w:t>
      </w:r>
      <w:r>
        <w:rPr>
          <w:i/>
          <w:iCs/>
        </w:rPr>
        <w:t xml:space="preserve">PNAS</w:t>
      </w:r>
      <w:r>
        <w:t xml:space="preserve"> </w:t>
      </w:r>
      <w:r>
        <w:t xml:space="preserve">only. When examining each journal</w:t>
      </w:r>
      <w:r>
        <w:t xml:space="preserve"> </w:t>
      </w:r>
      <w:r>
        <w:t xml:space="preserve">independently, no benefit of international collaboration was found for</w:t>
      </w:r>
      <w:r>
        <w:t xml:space="preserve"> </w:t>
      </w:r>
      <w:r>
        <w:rPr>
          <w:i/>
          <w:iCs/>
        </w:rPr>
        <w:t xml:space="preserve">Science</w:t>
      </w:r>
      <w:r>
        <w:t xml:space="preserve"> </w:t>
      </w:r>
      <w:r>
        <w:t xml:space="preserve">or</w:t>
      </w:r>
      <w:r>
        <w:t xml:space="preserve"> </w:t>
      </w:r>
      <w:r>
        <w:rPr>
          <w:i/>
          <w:iCs/>
        </w:rPr>
        <w:t xml:space="preserve">Nature</w:t>
      </w:r>
      <w:r>
        <w:t xml:space="preserve">. Given the accelerated growth of international</w:t>
      </w:r>
      <w:r>
        <w:t xml:space="preserve"> </w:t>
      </w:r>
      <w:r>
        <w:t xml:space="preserve">collaboration across various fields over time</w:t>
      </w:r>
      <w:r>
        <w:t xml:space="preserve"> </w:t>
      </w:r>
      <w:r>
        <w:t xml:space="preserve">(Coccia &amp; Bozeman, 2016; Walsh &amp; Maloney, 2007)</w:t>
      </w:r>
      <w:r>
        <w:t xml:space="preserve">,</w:t>
      </w:r>
      <w:r>
        <w:t xml:space="preserve"> </w:t>
      </w:r>
      <w:r>
        <w:t xml:space="preserve">it is increasingly important to understand the influence of this</w:t>
      </w:r>
      <w:r>
        <w:t xml:space="preserve"> </w:t>
      </w:r>
      <w:r>
        <w:t xml:space="preserve">diversity on article metrics.</w:t>
      </w:r>
    </w:p>
    <w:p>
      <w:pPr>
        <w:pStyle w:val="Textkrper"/>
      </w:pPr>
      <w:r>
        <w:t xml:space="preserve">The majority of work examining team characteristics and article metrics</w:t>
      </w:r>
      <w:r>
        <w:t xml:space="preserve"> </w:t>
      </w:r>
      <w:r>
        <w:t xml:space="preserve">have focused on a specific field</w:t>
      </w:r>
      <w:r>
        <w:t xml:space="preserve"> </w:t>
      </w:r>
      <w:r>
        <w:t xml:space="preserve">(Hinnant et al., 2012)</w:t>
      </w:r>
      <w:r>
        <w:t xml:space="preserve">, and/or a</w:t>
      </w:r>
      <w:r>
        <w:t xml:space="preserve"> </w:t>
      </w:r>
      <w:r>
        <w:t xml:space="preserve">limited/restricted number of team characteristics</w:t>
      </w:r>
      <w:r>
        <w:t xml:space="preserve"> </w:t>
      </w:r>
      <w:r>
        <w:t xml:space="preserve">(e.g.,</w:t>
      </w:r>
      <w:r>
        <w:t xml:space="preserve"> </w:t>
      </w:r>
      <w:r>
        <w:t xml:space="preserve">size, Wuchty et al., 2007)</w:t>
      </w:r>
      <w:r>
        <w:t xml:space="preserve">. Empirical data comparing the impact of</w:t>
      </w:r>
      <w:r>
        <w:t xml:space="preserve"> </w:t>
      </w:r>
      <w:r>
        <w:t xml:space="preserve">diverse/multiple team characteristics on article metrics within a given</w:t>
      </w:r>
      <w:r>
        <w:t xml:space="preserve"> </w:t>
      </w:r>
      <w:r>
        <w:t xml:space="preserve">field is limited</w:t>
      </w:r>
      <w:r>
        <w:t xml:space="preserve"> </w:t>
      </w:r>
      <w:r>
        <w:t xml:space="preserve">(Grossman, 2002; Hinnant et al., 2012; Nabout et al., 2015; Wang et al., 2015; Weeks et al., 2004)</w:t>
      </w:r>
      <w:r>
        <w:t xml:space="preserve">. Along a similar vein, empirical data comparing the impact</w:t>
      </w:r>
      <w:r>
        <w:t xml:space="preserve"> </w:t>
      </w:r>
      <w:r>
        <w:t xml:space="preserve">of team characteristics on article metrics across fields is also limited</w:t>
      </w:r>
      <w:r>
        <w:t xml:space="preserve"> </w:t>
      </w:r>
      <w:r>
        <w:t xml:space="preserve">(for notable exceptions, Larivière et al., 2015; Wuchty et al., 2007)</w:t>
      </w:r>
      <w:r>
        <w:t xml:space="preserve">.</w:t>
      </w:r>
      <w:r>
        <w:t xml:space="preserve"> </w:t>
      </w:r>
      <w:r>
        <w:t xml:space="preserve">Comparing outcomes within and across fields can</w:t>
      </w:r>
      <w:r>
        <w:t xml:space="preserve"> </w:t>
      </w:r>
      <w:r>
        <w:t xml:space="preserve">allow for an increased understanding of these fields’ scientific</w:t>
      </w:r>
      <w:r>
        <w:t xml:space="preserve"> </w:t>
      </w:r>
      <w:r>
        <w:t xml:space="preserve">culture. Practically, understanding factors associated with an article’s</w:t>
      </w:r>
      <w:r>
        <w:t xml:space="preserve"> </w:t>
      </w:r>
      <w:r>
        <w:t xml:space="preserve">impact can be important for researchers’ outreach, as well as planning</w:t>
      </w:r>
      <w:r>
        <w:t xml:space="preserve"> </w:t>
      </w:r>
      <w:r>
        <w:t xml:space="preserve">for the job market and tenure review.</w:t>
      </w:r>
    </w:p>
    <w:bookmarkEnd w:id="21"/>
    <w:bookmarkStart w:id="39" w:name="method"/>
    <w:p>
      <w:pPr>
        <w:pStyle w:val="berschrift1"/>
      </w:pPr>
      <w:r>
        <w:t xml:space="preserve">Method</w:t>
      </w:r>
    </w:p>
    <w:bookmarkStart w:id="22" w:name="ethics-information"/>
    <w:p>
      <w:pPr>
        <w:pStyle w:val="berschrift2"/>
      </w:pPr>
      <w:r>
        <w:t xml:space="preserve">Ethics Information</w:t>
      </w:r>
    </w:p>
    <w:p>
      <w:pPr>
        <w:pStyle w:val="FirstParagraph"/>
      </w:pPr>
      <w:r>
        <w:t xml:space="preserve">All of the data for this manuscript is drawn from peer-reviewed</w:t>
      </w:r>
      <w:r>
        <w:t xml:space="preserve"> </w:t>
      </w:r>
      <w:r>
        <w:t xml:space="preserve">journals. All of the extracted meta-data from the individual</w:t>
      </w:r>
      <w:r>
        <w:t xml:space="preserve"> </w:t>
      </w:r>
      <w:r>
        <w:t xml:space="preserve">publications are de-identified in the database. As such, per US Federal</w:t>
      </w:r>
      <w:r>
        <w:t xml:space="preserve"> </w:t>
      </w:r>
      <w:r>
        <w:t xml:space="preserve">Guidelines, this research is not subject to human ethics review boards</w:t>
      </w:r>
      <w:r>
        <w:t xml:space="preserve"> </w:t>
      </w:r>
      <w:r>
        <w:t xml:space="preserve">(§46.101, (b) (4)).</w:t>
      </w:r>
    </w:p>
    <w:bookmarkEnd w:id="22"/>
    <w:bookmarkStart w:id="29" w:name="design"/>
    <w:p>
      <w:pPr>
        <w:pStyle w:val="berschrift2"/>
      </w:pPr>
      <w:r>
        <w:t xml:space="preserve">Design</w:t>
      </w:r>
    </w:p>
    <w:p>
      <w:pPr>
        <w:pStyle w:val="FirstParagraph"/>
      </w:pPr>
      <w:r>
        <w:t xml:space="preserve">This study was an archival data investigation into scholarly publication</w:t>
      </w:r>
      <w:r>
        <w:t xml:space="preserve"> </w:t>
      </w:r>
      <w:r>
        <w:t xml:space="preserve">records using Elsevier’s curated database Scopus. This study was</w:t>
      </w:r>
      <w:r>
        <w:t xml:space="preserve"> </w:t>
      </w:r>
      <w:r>
        <w:t xml:space="preserve">conducted through access to Elsevier’s International Center for the</w:t>
      </w:r>
      <w:r>
        <w:t xml:space="preserve"> </w:t>
      </w:r>
      <w:r>
        <w:t xml:space="preserve">Study of Research Lab (ICSR;</w:t>
      </w:r>
      <w:r>
        <w:t xml:space="preserve"> </w:t>
      </w:r>
      <w:hyperlink r:id="rId23">
        <w:r>
          <w:rPr>
            <w:rStyle w:val="Hyperlink"/>
          </w:rPr>
          <w:t xml:space="preserve">https://www.elsevier.com/icsr</w:t>
        </w:r>
      </w:hyperlink>
      <w:r>
        <w:t xml:space="preserve">). The ICSR</w:t>
      </w:r>
      <w:r>
        <w:t xml:space="preserve"> </w:t>
      </w:r>
      <w:r>
        <w:t xml:space="preserve">is designed to support researchers in their empirical study of</w:t>
      </w:r>
      <w:r>
        <w:t xml:space="preserve"> </w:t>
      </w:r>
      <w:r>
        <w:t xml:space="preserve">meta-science on large datasets using the Databricks platform running</w:t>
      </w:r>
      <w:r>
        <w:t xml:space="preserve"> </w:t>
      </w:r>
      <w:r>
        <w:t xml:space="preserve">Apache Spark architecture for big-data analyses. Through ICSR,</w:t>
      </w:r>
      <w:r>
        <w:t xml:space="preserve"> </w:t>
      </w:r>
      <w:r>
        <w:t xml:space="preserve">researchers can access full publication metadata from Scopus including</w:t>
      </w:r>
      <w:r>
        <w:t xml:space="preserve"> </w:t>
      </w:r>
      <w:r>
        <w:t xml:space="preserve">article metrics, author(s), and affiliation information. The data</w:t>
      </w:r>
      <w:r>
        <w:t xml:space="preserve"> </w:t>
      </w:r>
      <w:r>
        <w:t xml:space="preserve">snapshot used was ICSR version v008 (snapshot dated 9 May 2023), and all</w:t>
      </w:r>
      <w:r>
        <w:t xml:space="preserve"> </w:t>
      </w:r>
      <w:r>
        <w:t xml:space="preserve">citation counts reflect citations accrued up to that date. The unit of analysis was the journal article.</w:t>
      </w:r>
      <w:r>
        <w:t xml:space="preserve"> </w:t>
      </w:r>
      <w:r>
        <w:t xml:space="preserve">For each article, we used the publication year, the ordered list of</w:t>
      </w:r>
      <w:r>
        <w:t xml:space="preserve"> </w:t>
      </w:r>
      <w:r>
        <w:t xml:space="preserve">authors (and each author’s inferred gender,</w:t>
      </w:r>
      <w:r>
        <w:t xml:space="preserve"> </w:t>
      </w:r>
      <w:r>
        <w:rPr>
          <w:i/>
          <w:iCs/>
        </w:rPr>
        <w:t xml:space="preserve">h</w:t>
      </w:r>
      <w:r>
        <w:t xml:space="preserve">-index, and</w:t>
      </w:r>
      <w:r>
        <w:t xml:space="preserve"> </w:t>
      </w:r>
      <w:r>
        <w:t xml:space="preserve">affiliations), the journal’s ASJC subject classification, and citation</w:t>
      </w:r>
      <w:r>
        <w:t xml:space="preserve"> </w:t>
      </w:r>
      <w:r>
        <w:t xml:space="preserve">counts. Scopus contains over 80 million entries from 1788 to present</w:t>
      </w:r>
      <w:r>
        <w:t xml:space="preserve"> </w:t>
      </w:r>
      <w:r>
        <w:t xml:space="preserve">(Boyle &amp; Sherman, 2006)</w:t>
      </w:r>
      <w:r>
        <w:t xml:space="preserve">; we restricted the data as described in the Sampling Plan</w:t>
      </w:r>
      <w:r>
        <w:t xml:space="preserve"> </w:t>
      </w:r>
      <w:r>
        <w:t xml:space="preserve">below. All variables extracted from this dataset are described below.</w:t>
      </w:r>
    </w:p>
    <w:bookmarkStart w:id="26" w:name="variables"/>
    <w:p>
      <w:pPr>
        <w:pStyle w:val="berschrift3"/>
      </w:pPr>
      <w:r>
        <w:t xml:space="preserve">Variables.</w:t>
      </w:r>
    </w:p>
    <w:p>
      <w:pPr>
        <w:pStyle w:val="FirstParagraph"/>
      </w:pPr>
      <w:r>
        <w:t xml:space="preserve">Article characteristics included the year of publication, number of</w:t>
      </w:r>
      <w:r>
        <w:t xml:space="preserve"> </w:t>
      </w:r>
      <w:r>
        <w:t xml:space="preserve">authors (team size), and discipline. Team size was operationalized as</w:t>
      </w:r>
      <w:r>
        <w:t xml:space="preserve"> </w:t>
      </w:r>
      <w:r>
        <w:t xml:space="preserve">the number of authors on the article’s authorship list; this is a common</w:t>
      </w:r>
      <w:r>
        <w:t xml:space="preserve"> </w:t>
      </w:r>
      <w:r>
        <w:t xml:space="preserve">proxy for the size of the team that produced the work, but it is not</w:t>
      </w:r>
      <w:r>
        <w:t xml:space="preserve"> </w:t>
      </w:r>
      <w:r>
        <w:t xml:space="preserve">strictly synonymous with it (e.g., it excludes acknowledged contributors).</w:t>
      </w:r>
      <w:r>
        <w:t xml:space="preserve"> </w:t>
      </w:r>
      <w:r>
        <w:t xml:space="preserve">Discipline was defined using the All Science Journal Classification</w:t>
      </w:r>
      <w:r>
        <w:t xml:space="preserve"> </w:t>
      </w:r>
      <w:r>
        <w:t xml:space="preserve">(ASJC;</w:t>
      </w:r>
      <w:r>
        <w:t xml:space="preserve"> </w:t>
      </w:r>
      <w:hyperlink r:id="rId24">
        <w:r>
          <w:rPr>
            <w:rStyle w:val="Hyperlink"/>
          </w:rPr>
          <w:t xml:space="preserve">https://service.elsevier.com/app/answers/detail/a_id/15181/supporthub/scopus/</w:t>
        </w:r>
      </w:hyperlink>
      <w:r>
        <w:t xml:space="preserve">)</w:t>
      </w:r>
      <w:r>
        <w:t xml:space="preserve"> </w:t>
      </w:r>
      <w:r>
        <w:t xml:space="preserve">with the five global subject area codes (Health, Physical, Life, Social</w:t>
      </w:r>
      <w:r>
        <w:t xml:space="preserve"> </w:t>
      </w:r>
      <w:r>
        <w:t xml:space="preserve">Sciences, and Multidisciplinary).</w:t>
      </w:r>
      <w:r>
        <w:rPr>
          <w:rStyle w:val="Funotenzeichen"/>
        </w:rPr>
        <w:footnoteReference w:id="25"/>
      </w:r>
      <w:r>
        <w:t xml:space="preserve"> </w:t>
      </w:r>
      <w:r>
        <w:t xml:space="preserve">Because the ASJC is assigned at the</w:t>
      </w:r>
      <w:r>
        <w:t xml:space="preserve"> </w:t>
      </w:r>
      <w:r>
        <w:t xml:space="preserve">level of the journal, an article takes the classification of the journal</w:t>
      </w:r>
      <w:r>
        <w:t xml:space="preserve"> </w:t>
      </w:r>
      <w:r>
        <w:t xml:space="preserve">in which it was published. The Multidisciplinary category therefore</w:t>
      </w:r>
      <w:r>
        <w:t xml:space="preserve"> </w:t>
      </w:r>
      <w:r>
        <w:t xml:space="preserve">reflects the type of journal (e.g., broad-scope outlets) and not the</w:t>
      </w:r>
      <w:r>
        <w:t xml:space="preserve"> </w:t>
      </w:r>
      <w:r>
        <w:t xml:space="preserve">disciplinary makeup of the author team. Journals</w:t>
      </w:r>
      <w:r>
        <w:t xml:space="preserve"> </w:t>
      </w:r>
      <w:r>
        <w:t xml:space="preserve">carrying more than one ASJC code were counted in each of the corresponding</w:t>
      </w:r>
      <w:r>
        <w:t xml:space="preserve"> </w:t>
      </w:r>
      <w:r>
        <w:t xml:space="preserve">areas, so an article could contribute to more than one subject-area</w:t>
      </w:r>
      <w:r>
        <w:t xml:space="preserve"> </w:t>
      </w:r>
      <w:r>
        <w:t xml:space="preserve">model; the overall models counted each article once. Articles whose</w:t>
      </w:r>
      <w:r>
        <w:t xml:space="preserve"> </w:t>
      </w:r>
      <w:r>
        <w:t xml:space="preserve">journals fell outside the four named areas were classified as</w:t>
      </w:r>
      <w:r>
        <w:t xml:space="preserve"> </w:t>
      </w:r>
      <w:r>
        <w:t xml:space="preserve">Multidisciplinary. Metric characteristics included citation count</w:t>
      </w:r>
      <w:r>
        <w:t xml:space="preserve"> </w:t>
      </w:r>
      <w:r>
        <w:t xml:space="preserve">(the number of times an article was cited within the current data</w:t>
      </w:r>
      <w:r>
        <w:t xml:space="preserve"> </w:t>
      </w:r>
      <w:r>
        <w:t xml:space="preserve">snapshot, including self-citations) and five-year citation count (the</w:t>
      </w:r>
      <w:r>
        <w:t xml:space="preserve"> </w:t>
      </w:r>
      <w:r>
        <w:t xml:space="preserve">number of citations received within five years of publication, as</w:t>
      </w:r>
      <w:r>
        <w:t xml:space="preserve"> </w:t>
      </w:r>
      <w:r>
        <w:t xml:space="preserve">supplied in the ICSR field-weighted citation impact table; this is the raw</w:t>
      </w:r>
      <w:r>
        <w:t xml:space="preserve"> </w:t>
      </w:r>
      <w:r>
        <w:t xml:space="preserve">count, not the field-normalized ratio). For the five-year citation models we included only articles published</w:t>
      </w:r>
      <w:r>
        <w:t xml:space="preserve"> </w:t>
      </w:r>
      <w:r>
        <w:t xml:space="preserve">before 2017, so that every article had a complete five-year window.</w:t>
      </w:r>
    </w:p>
    <w:p>
      <w:pPr>
        <w:pStyle w:val="Textkrper"/>
      </w:pPr>
      <w:r>
        <w:t xml:space="preserve">Author characteristics included affiliation country,</w:t>
      </w:r>
      <w:r>
        <w:t xml:space="preserve"> </w:t>
      </w:r>
      <w:r>
        <w:t xml:space="preserve">affiliation/institution,</w:t>
      </w:r>
      <w:r>
        <w:t xml:space="preserve"> </w:t>
      </w:r>
      <w:r>
        <w:rPr>
          <w:i/>
          <w:iCs/>
        </w:rPr>
        <w:t xml:space="preserve">h</w:t>
      </w:r>
      <w:r>
        <w:t xml:space="preserve">-index, gender, and gender ratio. We</w:t>
      </w:r>
      <w:r>
        <w:t xml:space="preserve"> </w:t>
      </w:r>
      <w:r>
        <w:t xml:space="preserve">transformed affiliation countries into a count variable of the number of</w:t>
      </w:r>
      <w:r>
        <w:t xml:space="preserve"> </w:t>
      </w:r>
      <w:r>
        <w:t xml:space="preserve">unique countries. Similarly, we transformed affiliation/institutions</w:t>
      </w:r>
      <w:r>
        <w:t xml:space="preserve"> </w:t>
      </w:r>
      <w:r>
        <w:t xml:space="preserve">into a count of the number of different affiliations across authors. We</w:t>
      </w:r>
      <w:r>
        <w:t xml:space="preserve"> </w:t>
      </w:r>
      <w:r>
        <w:t xml:space="preserve">used the</w:t>
      </w:r>
      <w:r>
        <w:t xml:space="preserve"> </w:t>
      </w:r>
      <w:r>
        <w:rPr>
          <w:i/>
          <w:iCs/>
        </w:rPr>
        <w:t xml:space="preserve">h</w:t>
      </w:r>
      <w:r>
        <w:t xml:space="preserve">-index of the first and last authors for each article, with</w:t>
      </w:r>
      <w:r>
        <w:t xml:space="preserve"> </w:t>
      </w:r>
      <w:r>
        <w:t xml:space="preserve">and without self-citation. Author position was used as recorded; we did</w:t>
      </w:r>
      <w:r>
        <w:t xml:space="preserve"> </w:t>
      </w:r>
      <w:r>
        <w:t xml:space="preserve">not assume that the last author is the most senior member of the team</w:t>
      </w:r>
      <w:r>
        <w:t xml:space="preserve"> </w:t>
      </w:r>
      <w:r>
        <w:t xml:space="preserve">(see Limitations). Last, Elsevier has noted that their inferred</w:t>
      </w:r>
      <w:r>
        <w:t xml:space="preserve"> </w:t>
      </w:r>
      <w:r>
        <w:t xml:space="preserve">gender column has a 97% accuracy, and we used the inferred gender of the</w:t>
      </w:r>
      <w:r>
        <w:t xml:space="preserve"> </w:t>
      </w:r>
      <w:r>
        <w:t xml:space="preserve">first and last authors for each article. From this variable, we</w:t>
      </w:r>
      <w:r>
        <w:t xml:space="preserve"> </w:t>
      </w:r>
      <w:r>
        <w:t xml:space="preserve">additionally calculated the gender ratio (number of inferred male /</w:t>
      </w:r>
      <w:r>
        <w:t xml:space="preserve"> </w:t>
      </w:r>
      <w:r>
        <w:t xml:space="preserve">total authors) as a single variable for each article.</w:t>
      </w:r>
    </w:p>
    <w:bookmarkEnd w:id="26"/>
    <w:bookmarkStart w:id="27" w:name="sampling-plan"/>
    <w:p>
      <w:pPr>
        <w:pStyle w:val="berschrift3"/>
      </w:pPr>
      <w:r>
        <w:t xml:space="preserve">Sampling Plan.</w:t>
      </w:r>
    </w:p>
    <w:p>
      <w:pPr>
        <w:pStyle w:val="FirstParagraph"/>
      </w:pPr>
      <w:r>
        <w:t xml:space="preserve">While Scopus includes articles from 1788 to present, we limited our</w:t>
      </w:r>
      <w:r>
        <w:t xml:space="preserve"> </w:t>
      </w:r>
      <w:r>
        <w:t xml:space="preserve">sample to journal articles published from 1970 until the date of the data</w:t>
      </w:r>
      <w:r>
        <w:t xml:space="preserve"> </w:t>
      </w:r>
      <w:r>
        <w:t xml:space="preserve">snapshot. Scopus indicates that articles from 1970 to present include</w:t>
      </w:r>
      <w:r>
        <w:t xml:space="preserve"> </w:t>
      </w:r>
      <w:r>
        <w:t xml:space="preserve">reference information, which was required to calculate several of the</w:t>
      </w:r>
      <w:r>
        <w:t xml:space="preserve"> </w:t>
      </w:r>
      <w:r>
        <w:t xml:space="preserve">above mentioned variables. We originally planned to include all eligible</w:t>
      </w:r>
      <w:r>
        <w:t xml:space="preserve"> </w:t>
      </w:r>
      <w:r>
        <w:t xml:space="preserve">articles from 1970 forward. Due to computational constraints, we randomly</w:t>
      </w:r>
      <w:r>
        <w:t xml:space="preserve"> </w:t>
      </w:r>
      <w:r>
        <w:t xml:space="preserve">sampled 25% of eligible articles during this time span to constrain the</w:t>
      </w:r>
      <w:r>
        <w:t xml:space="preserve"> </w:t>
      </w:r>
      <w:r>
        <w:t xml:space="preserve">run time of our code and the memory necessary to calculate</w:t>
      </w:r>
      <w:r>
        <w:t xml:space="preserve"> </w:t>
      </w:r>
      <w:r>
        <w:rPr>
          <w:i/>
          <w:iCs/>
        </w:rPr>
        <w:t xml:space="preserve">h</w:t>
      </w:r>
      <w:r>
        <w:t xml:space="preserve">-index.</w:t>
      </w:r>
      <w:r>
        <w:t xml:space="preserve"> </w:t>
      </w:r>
      <w:r>
        <w:t xml:space="preserve">Articles were</w:t>
      </w:r>
      <w:r>
        <w:t xml:space="preserve"> </w:t>
      </w:r>
      <w:r>
        <w:t xml:space="preserve">sampled by simple random sampling (fixed seed), so the sample is expected</w:t>
      </w:r>
      <w:r>
        <w:t xml:space="preserve"> </w:t>
      </w:r>
      <w:r>
        <w:t xml:space="preserve">to be representative of the eligible population, and with several million</w:t>
      </w:r>
      <w:r>
        <w:t xml:space="preserve"> </w:t>
      </w:r>
      <w:r>
        <w:t xml:space="preserve">articles per subject area the sampling error is negligible. However, we</w:t>
      </w:r>
      <w:r>
        <w:t xml:space="preserve"> </w:t>
      </w:r>
      <w:r>
        <w:t xml:space="preserve">did not compare the sample with the full population, nor repeat the</w:t>
      </w:r>
      <w:r>
        <w:t xml:space="preserve"> </w:t>
      </w:r>
      <w:r>
        <w:t xml:space="preserve">sampling, so we cannot demonstrate representativeness across publication</w:t>
      </w:r>
      <w:r>
        <w:t xml:space="preserve"> </w:t>
      </w:r>
      <w:r>
        <w:t xml:space="preserve">years or subject areas; this is a limitation. It is important to note that we did</w:t>
      </w:r>
      <w:r>
        <w:t xml:space="preserve"> </w:t>
      </w:r>
      <w:r>
        <w:rPr>
          <w:i/>
          <w:iCs/>
        </w:rPr>
        <w:t xml:space="preserve">not</w:t>
      </w:r>
      <w:r>
        <w:t xml:space="preserve"> </w:t>
      </w:r>
      <w:r>
        <w:t xml:space="preserve">calculate</w:t>
      </w:r>
      <w:r>
        <w:t xml:space="preserve"> </w:t>
      </w:r>
      <w:r>
        <w:rPr>
          <w:i/>
          <w:iCs/>
        </w:rPr>
        <w:t xml:space="preserve">h</w:t>
      </w:r>
      <w:r>
        <w:t xml:space="preserve">-index on</w:t>
      </w:r>
      <w:r>
        <w:t xml:space="preserve"> </w:t>
      </w:r>
      <w:r>
        <w:t xml:space="preserve">the randomly sampled dataset. These values were calculated on the full</w:t>
      </w:r>
      <w:r>
        <w:t xml:space="preserve"> </w:t>
      </w:r>
      <w:r>
        <w:t xml:space="preserve">data and then merged with the randomly sampled data to ensure</w:t>
      </w:r>
      <w:r>
        <w:t xml:space="preserve"> </w:t>
      </w:r>
      <w:r>
        <w:rPr>
          <w:i/>
          <w:iCs/>
        </w:rPr>
        <w:t xml:space="preserve">h</w:t>
      </w:r>
      <w:r>
        <w:t xml:space="preserve">-indices were appropriate for authors on the randomly sampled data.</w:t>
      </w:r>
    </w:p>
    <w:bookmarkEnd w:id="27"/>
    <w:bookmarkStart w:id="28" w:name="power"/>
    <w:p>
      <w:pPr>
        <w:pStyle w:val="berschrift3"/>
      </w:pPr>
      <w:r>
        <w:t xml:space="preserve">Power.</w:t>
      </w:r>
    </w:p>
    <w:p>
      <w:pPr>
        <w:pStyle w:val="FirstParagraph"/>
      </w:pPr>
      <w:r>
        <w:t xml:space="preserve">Given the large size of the Scopus dataset, all analyses were expected to</w:t>
      </w:r>
      <w:r>
        <w:t xml:space="preserve"> </w:t>
      </w:r>
      <w:r>
        <w:t xml:space="preserve">achieve the required 95% power. Analyses using the</w:t>
      </w:r>
      <w:r>
        <w:t xml:space="preserve"> </w:t>
      </w:r>
      <w:r>
        <w:rPr>
          <w:i/>
          <w:iCs/>
        </w:rPr>
        <w:t xml:space="preserve">pwr</w:t>
      </w:r>
      <w:r>
        <w:t xml:space="preserve"> </w:t>
      </w:r>
      <w:r>
        <w:t xml:space="preserve">library</w:t>
      </w:r>
      <w:r>
        <w:t xml:space="preserve"> </w:t>
      </w:r>
      <w:r>
        <w:t xml:space="preserve">(Champely et al., 2017)</w:t>
      </w:r>
      <w:r>
        <w:t xml:space="preserve"> </w:t>
      </w:r>
      <w:r>
        <w:t xml:space="preserve">indicated that the planned regressions had the</w:t>
      </w:r>
      <w:r>
        <w:t xml:space="preserve"> </w:t>
      </w:r>
      <w:r>
        <w:t xml:space="preserve">ability to detect effects at</w:t>
      </w:r>
      <w:r>
        <w:t xml:space="preserve"> </w:t>
      </w:r>
      <m:oMath>
        <m:sSup>
          <m:e>
            <m:r>
              <m:t>R</m:t>
            </m:r>
          </m:e>
          <m:sup>
            <m:r>
              <m:t>2</m:t>
            </m:r>
          </m:sup>
        </m:sSup>
      </m:oMath>
      <w:r>
        <w:t xml:space="preserve"> </w:t>
      </w:r>
      <w:r>
        <w:t xml:space="preserve">&lt; .00001 at 95% power using a 95%</w:t>
      </w:r>
      <w:r>
        <w:t xml:space="preserve"> </w:t>
      </w:r>
      <w:r>
        <w:t xml:space="preserve">confidence interval. Because such tiny effects are detectable, statistical</w:t>
      </w:r>
      <w:r>
        <w:t xml:space="preserve"> </w:t>
      </w:r>
      <w:r>
        <w:t xml:space="preserve">significance is uninformative here; we therefore emphasize the magnitude</w:t>
      </w:r>
      <w:r>
        <w:t xml:space="preserve"> </w:t>
      </w:r>
      <w:r>
        <w:t xml:space="preserve">of the effects (the slopes and</w:t>
      </w:r>
      <w:r>
        <w:t xml:space="preserve"> </w:t>
      </w:r>
      <m:oMath>
        <m:sSup>
          <m:e>
            <m:r>
              <m:t>R</m:t>
            </m:r>
          </m:e>
          <m:sup>
            <m:r>
              <m:t>2</m:t>
            </m:r>
          </m:sup>
        </m:sSup>
      </m:oMath>
      <w:r>
        <w:t xml:space="preserve">) when interpreting the results.</w:t>
      </w:r>
    </w:p>
    <w:bookmarkEnd w:id="28"/>
    <w:bookmarkEnd w:id="29"/>
    <w:bookmarkStart w:id="38" w:name="analysis-plan"/>
    <w:p>
      <w:pPr>
        <w:pStyle w:val="berschrift2"/>
      </w:pPr>
      <w:r>
        <w:t xml:space="preserve">Analysis Plan</w:t>
      </w:r>
    </w:p>
    <w:bookmarkStart w:id="30" w:name="data-availability"/>
    <w:p>
      <w:pPr>
        <w:pStyle w:val="berschrift3"/>
      </w:pPr>
      <w:r>
        <w:t xml:space="preserve">Data Availability.</w:t>
      </w:r>
    </w:p>
    <w:p>
      <w:pPr>
        <w:pStyle w:val="FirstParagraph"/>
      </w:pPr>
      <w:r>
        <w:t xml:space="preserve">While we cannot provide access to the full dataset because it is only</w:t>
      </w:r>
      <w:r>
        <w:t xml:space="preserve"> </w:t>
      </w:r>
      <w:r>
        <w:t xml:space="preserve">accessible through access granted by Elsevier, we provide our</w:t>
      </w:r>
      <w:r>
        <w:t xml:space="preserve"> </w:t>
      </w:r>
      <w:r>
        <w:t xml:space="preserve">analysis code via GitHub and the Open Science Framework. Persons</w:t>
      </w:r>
      <w:r>
        <w:t xml:space="preserve"> </w:t>
      </w:r>
      <w:r>
        <w:t xml:space="preserve">interested in replicating or extending the current work can do so</w:t>
      </w:r>
      <w:r>
        <w:t xml:space="preserve"> </w:t>
      </w:r>
      <w:r>
        <w:t xml:space="preserve">through using the ICSR lab Databricks platform. ICSR has stated to the</w:t>
      </w:r>
      <w:r>
        <w:t xml:space="preserve"> </w:t>
      </w:r>
      <w:r>
        <w:t xml:space="preserve">paper’s authors that they will guarantee access to researchers who want</w:t>
      </w:r>
      <w:r>
        <w:t xml:space="preserve"> </w:t>
      </w:r>
      <w:r>
        <w:t xml:space="preserve">to follow up or reproduce our results.</w:t>
      </w:r>
    </w:p>
    <w:bookmarkEnd w:id="30"/>
    <w:bookmarkStart w:id="34" w:name="code-availability"/>
    <w:p>
      <w:pPr>
        <w:pStyle w:val="berschrift3"/>
      </w:pPr>
      <w:r>
        <w:t xml:space="preserve">Code Availability.</w:t>
      </w:r>
    </w:p>
    <w:p>
      <w:pPr>
        <w:pStyle w:val="FirstParagraph"/>
      </w:pPr>
      <w:r>
        <w:t xml:space="preserve">We were allowed to use a small subset of cases (1%) to create the</w:t>
      </w:r>
      <w:r>
        <w:t xml:space="preserve"> </w:t>
      </w:r>
      <w:r>
        <w:t xml:space="preserve">analysis code for the proposed research questions. This code and output</w:t>
      </w:r>
      <w:r>
        <w:t xml:space="preserve"> </w:t>
      </w:r>
      <w:r>
        <w:t xml:space="preserve">are available at</w:t>
      </w:r>
      <w:r>
        <w:t xml:space="preserve"> </w:t>
      </w:r>
      <w:hyperlink r:id="rId31">
        <w:r>
          <w:rPr>
            <w:rStyle w:val="Hyperlink"/>
          </w:rPr>
          <w:t xml:space="preserve">https://osf.io/g4qnp/</w:t>
        </w:r>
      </w:hyperlink>
      <w:r>
        <w:t xml:space="preserve"> </w:t>
      </w:r>
      <w:r>
        <w:t xml:space="preserve">and</w:t>
      </w:r>
      <w:r>
        <w:t xml:space="preserve"> </w:t>
      </w:r>
      <w:hyperlink r:id="rId32">
        <w:r>
          <w:rPr>
            <w:rStyle w:val="Hyperlink"/>
          </w:rPr>
          <w:t xml:space="preserve">https://github.com/doomlab/big_team_size</w:t>
        </w:r>
      </w:hyperlink>
      <w:r>
        <w:t xml:space="preserve">. Our study was preregistered</w:t>
      </w:r>
      <w:r>
        <w:t xml:space="preserve"> </w:t>
      </w:r>
      <w:r>
        <w:t xml:space="preserve">at</w:t>
      </w:r>
      <w:r>
        <w:t xml:space="preserve"> </w:t>
      </w:r>
      <w:hyperlink r:id="rId33">
        <w:r>
          <w:rPr>
            <w:rStyle w:val="Hyperlink"/>
          </w:rPr>
          <w:t xml:space="preserve">https://osf.io/j63fd</w:t>
        </w:r>
      </w:hyperlink>
      <w:r>
        <w:t xml:space="preserve">, which includes an update due to deviations</w:t>
      </w:r>
      <w:r>
        <w:t xml:space="preserve"> </w:t>
      </w:r>
      <w:r>
        <w:t xml:space="preserve">from the original plan. The code used to create this manuscript with the</w:t>
      </w:r>
      <w:r>
        <w:t xml:space="preserve"> </w:t>
      </w:r>
      <w:r>
        <w:rPr>
          <w:i/>
          <w:iCs/>
        </w:rPr>
        <w:t xml:space="preserve">papaja</w:t>
      </w:r>
      <w:r>
        <w:t xml:space="preserve"> </w:t>
      </w:r>
      <w:r>
        <w:t xml:space="preserve">package</w:t>
      </w:r>
      <w:r>
        <w:t xml:space="preserve"> </w:t>
      </w:r>
      <w:r>
        <w:t xml:space="preserve">(Aust et al., 2022)</w:t>
      </w:r>
      <w:r>
        <w:t xml:space="preserve"> </w:t>
      </w:r>
      <w:r>
        <w:t xml:space="preserve">can be found online as well.</w:t>
      </w:r>
    </w:p>
    <w:bookmarkEnd w:id="34"/>
    <w:bookmarkStart w:id="35" w:name="data-screening"/>
    <w:p>
      <w:pPr>
        <w:pStyle w:val="berschrift3"/>
      </w:pPr>
      <w:r>
        <w:t xml:space="preserve">Data Screening.</w:t>
      </w:r>
    </w:p>
    <w:p>
      <w:pPr>
        <w:pStyle w:val="FirstParagraph"/>
      </w:pPr>
      <w:r>
        <w:t xml:space="preserve">Missing data was excluded for the analyses in which the data was missing</w:t>
      </w:r>
      <w:r>
        <w:t xml:space="preserve"> </w:t>
      </w:r>
      <w:r>
        <w:t xml:space="preserve">only. We assumed all data is accurate. In all analyses, we examined the</w:t>
      </w:r>
      <w:r>
        <w:t xml:space="preserve"> </w:t>
      </w:r>
      <w:r>
        <w:t xml:space="preserve">cell counts for each categorical variable to collapse small cell sizes</w:t>
      </w:r>
      <w:r>
        <w:t xml:space="preserve"> </w:t>
      </w:r>
      <w:r>
        <w:t xml:space="preserve">(i.e.,</w:t>
      </w:r>
      <w:r>
        <w:t xml:space="preserve"> </w:t>
      </w:r>
      <w:r>
        <w:rPr>
          <w:i/>
          <w:iCs/>
        </w:rPr>
        <w:t xml:space="preserve">n</w:t>
      </w:r>
      <w:r>
        <w:t xml:space="preserve"> </w:t>
      </w:r>
      <w:r>
        <w:t xml:space="preserve">&lt; 5). No articles were considered outliers, as all</w:t>
      </w:r>
      <w:r>
        <w:t xml:space="preserve"> </w:t>
      </w:r>
      <w:r>
        <w:t xml:space="preserve">publication data was expected to be part of the population.</w:t>
      </w:r>
    </w:p>
    <w:p>
      <w:pPr>
        <w:pStyle w:val="Textkrper"/>
      </w:pPr>
      <w:r>
        <w:t xml:space="preserve">In each relevant analysis, we examined for multicollinearity of the IVs,</w:t>
      </w:r>
      <w:r>
        <w:t xml:space="preserve"> </w:t>
      </w:r>
      <w:r>
        <w:t xml:space="preserve">as team size may positively correlate with count variables calculated in</w:t>
      </w:r>
      <w:r>
        <w:t xml:space="preserve"> </w:t>
      </w:r>
      <w:r>
        <w:t xml:space="preserve">later research questions. If values were multicollinear,</w:t>
      </w:r>
      <w:r>
        <w:t xml:space="preserve"> </w:t>
      </w:r>
      <w:r>
        <w:rPr>
          <w:i/>
          <w:iCs/>
        </w:rPr>
        <w:t xml:space="preserve">r</w:t>
      </w:r>
      <w:r>
        <w:t xml:space="preserve"> </w:t>
      </w:r>
      <w:r>
        <w:t xml:space="preserve">&gt; .90, we</w:t>
      </w:r>
      <w:r>
        <w:t xml:space="preserve"> </w:t>
      </w:r>
      <w:r>
        <w:t xml:space="preserve">planned to note these correlations and only use one of the proposed</w:t>
      </w:r>
      <w:r>
        <w:t xml:space="preserve"> </w:t>
      </w:r>
      <w:r>
        <w:t xml:space="preserve">variables. No values reached this criteria for the five subject areas.</w:t>
      </w:r>
      <w:r>
        <w:t xml:space="preserve"> </w:t>
      </w:r>
      <w:r>
        <w:t xml:space="preserve">In our analyses, a linear trend was the main focus of interest, and we</w:t>
      </w:r>
      <w:r>
        <w:t xml:space="preserve"> </w:t>
      </w:r>
      <w:r>
        <w:t xml:space="preserve">did not note any non-linear trends. Nearly all scatter plots indicated</w:t>
      </w:r>
      <w:r>
        <w:t xml:space="preserve"> </w:t>
      </w:r>
      <w:r>
        <w:t xml:space="preserve">heteroscedasticity, and team size and citation counts are discrete,</w:t>
      </w:r>
      <w:r>
        <w:t xml:space="preserve"> </w:t>
      </w:r>
      <w:r>
        <w:t xml:space="preserve">non-negative, and highly right-skewed (with many uncited articles),</w:t>
      </w:r>
      <w:r>
        <w:t xml:space="preserve"> </w:t>
      </w:r>
      <w:r>
        <w:t xml:space="preserve">which are conditions under which count models (e.g., Poisson or negative</w:t>
      </w:r>
      <w:r>
        <w:t xml:space="preserve"> </w:t>
      </w:r>
      <w:r>
        <w:t xml:space="preserve">binomial, possibly zero-inflated) are often preferred. We retained</w:t>
      </w:r>
      <w:r>
        <w:t xml:space="preserve"> </w:t>
      </w:r>
      <w:r>
        <w:t xml:space="preserve">ordinary least squares linear models for three reasons: (a) they were</w:t>
      </w:r>
      <w:r>
        <w:t xml:space="preserve"> </w:t>
      </w:r>
      <w:r>
        <w:t xml:space="preserve">specified in our preregistration; (b) with samples of this size,</w:t>
      </w:r>
      <w:r>
        <w:t xml:space="preserve"> </w:t>
      </w:r>
      <w:r>
        <w:t xml:space="preserve">inference about the slopes does not depend on the normality of the</w:t>
      </w:r>
      <w:r>
        <w:t xml:space="preserve"> </w:t>
      </w:r>
      <w:r>
        <w:t xml:space="preserve">residuals; and (c) the slopes are directly interpretable as the expected</w:t>
      </w:r>
      <w:r>
        <w:t xml:space="preserve"> </w:t>
      </w:r>
      <w:r>
        <w:t xml:space="preserve">difference in citations per additional author (or per one-unit</w:t>
      </w:r>
      <w:r>
        <w:t xml:space="preserve"> </w:t>
      </w:r>
      <w:r>
        <w:t xml:space="preserve">difference in an author characteristic), which we use throughout.</w:t>
      </w:r>
      <w:r>
        <w:t xml:space="preserve"> </w:t>
      </w:r>
      <w:r>
        <w:t xml:space="preserve">However, the standard errors and confidence intervals from these models</w:t>
      </w:r>
      <w:r>
        <w:t xml:space="preserve"> </w:t>
      </w:r>
      <w:r>
        <w:t xml:space="preserve">should be interpreted cautiously given the heteroscedasticity, and the</w:t>
      </w:r>
      <w:r>
        <w:t xml:space="preserve"> </w:t>
      </w:r>
      <w:r>
        <w:t xml:space="preserve">linear models may misrepresent the conditional mean at the extremes of</w:t>
      </w:r>
      <w:r>
        <w:t xml:space="preserve"> </w:t>
      </w:r>
      <w:r>
        <w:t xml:space="preserve">the distribution. We did not run</w:t>
      </w:r>
      <w:r>
        <w:t xml:space="preserve"> </w:t>
      </w:r>
      <w:r>
        <w:t xml:space="preserve">negative binomial, zero-inflated, or other count-data models, and we no</w:t>
      </w:r>
      <w:r>
        <w:t xml:space="preserve"> </w:t>
      </w:r>
      <w:r>
        <w:t xml:space="preserve">longer have access to the data to do so; this is a limitation of the</w:t>
      </w:r>
      <w:r>
        <w:t xml:space="preserve"> </w:t>
      </w:r>
      <w:r>
        <w:t xml:space="preserve">present work. Please see Appendix A for further details.</w:t>
      </w:r>
    </w:p>
    <w:bookmarkEnd w:id="35"/>
    <w:bookmarkStart w:id="36" w:name="decision-criteria"/>
    <w:p>
      <w:pPr>
        <w:pStyle w:val="berschrift3"/>
      </w:pPr>
      <w:r>
        <w:t xml:space="preserve">Decision Criteria.</w:t>
      </w:r>
    </w:p>
    <w:p>
      <w:pPr>
        <w:pStyle w:val="FirstParagraph"/>
      </w:pPr>
      <w:r>
        <w:t xml:space="preserve">The large sample size was expected to indicate all predictors</w:t>
      </w:r>
      <w:r>
        <w:t xml:space="preserve"> </w:t>
      </w:r>
      <w:r>
        <w:t xml:space="preserve">significant at the traditional</w:t>
      </w:r>
      <w:r>
        <w:t xml:space="preserve"> </w:t>
      </w:r>
      <w:r>
        <w:rPr>
          <w:i/>
          <w:iCs/>
        </w:rPr>
        <w:t xml:space="preserve">p</w:t>
      </w:r>
      <w:r>
        <w:t xml:space="preserve"> </w:t>
      </w:r>
      <w:r>
        <w:t xml:space="preserve">value criterion. For individual</w:t>
      </w:r>
      <w:r>
        <w:t xml:space="preserve"> </w:t>
      </w:r>
      <w:r>
        <w:t xml:space="preserve">predictors, we used the 95% confidence intervals of the slope to</w:t>
      </w:r>
      <w:r>
        <w:t xml:space="preserve"> </w:t>
      </w:r>
      <w:r>
        <w:t xml:space="preserve">indicate if the effect was non-zero (i.e., the confidence interval did</w:t>
      </w:r>
      <w:r>
        <w:t xml:space="preserve"> </w:t>
      </w:r>
      <w:r>
        <w:t xml:space="preserve">not include zero rounded to three decimals). Because significance was</w:t>
      </w:r>
      <w:r>
        <w:t xml:space="preserve"> </w:t>
      </w:r>
      <w:r>
        <w:t xml:space="preserve">expected for even trivial effects, we interpreted the size of the slopes</w:t>
      </w:r>
      <w:r>
        <w:t xml:space="preserve"> </w:t>
      </w:r>
      <w:r>
        <w:t xml:space="preserve">and of</w:t>
      </w:r>
      <w:r>
        <w:t xml:space="preserve"> </w:t>
      </w:r>
      <m:oMath>
        <m:sSup>
          <m:e>
            <m:r>
              <m:t>R</m:t>
            </m:r>
          </m:e>
          <m:sup>
            <m:r>
              <m:t>2</m:t>
            </m:r>
          </m:sup>
        </m:sSup>
      </m:oMath>
      <w:r>
        <w:t xml:space="preserve"> </w:t>
      </w:r>
      <w:r>
        <w:t xml:space="preserve">rather than significance alone. The difference between</w:t>
      </w:r>
      <w:r>
        <w:t xml:space="preserve"> </w:t>
      </w:r>
      <w:r>
        <w:t xml:space="preserve">effects was determined by examining the confidence intervals of</w:t>
      </w:r>
      <w:r>
        <w:t xml:space="preserve"> </w:t>
      </w:r>
      <m:oMath>
        <m:sSup>
          <m:e>
            <m:r>
              <m:t>R</m:t>
            </m:r>
          </m:e>
          <m:sup>
            <m:r>
              <m:t>2</m:t>
            </m:r>
          </m:sup>
        </m:sSup>
      </m:oMath>
      <w:r>
        <w:t xml:space="preserve"> </w:t>
      </w:r>
      <w:r>
        <w:t xml:space="preserve">to three decimal places calculated with the</w:t>
      </w:r>
      <w:r>
        <w:t xml:space="preserve"> </w:t>
      </w:r>
      <w:r>
        <w:rPr>
          <w:i/>
          <w:iCs/>
        </w:rPr>
        <w:t xml:space="preserve">MBESS</w:t>
      </w:r>
      <w:r>
        <w:t xml:space="preserve"> </w:t>
      </w:r>
      <w:r>
        <w:t xml:space="preserve">library</w:t>
      </w:r>
      <w:r>
        <w:t xml:space="preserve"> </w:t>
      </w:r>
      <w:r>
        <w:t xml:space="preserve">(Kelley, 2022)</w:t>
      </w:r>
      <w:r>
        <w:t xml:space="preserve">. If they did not overlap, we stated that they were</w:t>
      </w:r>
      <w:r>
        <w:t xml:space="preserve"> </w:t>
      </w:r>
      <w:r>
        <w:t xml:space="preserve">different.</w:t>
      </w:r>
    </w:p>
    <w:bookmarkEnd w:id="36"/>
    <w:bookmarkStart w:id="37" w:name="research-questions"/>
    <w:p>
      <w:pPr>
        <w:pStyle w:val="berschrift3"/>
      </w:pPr>
      <w:r>
        <w:t xml:space="preserve">Research Questions.</w:t>
      </w:r>
    </w:p>
    <w:p>
      <w:pPr>
        <w:pStyle w:val="FirstParagraph"/>
      </w:pPr>
      <w:r>
        <w:t xml:space="preserve">All analyses were performed using</w:t>
      </w:r>
      <w:r>
        <w:t xml:space="preserve"> </w:t>
      </w:r>
      <w:r>
        <w:rPr>
          <w:i/>
          <w:iCs/>
        </w:rPr>
        <w:t xml:space="preserve">pyspark</w:t>
      </w:r>
      <w:r>
        <w:t xml:space="preserve"> </w:t>
      </w:r>
      <w:r>
        <w:t xml:space="preserve">(</w:t>
      </w:r>
      <w:r>
        <w:rPr>
          <w:i/>
          <w:iCs/>
        </w:rPr>
        <w:t xml:space="preserve">PySpark Documentation</w:t>
      </w:r>
      <w:r>
        <w:rPr>
          <w:i/>
          <w:iCs/>
        </w:rPr>
        <w:t xml:space="preserve"> </w:t>
      </w:r>
      <w:r>
        <w:rPr>
          <w:i/>
          <w:iCs/>
        </w:rPr>
        <w:t xml:space="preserve"> </w:t>
      </w:r>
      <w:r>
        <w:rPr>
          <w:i/>
          <w:iCs/>
        </w:rPr>
        <w:t xml:space="preserve">PySpark 3.3.0 Documentation</w:t>
      </w:r>
      <w:r>
        <w:t xml:space="preserve">, n.d.)</w:t>
      </w:r>
      <w:r>
        <w:t xml:space="preserve"> </w:t>
      </w:r>
      <w:r>
        <w:t xml:space="preserve">within the</w:t>
      </w:r>
      <w:r>
        <w:t xml:space="preserve"> </w:t>
      </w:r>
      <w:r>
        <w:t xml:space="preserve">Databricks system. Visualization and presentation of analyses were</w:t>
      </w:r>
      <w:r>
        <w:t xml:space="preserve"> </w:t>
      </w:r>
      <w:r>
        <w:t xml:space="preserve">included using</w:t>
      </w:r>
      <w:r>
        <w:t xml:space="preserve"> </w:t>
      </w:r>
      <w:r>
        <w:rPr>
          <w:i/>
          <w:iCs/>
        </w:rPr>
        <w:t xml:space="preserve">R</w:t>
      </w:r>
      <w:r>
        <w:t xml:space="preserve"> </w:t>
      </w:r>
      <w:r>
        <w:t xml:space="preserve">(R Core Team, 2022)</w:t>
      </w:r>
      <w:r>
        <w:t xml:space="preserve">,</w:t>
      </w:r>
      <w:r>
        <w:t xml:space="preserve"> </w:t>
      </w:r>
      <w:r>
        <w:rPr>
          <w:i/>
          <w:iCs/>
        </w:rPr>
        <w:t xml:space="preserve">dplyr</w:t>
      </w:r>
      <w:r>
        <w:t xml:space="preserve"> </w:t>
      </w:r>
      <w:r>
        <w:t xml:space="preserve">(Wickham et al., 2020)</w:t>
      </w:r>
      <w:r>
        <w:t xml:space="preserve">,</w:t>
      </w:r>
      <w:r>
        <w:t xml:space="preserve"> </w:t>
      </w:r>
      <w:r>
        <w:rPr>
          <w:i/>
          <w:iCs/>
        </w:rPr>
        <w:t xml:space="preserve">rio</w:t>
      </w:r>
      <w:r>
        <w:t xml:space="preserve"> </w:t>
      </w:r>
      <w:r>
        <w:t xml:space="preserve">(Becker et al., 2021)</w:t>
      </w:r>
      <w:r>
        <w:t xml:space="preserve">,</w:t>
      </w:r>
      <w:r>
        <w:t xml:space="preserve"> </w:t>
      </w:r>
      <w:r>
        <w:rPr>
          <w:i/>
          <w:iCs/>
        </w:rPr>
        <w:t xml:space="preserve">tidyr</w:t>
      </w:r>
      <w:r>
        <w:t xml:space="preserve"> </w:t>
      </w:r>
      <w:r>
        <w:t xml:space="preserve">(Wickham, 2020)</w:t>
      </w:r>
      <w:r>
        <w:t xml:space="preserve">,</w:t>
      </w:r>
      <w:r>
        <w:t xml:space="preserve"> </w:t>
      </w:r>
      <w:r>
        <w:rPr>
          <w:i/>
          <w:iCs/>
        </w:rPr>
        <w:t xml:space="preserve">patchwork</w:t>
      </w:r>
      <w:r>
        <w:t xml:space="preserve"> </w:t>
      </w:r>
      <w:r>
        <w:t xml:space="preserve">(Pedersen, 2020)</w:t>
      </w:r>
      <w:r>
        <w:t xml:space="preserve">, and</w:t>
      </w:r>
      <w:r>
        <w:t xml:space="preserve"> </w:t>
      </w:r>
      <w:r>
        <w:rPr>
          <w:i/>
          <w:iCs/>
        </w:rPr>
        <w:t xml:space="preserve">ggplot2</w:t>
      </w:r>
      <w:r>
        <w:t xml:space="preserve"> </w:t>
      </w:r>
      <w:r>
        <w:t xml:space="preserve">(Wickham, 2016)</w:t>
      </w:r>
      <w:r>
        <w:t xml:space="preserve">.</w:t>
      </w:r>
    </w:p>
    <w:p>
      <w:pPr>
        <w:pStyle w:val="Textkrper"/>
      </w:pPr>
      <w:r>
        <w:rPr>
          <w:i/>
          <w:iCs/>
        </w:rPr>
        <w:t xml:space="preserve">Research Question 1a: What is the pattern of team size distribution</w:t>
      </w:r>
      <w:r>
        <w:rPr>
          <w:i/>
          <w:iCs/>
        </w:rPr>
        <w:t xml:space="preserve"> </w:t>
      </w:r>
      <w:r>
        <w:rPr>
          <w:i/>
          <w:iCs/>
        </w:rPr>
        <w:t xml:space="preserve">within various disciplines over time?</w:t>
      </w:r>
    </w:p>
    <w:p>
      <w:pPr>
        <w:pStyle w:val="Textkrper"/>
      </w:pPr>
      <w:r>
        <w:t xml:space="preserve">We first calculated the mean, median, and interquartile range of team</w:t>
      </w:r>
      <w:r>
        <w:t xml:space="preserve"> </w:t>
      </w:r>
      <w:r>
        <w:t xml:space="preserve">size by subject area. We did not explicitly compare discipline</w:t>
      </w:r>
      <w:r>
        <w:t xml:space="preserve"> </w:t>
      </w:r>
      <w:r>
        <w:t xml:space="preserve">intercepts in a</w:t>
      </w:r>
      <w:r>
        <w:t xml:space="preserve"> </w:t>
      </w:r>
      <w:r>
        <w:rPr>
          <w:i/>
          <w:iCs/>
        </w:rPr>
        <w:t xml:space="preserve">post hoc</w:t>
      </w:r>
      <w:r>
        <w:t xml:space="preserve"> </w:t>
      </w:r>
      <w:r>
        <w:t xml:space="preserve">format with any form of test. Instead, we</w:t>
      </w:r>
      <w:r>
        <w:t xml:space="preserve"> </w:t>
      </w:r>
      <w:r>
        <w:t xml:space="preserve">present visualizations to display the distribution and their</w:t>
      </w:r>
      <w:r>
        <w:t xml:space="preserve"> </w:t>
      </w:r>
      <w:r>
        <w:t xml:space="preserve">interquartile range for readers to examine.</w:t>
      </w:r>
    </w:p>
    <w:p>
      <w:pPr>
        <w:pStyle w:val="Textkrper"/>
      </w:pPr>
      <w:r>
        <w:t xml:space="preserve">In order to determine if team sizes change overall across time, we used</w:t>
      </w:r>
      <w:r>
        <w:t xml:space="preserve"> </w:t>
      </w:r>
      <w:r>
        <w:t xml:space="preserve">a linear model of team size predicted by year of publication in which</w:t>
      </w:r>
      <w:r>
        <w:t xml:space="preserve"> </w:t>
      </w:r>
      <w:r>
        <w:t xml:space="preserve">each article was only represented once, regardless of discipline. We</w:t>
      </w:r>
      <w:r>
        <w:t xml:space="preserve"> </w:t>
      </w:r>
      <w:r>
        <w:t xml:space="preserve">examined if the confidence interval of the slope parameter was different</w:t>
      </w:r>
      <w:r>
        <w:t xml:space="preserve"> </w:t>
      </w:r>
      <w:r>
        <w:t xml:space="preserve">from zero to determine if the predictor was significant. Last, we</w:t>
      </w:r>
      <w:r>
        <w:t xml:space="preserve"> </w:t>
      </w:r>
      <w:r>
        <w:t xml:space="preserve">calculated each subject area’s slope and confidence interval using a</w:t>
      </w:r>
      <w:r>
        <w:t xml:space="preserve"> </w:t>
      </w:r>
      <w:r>
        <w:t xml:space="preserve">linear model of team size predicted by year of publication. Again, we</w:t>
      </w:r>
      <w:r>
        <w:t xml:space="preserve"> </w:t>
      </w:r>
      <w:r>
        <w:t xml:space="preserve">provide these slopes in a visualization for readers to examine with no</w:t>
      </w:r>
      <w:r>
        <w:t xml:space="preserve"> </w:t>
      </w:r>
      <w:r>
        <w:t xml:space="preserve">official</w:t>
      </w:r>
      <w:r>
        <w:t xml:space="preserve"> </w:t>
      </w:r>
      <w:r>
        <w:rPr>
          <w:i/>
          <w:iCs/>
        </w:rPr>
        <w:t xml:space="preserve">post hoc</w:t>
      </w:r>
      <w:r>
        <w:t xml:space="preserve"> </w:t>
      </w:r>
      <w:r>
        <w:t xml:space="preserve">comparison. A single model with discipline as a</w:t>
      </w:r>
      <w:r>
        <w:t xml:space="preserve"> </w:t>
      </w:r>
      <w:r>
        <w:t xml:space="preserve">dummy-coded factor (fully interacted with year) would return the same</w:t>
      </w:r>
      <w:r>
        <w:t xml:space="preserve"> </w:t>
      </w:r>
      <w:r>
        <w:t xml:space="preserve">discipline-specific slopes as separate models, so we estimated the</w:t>
      </w:r>
      <w:r>
        <w:t xml:space="preserve"> </w:t>
      </w:r>
      <w:r>
        <w:t xml:space="preserve">discipline models separately; a multilevel model with random effects</w:t>
      </w:r>
      <w:r>
        <w:t xml:space="preserve"> </w:t>
      </w:r>
      <w:r>
        <w:t xml:space="preserve">for discipline was not feasible because no</w:t>
      </w:r>
      <w:r>
        <w:t xml:space="preserve"> </w:t>
      </w:r>
      <w:r>
        <w:rPr>
          <w:i/>
          <w:iCs/>
        </w:rPr>
        <w:t xml:space="preserve">pyspark</w:t>
      </w:r>
      <w:r>
        <w:t xml:space="preserve"> </w:t>
      </w:r>
      <w:r>
        <w:t xml:space="preserve">multilevel model</w:t>
      </w:r>
      <w:r>
        <w:t xml:space="preserve"> </w:t>
      </w:r>
      <w:r>
        <w:t xml:space="preserve">implementation exists to model data at this scale. We did not test the</w:t>
      </w:r>
      <w:r>
        <w:t xml:space="preserve"> </w:t>
      </w:r>
      <w:r>
        <w:t xml:space="preserve">year-by-discipline interaction in a pooled model.</w:t>
      </w:r>
    </w:p>
    <w:p>
      <w:pPr>
        <w:pStyle w:val="Textkrper"/>
      </w:pPr>
      <w:r>
        <w:rPr>
          <w:i/>
          <w:iCs/>
        </w:rPr>
        <w:t xml:space="preserve">Research Question 1b: Is team size related to article impact?</w:t>
      </w:r>
    </w:p>
    <w:p>
      <w:pPr>
        <w:pStyle w:val="Textkrper"/>
      </w:pPr>
      <w:r>
        <w:t xml:space="preserve">For this research question, we examined the association between team size and</w:t>
      </w:r>
      <w:r>
        <w:t xml:space="preserve"> </w:t>
      </w:r>
      <w:r>
        <w:t xml:space="preserve">article publication metrics for impact. Our hypothesis was that team</w:t>
      </w:r>
      <w:r>
        <w:t xml:space="preserve"> </w:t>
      </w:r>
      <w:r>
        <w:t xml:space="preserve">size is associated with article metrics (non-directional). We ran these analyses</w:t>
      </w:r>
      <w:r>
        <w:t xml:space="preserve"> </w:t>
      </w:r>
      <w:r>
        <w:t xml:space="preserve">once for each dependent variable of citation count and five-year</w:t>
      </w:r>
      <w:r>
        <w:t xml:space="preserve"> </w:t>
      </w:r>
      <w:r>
        <w:t xml:space="preserve">citation count. We calculated the mean, median, and interquartile range</w:t>
      </w:r>
      <w:r>
        <w:t xml:space="preserve"> </w:t>
      </w:r>
      <w:r>
        <w:t xml:space="preserve">of each publication metric by discipline. We provide visualizations of</w:t>
      </w:r>
      <w:r>
        <w:t xml:space="preserve"> </w:t>
      </w:r>
      <w:r>
        <w:t xml:space="preserve">these values instead of comparing them directly.</w:t>
      </w:r>
    </w:p>
    <w:p>
      <w:pPr>
        <w:pStyle w:val="Textkrper"/>
      </w:pPr>
      <w:r>
        <w:t xml:space="preserve">To determine the association of team size with publication metrics, we</w:t>
      </w:r>
      <w:r>
        <w:t xml:space="preserve"> </w:t>
      </w:r>
      <w:r>
        <w:t xml:space="preserve">used a linear model of publication metrics predicted by time of</w:t>
      </w:r>
      <w:r>
        <w:t xml:space="preserve"> </w:t>
      </w:r>
      <w:r>
        <w:t xml:space="preserve">publication (covariate) and team size. Year of publication entered as a</w:t>
      </w:r>
      <w:r>
        <w:t xml:space="preserve"> </w:t>
      </w:r>
      <w:r>
        <w:t xml:space="preserve">main effect only (i.e., no team size by year interaction was modeled)</w:t>
      </w:r>
      <w:r>
        <w:t xml:space="preserve"> </w:t>
      </w:r>
      <w:r>
        <w:t xml:space="preserve">Year and team size</w:t>
      </w:r>
      <w:r>
        <w:t xml:space="preserve"> </w:t>
      </w:r>
      <w:r>
        <w:t xml:space="preserve">were entered as raw values (not centered or scaled), so only the slopes are</w:t>
      </w:r>
      <w:r>
        <w:t xml:space="preserve"> </w:t>
      </w:r>
      <w:r>
        <w:t xml:space="preserve">interpretable. We did not test a polynomial term for non-linearity.</w:t>
      </w:r>
      <w:r>
        <w:t xml:space="preserve"> </w:t>
      </w:r>
      <w:r>
        <w:t xml:space="preserve">Team size was entered as a linear term only. We included time as a</w:t>
      </w:r>
      <w:r>
        <w:t xml:space="preserve"> </w:t>
      </w:r>
      <w:r>
        <w:t xml:space="preserve">covariate, as we expected that older articles would potentially have more or different</w:t>
      </w:r>
      <w:r>
        <w:t xml:space="preserve"> </w:t>
      </w:r>
      <w:r>
        <w:t xml:space="preserve">metrics because they have been around longer to cite. We examined if the</w:t>
      </w:r>
      <w:r>
        <w:t xml:space="preserve"> </w:t>
      </w:r>
      <w:r>
        <w:t xml:space="preserve">confidence interval of the team size slope parameter was different from</w:t>
      </w:r>
      <w:r>
        <w:t xml:space="preserve"> </w:t>
      </w:r>
      <w:r>
        <w:t xml:space="preserve">zero. Last, we calculated the slope for team size for each subject area</w:t>
      </w:r>
      <w:r>
        <w:t xml:space="preserve"> </w:t>
      </w:r>
      <w:r>
        <w:t xml:space="preserve">separately. We visualized these differences and the confidence</w:t>
      </w:r>
      <w:r>
        <w:t xml:space="preserve"> </w:t>
      </w:r>
      <w:r>
        <w:t xml:space="preserve">intervals.</w:t>
      </w:r>
    </w:p>
    <w:p>
      <w:pPr>
        <w:pStyle w:val="Textkrper"/>
      </w:pPr>
      <w:r>
        <w:rPr>
          <w:i/>
          <w:iCs/>
        </w:rPr>
        <w:t xml:space="preserve">Research Question 2: What characteristics of team composition have the</w:t>
      </w:r>
      <w:r>
        <w:rPr>
          <w:i/>
          <w:iCs/>
        </w:rPr>
        <w:t xml:space="preserve"> </w:t>
      </w:r>
      <w:r>
        <w:rPr>
          <w:i/>
          <w:iCs/>
        </w:rPr>
        <w:t xml:space="preserve">strongest association with article metrics?</w:t>
      </w:r>
    </w:p>
    <w:p>
      <w:pPr>
        <w:pStyle w:val="Textkrper"/>
      </w:pPr>
      <w:r>
        <w:t xml:space="preserve">For this research question, we continued to use the model from the</w:t>
      </w:r>
      <w:r>
        <w:t xml:space="preserve"> </w:t>
      </w:r>
      <w:r>
        <w:t xml:space="preserve">previous research question and added other article metrics to determine</w:t>
      </w:r>
      <w:r>
        <w:t xml:space="preserve"> </w:t>
      </w:r>
      <w:r>
        <w:t xml:space="preserve">their contribution to the model. Our hypothesis was that each variable</w:t>
      </w:r>
      <w:r>
        <w:t xml:space="preserve"> </w:t>
      </w:r>
      <w:r>
        <w:t xml:space="preserve">is associated with the metrics variables (non-directional). Each author</w:t>
      </w:r>
      <w:r>
        <w:t xml:space="preserve"> </w:t>
      </w:r>
      <w:r>
        <w:t xml:space="preserve">independent variable was modeled separately and compared using confidence</w:t>
      </w:r>
      <w:r>
        <w:t xml:space="preserve"> </w:t>
      </w:r>
      <w:r>
        <w:t xml:space="preserve">intervals as described above to determine which variable had the</w:t>
      </w:r>
      <w:r>
        <w:t xml:space="preserve"> </w:t>
      </w:r>
      <w:r>
        <w:t xml:space="preserve">strongest association with publication metrics. The author variables</w:t>
      </w:r>
      <w:r>
        <w:t xml:space="preserve"> </w:t>
      </w:r>
      <w:r>
        <w:t xml:space="preserve">entered as main effects only; interactions with team size or year were</w:t>
      </w:r>
      <w:r>
        <w:t xml:space="preserve"> </w:t>
      </w:r>
      <w:r>
        <w:t xml:space="preserve">not modeled.</w:t>
      </w:r>
    </w:p>
    <w:p>
      <w:pPr>
        <w:pStyle w:val="Textkrper"/>
      </w:pPr>
      <w:r>
        <w:t xml:space="preserve">Using the linear model from the previous research question, we added</w:t>
      </w:r>
      <w:r>
        <w:t xml:space="preserve"> </w:t>
      </w:r>
      <w:r>
        <w:t xml:space="preserve">each author independent variable (affiliation country count,</w:t>
      </w:r>
      <w:r>
        <w:t xml:space="preserve"> </w:t>
      </w:r>
      <w:r>
        <w:t xml:space="preserve">affiliation/institution count,</w:t>
      </w:r>
      <w:r>
        <w:t xml:space="preserve"> </w:t>
      </w:r>
      <w:r>
        <w:rPr>
          <w:i/>
          <w:iCs/>
        </w:rPr>
        <w:t xml:space="preserve">h</w:t>
      </w:r>
      <w:r>
        <w:t xml:space="preserve">-index, gender (male versus female),</w:t>
      </w:r>
      <w:r>
        <w:t xml:space="preserve"> </w:t>
      </w:r>
      <w:r>
        <w:t xml:space="preserve">and gender ratio) in separate models to calculate their slope. We</w:t>
      </w:r>
      <w:r>
        <w:t xml:space="preserve"> </w:t>
      </w:r>
      <w:r>
        <w:t xml:space="preserve">determined if these slopes were important by examining if their</w:t>
      </w:r>
      <w:r>
        <w:t xml:space="preserve"> </w:t>
      </w:r>
      <w:r>
        <w:t xml:space="preserve">confidence interval was greater than zero. We examined the effects of</w:t>
      </w:r>
      <w:r>
        <w:t xml:space="preserve"> </w:t>
      </w:r>
      <w:r>
        <w:t xml:space="preserve">each author metric separately. When examining first and/or last author</w:t>
      </w:r>
      <w:r>
        <w:t xml:space="preserve"> </w:t>
      </w:r>
      <w:r>
        <w:t xml:space="preserve">information, the single author paper presents a unique problem because</w:t>
      </w:r>
      <w:r>
        <w:t xml:space="preserve"> </w:t>
      </w:r>
      <w:r>
        <w:t xml:space="preserve">they are both first and last authors. Therefore, these cannot be</w:t>
      </w:r>
      <w:r>
        <w:t xml:space="preserve"> </w:t>
      </w:r>
      <w:r>
        <w:t xml:space="preserve">included in the same model. In order not to use the same variance twice,</w:t>
      </w:r>
      <w:r>
        <w:t xml:space="preserve"> </w:t>
      </w:r>
      <w:r>
        <w:t xml:space="preserve">single author papers were treated as first author only, and missing</w:t>
      </w:r>
      <w:r>
        <w:t xml:space="preserve"> </w:t>
      </w:r>
      <w:r>
        <w:t xml:space="preserve">data for last author analyses. If these were included in the same model,</w:t>
      </w:r>
      <w:r>
        <w:t xml:space="preserve"> </w:t>
      </w:r>
      <w:r>
        <w:t xml:space="preserve">all single author papers would be dropped, which would bias the results.</w:t>
      </w:r>
      <w:r>
        <w:t xml:space="preserve"> </w:t>
      </w:r>
      <w:r>
        <w:t xml:space="preserve">We then compared each overall</w:t>
      </w:r>
      <w:r>
        <w:t xml:space="preserve"> </w:t>
      </w:r>
      <m:oMath>
        <m:sSup>
          <m:e>
            <m:r>
              <m:t>R</m:t>
            </m:r>
          </m:e>
          <m:sup>
            <m:r>
              <m:t>2</m:t>
            </m:r>
          </m:sup>
        </m:sSup>
      </m:oMath>
      <w:r>
        <w:t xml:space="preserve"> </w:t>
      </w:r>
      <w:r>
        <w:t xml:space="preserve">to determine if their confidence</w:t>
      </w:r>
      <w:r>
        <w:t xml:space="preserve"> </w:t>
      </w:r>
      <w:r>
        <w:t xml:space="preserve">intervals overlap. This analysis was used to indicate which author</w:t>
      </w:r>
      <w:r>
        <w:t xml:space="preserve"> </w:t>
      </w:r>
      <w:r>
        <w:t xml:space="preserve">variable provided the most predictive information (since all other</w:t>
      </w:r>
      <w:r>
        <w:t xml:space="preserve"> </w:t>
      </w:r>
      <w:r>
        <w:t xml:space="preserve">covariates are the same for each analysis, only the author variable is</w:t>
      </w:r>
      <w:r>
        <w:t xml:space="preserve"> </w:t>
      </w:r>
      <w:r>
        <w:t xml:space="preserve">different). Last, we calculated each author independent variable</w:t>
      </w:r>
      <w:r>
        <w:t xml:space="preserve"> </w:t>
      </w:r>
      <w:r>
        <w:t xml:space="preserve">separated by subject area and then visualized those</w:t>
      </w:r>
      <w:r>
        <w:t xml:space="preserve"> </w:t>
      </w:r>
      <m:oMath>
        <m:sSup>
          <m:e>
            <m:r>
              <m:t>R</m:t>
            </m:r>
          </m:e>
          <m:sup>
            <m:r>
              <m:t>2</m:t>
            </m:r>
          </m:sup>
        </m:sSup>
      </m:oMath>
      <w:r>
        <w:t xml:space="preserve"> </w:t>
      </w:r>
      <w:r>
        <w:t xml:space="preserve">and confidence</w:t>
      </w:r>
      <w:r>
        <w:t xml:space="preserve"> </w:t>
      </w:r>
      <w:r>
        <w:t xml:space="preserve">intervals for each variable.</w:t>
      </w:r>
    </w:p>
    <w:bookmarkEnd w:id="37"/>
    <w:bookmarkEnd w:id="38"/>
    <w:bookmarkEnd w:id="39"/>
    <w:bookmarkStart w:id="76" w:name="results"/>
    <w:p>
      <w:pPr>
        <w:pStyle w:val="berschrift1"/>
      </w:pPr>
      <w:r>
        <w:t xml:space="preserve">Results</w:t>
      </w:r>
    </w:p>
    <w:bookmarkStart w:id="50" w:name="X43cbcdd92585f5beedef3cbbfadb36b8e09bb66"/>
    <w:p>
      <w:pPr>
        <w:pStyle w:val="berschrift2"/>
      </w:pPr>
      <w:r>
        <w:t xml:space="preserve">Research Question 1a: What is the pattern of team size distribution within various disciplines over time?</w:t>
      </w:r>
    </w:p>
    <w:bookmarkStart w:id="44" w:name="descriptive-statistics"/>
    <w:p>
      <w:pPr>
        <w:pStyle w:val="berschrift3"/>
      </w:pPr>
      <w:r>
        <w:t xml:space="preserve">Descriptive Statistics.</w:t>
      </w:r>
    </w:p>
    <w:p>
      <w:pPr>
        <w:pStyle w:val="FirstParagraph"/>
      </w:pPr>
      <w:r>
        <w:t xml:space="preserve">Figure</w:t>
      </w:r>
      <w:r>
        <w:t xml:space="preserve"> </w:t>
      </w:r>
      <w:r>
        <w:t xml:space="preserve">1</w:t>
      </w:r>
      <w:r>
        <w:t xml:space="preserve"> </w:t>
      </w:r>
      <w:r>
        <w:t xml:space="preserve">displays the mean, standard deviation,</w:t>
      </w:r>
      <w:r>
        <w:t xml:space="preserve"> </w:t>
      </w:r>
      <w:r>
        <w:t xml:space="preserve">median, and interquartile range for each subject area. The median was</w:t>
      </w:r>
      <w:r>
        <w:t xml:space="preserve"> </w:t>
      </w:r>
      <w:r>
        <w:t xml:space="preserve">generally five to six authors, except for the social sciences, which had</w:t>
      </w:r>
      <w:r>
        <w:t xml:space="preserve"> </w:t>
      </w:r>
      <w:r>
        <w:t xml:space="preserve">a median of three authors per manuscript. Mean values were generally</w:t>
      </w:r>
      <w:r>
        <w:t xml:space="preserve"> </w:t>
      </w:r>
      <w:r>
        <w:t xml:space="preserve">from four to nine authors, with the most variability in team size for</w:t>
      </w:r>
      <w:r>
        <w:t xml:space="preserve"> </w:t>
      </w:r>
      <w:r>
        <w:t xml:space="preserve">the physical sciences.</w:t>
      </w:r>
    </w:p>
    <w:p>
      <w:pPr>
        <w:pStyle w:val="CaptionedFigure"/>
      </w:pPr>
      <w:r>
        <w:drawing>
          <wp:inline>
            <wp:extent cx="5969000" cy="3581400"/>
            <wp:effectExtent b="0" l="0" r="0" t="0"/>
            <wp:docPr descr="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 title="" id="41" name="Picture"/>
            <a:graphic>
              <a:graphicData uri="http://schemas.openxmlformats.org/drawingml/2006/picture">
                <pic:pic>
                  <pic:nvPicPr>
                    <pic:cNvPr descr="manuscript_files/figure-docx/fig-desc-r1-1.png" id="42" name="Picture"/>
                    <pic:cNvPicPr>
                      <a:picLocks noChangeArrowheads="1" noChangeAspect="1"/>
                    </pic:cNvPicPr>
                  </pic:nvPicPr>
                  <pic:blipFill>
                    <a:blip r:embed="rId4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43" w:name="fig:fig-desc-r1"/>
      <w:bookmarkEnd w:id="43"/>
      <w:r>
        <w:rPr>
          <w:i/>
          <w:iCs/>
        </w:rPr>
        <w:t xml:space="preserve">Figure</w:t>
      </w:r>
      <w:r>
        <w:t xml:space="preserve"> </w:t>
      </w:r>
      <w:r>
        <w:t xml:space="preserve">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w:t>
      </w:r>
    </w:p>
    <w:bookmarkEnd w:id="44"/>
    <w:bookmarkStart w:id="49" w:name="model-statistics"/>
    <w:p>
      <w:pPr>
        <w:pStyle w:val="berschrift3"/>
      </w:pPr>
      <w:r>
        <w:t xml:space="preserve">Model Statistics.</w:t>
      </w:r>
    </w:p>
    <w:p>
      <w:pPr>
        <w:pStyle w:val="FirstParagraph"/>
      </w:pPr>
      <w:r>
        <w:t xml:space="preserve">The regression analysis for team size predicting year was different from</w:t>
      </w:r>
      <w:r>
        <w:t xml:space="preserve"> </w:t>
      </w:r>
      <w:r>
        <w:t xml:space="preserve">zero,</w:t>
      </w:r>
      <w:r>
        <w:t xml:space="preserve"> </w:t>
      </w:r>
      <w:r>
        <w:rPr>
          <w:i/>
          <w:iCs/>
        </w:rPr>
        <w:t xml:space="preserve">b</w:t>
      </w:r>
      <w:r>
        <w:t xml:space="preserve"> </w:t>
      </w:r>
      <w:r>
        <w:t xml:space="preserve">= 0.08,</w:t>
      </w:r>
      <w:r>
        <w:t xml:space="preserve"> </w:t>
      </w:r>
      <w:r>
        <w:t xml:space="preserve">95% CI [0.08,</w:t>
      </w:r>
      <w:r>
        <w:t xml:space="preserve"> </w:t>
      </w:r>
      <w:r>
        <w:t xml:space="preserve">0.08]. This</w:t>
      </w:r>
      <w:r>
        <w:t xml:space="preserve"> </w:t>
      </w:r>
      <w:r>
        <w:t xml:space="preserve">result indicated that team size increases across time, wherein overall</w:t>
      </w:r>
      <w:r>
        <w:t xml:space="preserve"> </w:t>
      </w:r>
      <w:r>
        <w:t xml:space="preserve">team sizes are likely to increase by at least one author every 13 years.</w:t>
      </w:r>
      <w:r>
        <w:t xml:space="preserve"> </w:t>
      </w:r>
      <w:r>
        <w:t xml:space="preserve">Figure</w:t>
      </w:r>
      <w:r>
        <w:t xml:space="preserve"> </w:t>
      </w:r>
      <w:r>
        <w:t xml:space="preserve">2</w:t>
      </w:r>
      <w:r>
        <w:t xml:space="preserve"> </w:t>
      </w:r>
      <w:r>
        <w:t xml:space="preserve">shows the results by subject area. All</w:t>
      </w:r>
      <w:r>
        <w:t xml:space="preserve"> </w:t>
      </w:r>
      <w:r>
        <w:t xml:space="preserve">subject area coefficients were greater than zero, where health and life</w:t>
      </w:r>
      <w:r>
        <w:t xml:space="preserve"> </w:t>
      </w:r>
      <w:r>
        <w:t xml:space="preserve">sciences were similar, physical sciences had the highest team size</w:t>
      </w:r>
      <w:r>
        <w:t xml:space="preserve"> </w:t>
      </w:r>
      <w:r>
        <w:t xml:space="preserve">growth, and social sciences had the lowest. The coefficients are</w:t>
      </w:r>
      <w:r>
        <w:t xml:space="preserve"> </w:t>
      </w:r>
      <w:r>
        <w:t xml:space="preserve">presented with their 95% confidence interval in Appendix A.</w:t>
      </w:r>
    </w:p>
    <w:p>
      <w:pPr>
        <w:pStyle w:val="CaptionedFigure"/>
      </w:pPr>
      <w:r>
        <w:drawing>
          <wp:inline>
            <wp:extent cx="5969000" cy="2611437"/>
            <wp:effectExtent b="0" l="0" r="0" t="0"/>
            <wp:docPr descr="Figure 2: Heatmap of results for coefficients of team size predicting year. The effect sizes are also presented for comparison across subject areas." title="" id="46" name="Picture"/>
            <a:graphic>
              <a:graphicData uri="http://schemas.openxmlformats.org/drawingml/2006/picture">
                <pic:pic>
                  <pic:nvPicPr>
                    <pic:cNvPr descr="manuscript_files/figure-docx/fig-heatmap-a-1.png" id="47" name="Picture"/>
                    <pic:cNvPicPr>
                      <a:picLocks noChangeArrowheads="1" noChangeAspect="1"/>
                    </pic:cNvPicPr>
                  </pic:nvPicPr>
                  <pic:blipFill>
                    <a:blip r:embed="rId45"/>
                    <a:stretch>
                      <a:fillRect/>
                    </a:stretch>
                  </pic:blipFill>
                  <pic:spPr bwMode="auto">
                    <a:xfrm>
                      <a:off x="0" y="0"/>
                      <a:ext cx="5969000" cy="2611437"/>
                    </a:xfrm>
                    <a:prstGeom prst="rect">
                      <a:avLst/>
                    </a:prstGeom>
                    <a:noFill/>
                    <a:ln w="9525">
                      <a:noFill/>
                      <a:headEnd/>
                      <a:tailEnd/>
                    </a:ln>
                  </pic:spPr>
                </pic:pic>
              </a:graphicData>
            </a:graphic>
          </wp:inline>
        </w:drawing>
      </w:r>
    </w:p>
    <w:p>
      <w:pPr>
        <w:pStyle w:val="ImageCaption"/>
      </w:pPr>
      <w:bookmarkStart w:id="48" w:name="fig:fig-heatmap-a"/>
      <w:bookmarkEnd w:id="48"/>
      <w:r>
        <w:rPr>
          <w:i/>
          <w:iCs/>
        </w:rPr>
        <w:t xml:space="preserve">Figure</w:t>
      </w:r>
      <w:r>
        <w:t xml:space="preserve"> </w:t>
      </w:r>
      <w:r>
        <w:t xml:space="preserve">2. Heatmap of results for coefficients of team size predicting year. The effect sizes are also presented for comparison across subject areas.</w:t>
      </w:r>
    </w:p>
    <w:bookmarkEnd w:id="49"/>
    <w:bookmarkEnd w:id="50"/>
    <w:bookmarkStart w:id="61" w:name="Xcc699305f51f7e2f9b3ef62a6dfe3f75d3e6921"/>
    <w:p>
      <w:pPr>
        <w:pStyle w:val="berschrift2"/>
      </w:pPr>
      <w:r>
        <w:t xml:space="preserve">Research Question 1b: Is team size related to article impact?</w:t>
      </w:r>
    </w:p>
    <w:bookmarkStart w:id="55" w:name="descriptive-statistics-citation-count"/>
    <w:p>
      <w:pPr>
        <w:pStyle w:val="berschrift3"/>
      </w:pPr>
      <w:r>
        <w:t xml:space="preserve">Descriptive Statistics Citation Count.</w:t>
      </w:r>
    </w:p>
    <w:p>
      <w:pPr>
        <w:pStyle w:val="FirstParagraph"/>
      </w:pPr>
      <w:r>
        <w:t xml:space="preserve">Figure</w:t>
      </w:r>
      <w:r>
        <w:t xml:space="preserve"> </w:t>
      </w:r>
      <w:r>
        <w:t xml:space="preserve">3</w:t>
      </w:r>
      <w:r>
        <w:t xml:space="preserve"> </w:t>
      </w:r>
      <w:r>
        <w:t xml:space="preserve">displays the mean, standard deviation,</w:t>
      </w:r>
      <w:r>
        <w:t xml:space="preserve"> </w:t>
      </w:r>
      <w:r>
        <w:t xml:space="preserve">median, and interquartile range for the citation counts and five-year</w:t>
      </w:r>
      <w:r>
        <w:t xml:space="preserve"> </w:t>
      </w:r>
      <w:r>
        <w:t xml:space="preserve">citation count statistics. Multidisciplinary papers appear to have the</w:t>
      </w:r>
      <w:r>
        <w:t xml:space="preserve"> </w:t>
      </w:r>
      <w:r>
        <w:t xml:space="preserve">highest median and mean citation counts, followed by life and physical</w:t>
      </w:r>
      <w:r>
        <w:t xml:space="preserve"> </w:t>
      </w:r>
      <w:r>
        <w:t xml:space="preserve">sciences, and then social and health sciences. The pattern of results is</w:t>
      </w:r>
      <w:r>
        <w:t xml:space="preserve"> </w:t>
      </w:r>
      <w:r>
        <w:t xml:space="preserve">similar for both overall citation counts and five-year citation counts.</w:t>
      </w:r>
    </w:p>
    <w:p>
      <w:pPr>
        <w:pStyle w:val="CaptionedFigure"/>
      </w:pPr>
      <w:r>
        <w:drawing>
          <wp:inline>
            <wp:extent cx="5969000" cy="3581400"/>
            <wp:effectExtent b="0" l="0" r="0" t="0"/>
            <wp:docPr descr="Figure 3: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 title="" id="52" name="Picture"/>
            <a:graphic>
              <a:graphicData uri="http://schemas.openxmlformats.org/drawingml/2006/picture">
                <pic:pic>
                  <pic:nvPicPr>
                    <pic:cNvPr descr="manuscript_files/figure-docx/fig-desc-r1b-1.png" id="53" name="Picture"/>
                    <pic:cNvPicPr>
                      <a:picLocks noChangeArrowheads="1" noChangeAspect="1"/>
                    </pic:cNvPicPr>
                  </pic:nvPicPr>
                  <pic:blipFill>
                    <a:blip r:embed="rId5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54" w:name="fig:fig-desc-r1b"/>
      <w:bookmarkEnd w:id="54"/>
      <w:r>
        <w:rPr>
          <w:i/>
          <w:iCs/>
        </w:rPr>
        <w:t xml:space="preserve">Figure</w:t>
      </w:r>
      <w:r>
        <w:t xml:space="preserve"> </w:t>
      </w:r>
      <w:r>
        <w:t xml:space="preserve">3.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w:t>
      </w:r>
    </w:p>
    <w:bookmarkEnd w:id="55"/>
    <w:bookmarkStart w:id="60" w:name="model-statistics-1"/>
    <w:p>
      <w:pPr>
        <w:pStyle w:val="berschrift3"/>
      </w:pPr>
      <w:r>
        <w:t xml:space="preserve">Model Statistics.</w:t>
      </w:r>
    </w:p>
    <w:p>
      <w:pPr>
        <w:pStyle w:val="FirstParagraph"/>
      </w:pPr>
      <w:r>
        <w:t xml:space="preserve">Team size was used to predict citation count, while controlling for</w:t>
      </w:r>
      <w:r>
        <w:t xml:space="preserve"> </w:t>
      </w:r>
      <w:r>
        <w:t xml:space="preserve">year, which was different from zero,</w:t>
      </w:r>
      <w:r>
        <w:t xml:space="preserve"> </w:t>
      </w:r>
      <w:r>
        <w:rPr>
          <w:i/>
          <w:iCs/>
        </w:rPr>
        <w:t xml:space="preserve">b</w:t>
      </w:r>
      <w:r>
        <w:t xml:space="preserve"> </w:t>
      </w:r>
      <w:r>
        <w:t xml:space="preserve">=</w:t>
      </w:r>
      <w:r>
        <w:t xml:space="preserve"> </w:t>
      </w:r>
      <w:r>
        <w:t xml:space="preserve">0.12,</w:t>
      </w:r>
      <w:r>
        <w:t xml:space="preserve"> </w:t>
      </w:r>
      <w:r>
        <w:t xml:space="preserve">95% CI</w:t>
      </w:r>
      <w:r>
        <w:t xml:space="preserve"> </w:t>
      </w:r>
      <w:r>
        <w:t xml:space="preserve">[0.12,</w:t>
      </w:r>
      <w:r>
        <w:t xml:space="preserve"> </w:t>
      </w:r>
      <w:r>
        <w:t xml:space="preserve">0.13].</w:t>
      </w:r>
      <w:r>
        <w:t xml:space="preserve"> </w:t>
      </w:r>
      <w:r>
        <w:t xml:space="preserve">Five year citations had a similar result,</w:t>
      </w:r>
      <w:r>
        <w:t xml:space="preserve"> </w:t>
      </w:r>
      <w:r>
        <w:rPr>
          <w:i/>
          <w:iCs/>
        </w:rPr>
        <w:t xml:space="preserve">b</w:t>
      </w:r>
      <w:r>
        <w:t xml:space="preserve"> </w:t>
      </w:r>
      <w:r>
        <w:t xml:space="preserve">=</w:t>
      </w:r>
      <w:r>
        <w:t xml:space="preserve"> </w:t>
      </w:r>
      <w:r>
        <w:t xml:space="preserve">0.11,</w:t>
      </w:r>
      <w:r>
        <w:t xml:space="preserve"> </w:t>
      </w:r>
      <w:r>
        <w:t xml:space="preserve">95% CI</w:t>
      </w:r>
      <w:r>
        <w:t xml:space="preserve"> </w:t>
      </w:r>
      <w:r>
        <w:t xml:space="preserve">[0.11,</w:t>
      </w:r>
      <w:r>
        <w:t xml:space="preserve"> </w:t>
      </w:r>
      <w:r>
        <w:t xml:space="preserve">0.11].</w:t>
      </w:r>
      <w:r>
        <w:t xml:space="preserve"> </w:t>
      </w:r>
      <w:r>
        <w:t xml:space="preserve">These results indicated that approximately 10 extra authors were</w:t>
      </w:r>
      <w:r>
        <w:t xml:space="preserve"> </w:t>
      </w:r>
      <w:r>
        <w:t xml:space="preserve">associated with at least one more citation. Figure</w:t>
      </w:r>
      <w:r>
        <w:t xml:space="preserve"> </w:t>
      </w:r>
      <w:r>
        <w:t xml:space="preserve">4</w:t>
      </w:r>
      <w:r>
        <w:t xml:space="preserve"> </w:t>
      </w:r>
      <w:r>
        <w:t xml:space="preserve">shows the results by subject area. Each subject</w:t>
      </w:r>
      <w:r>
        <w:t xml:space="preserve"> </w:t>
      </w:r>
      <w:r>
        <w:t xml:space="preserve">area showed a coefficient greater than zero, but the overall effect size</w:t>
      </w:r>
      <w:r>
        <w:t xml:space="preserve"> </w:t>
      </w:r>
      <w:r>
        <w:t xml:space="preserve">for the physical sciences was not different from zero. Multidisciplinary</w:t>
      </w:r>
      <w:r>
        <w:t xml:space="preserve"> </w:t>
      </w:r>
      <w:r>
        <w:t xml:space="preserve">and social sciences showed the largest effects and coefficients,</w:t>
      </w:r>
      <w:r>
        <w:t xml:space="preserve"> </w:t>
      </w:r>
      <w:r>
        <w:t xml:space="preserve">followed by life and health sciences. Each additional team member was</w:t>
      </w:r>
      <w:r>
        <w:t xml:space="preserve"> </w:t>
      </w:r>
      <w:r>
        <w:t xml:space="preserve">associated with up to two extra citations for research manuscripts. The</w:t>
      </w:r>
      <w:r>
        <w:t xml:space="preserve"> </w:t>
      </w:r>
      <w:r>
        <w:t xml:space="preserve">coefficients are presented with their 95% confidence interval in</w:t>
      </w:r>
      <w:r>
        <w:t xml:space="preserve"> </w:t>
      </w:r>
      <w:r>
        <w:t xml:space="preserve">Appendix A.</w:t>
      </w:r>
    </w:p>
    <w:p>
      <w:pPr>
        <w:pStyle w:val="CaptionedFigure"/>
      </w:pPr>
      <w:r>
        <w:drawing>
          <wp:inline>
            <wp:extent cx="5969000" cy="2686050"/>
            <wp:effectExtent b="0" l="0" r="0" t="0"/>
            <wp:docPr descr="Figure 4: Heatmap of results for coefficients of team size predicting citation counts while controlling for year. The effect sizes are also presented for comparison across subject areas." title="" id="57" name="Picture"/>
            <a:graphic>
              <a:graphicData uri="http://schemas.openxmlformats.org/drawingml/2006/picture">
                <pic:pic>
                  <pic:nvPicPr>
                    <pic:cNvPr descr="manuscript_files/figure-docx/fig-heatmap-b-1.png" id="58" name="Picture"/>
                    <pic:cNvPicPr>
                      <a:picLocks noChangeArrowheads="1" noChangeAspect="1"/>
                    </pic:cNvPicPr>
                  </pic:nvPicPr>
                  <pic:blipFill>
                    <a:blip r:embed="rId56"/>
                    <a:stretch>
                      <a:fillRect/>
                    </a:stretch>
                  </pic:blipFill>
                  <pic:spPr bwMode="auto">
                    <a:xfrm>
                      <a:off x="0" y="0"/>
                      <a:ext cx="5969000" cy="2686050"/>
                    </a:xfrm>
                    <a:prstGeom prst="rect">
                      <a:avLst/>
                    </a:prstGeom>
                    <a:noFill/>
                    <a:ln w="9525">
                      <a:noFill/>
                      <a:headEnd/>
                      <a:tailEnd/>
                    </a:ln>
                  </pic:spPr>
                </pic:pic>
              </a:graphicData>
            </a:graphic>
          </wp:inline>
        </w:drawing>
      </w:r>
    </w:p>
    <w:p>
      <w:pPr>
        <w:pStyle w:val="ImageCaption"/>
      </w:pPr>
      <w:bookmarkStart w:id="59" w:name="fig:fig-heatmap-b"/>
      <w:bookmarkEnd w:id="59"/>
      <w:r>
        <w:rPr>
          <w:i/>
          <w:iCs/>
        </w:rPr>
        <w:t xml:space="preserve">Figure</w:t>
      </w:r>
      <w:r>
        <w:t xml:space="preserve"> </w:t>
      </w:r>
      <w:r>
        <w:t xml:space="preserve">4. Heatmap of results for coefficients of team size predicting citation counts while controlling for year. The effect sizes are also presented for comparison across subject areas.</w:t>
      </w:r>
    </w:p>
    <w:bookmarkEnd w:id="60"/>
    <w:bookmarkEnd w:id="61"/>
    <w:bookmarkStart w:id="75" w:name="X22538ecee91ca2f28532b7bfec5ab0e59c36a35"/>
    <w:p>
      <w:pPr>
        <w:pStyle w:val="berschrift2"/>
      </w:pPr>
      <w:r>
        <w:t xml:space="preserve">Research Question 2: What characteristics of team composition have the strongest association with article metrics?</w:t>
      </w:r>
    </w:p>
    <w:bookmarkStart w:id="74" w:name="model-statistics-overall"/>
    <w:p>
      <w:pPr>
        <w:pStyle w:val="berschrift3"/>
      </w:pPr>
      <w:r>
        <w:t xml:space="preserve">Model Statistics Overall.</w:t>
      </w:r>
    </w:p>
    <w:p>
      <w:pPr>
        <w:pStyle w:val="FirstParagraph"/>
      </w:pPr>
      <w:r>
        <w:t xml:space="preserve">Each author variable was added to the previous model of team size and</w:t>
      </w:r>
      <w:r>
        <w:t xml:space="preserve"> </w:t>
      </w:r>
      <w:r>
        <w:t xml:space="preserve">year predicting citation counts and five-year citation counts. Appendix</w:t>
      </w:r>
      <w:r>
        <w:t xml:space="preserve"> </w:t>
      </w:r>
      <w:r>
        <w:t xml:space="preserve">A includes the coefficients for each of the author variables and</w:t>
      </w:r>
      <w:r>
        <w:t xml:space="preserve"> </w:t>
      </w:r>
      <w:r>
        <w:t xml:space="preserve">dependent variable combinations. Figure</w:t>
      </w:r>
      <w:r>
        <w:t xml:space="preserve"> </w:t>
      </w:r>
      <w:r>
        <w:t xml:space="preserve">5</w:t>
      </w:r>
      <w:r>
        <w:t xml:space="preserve"> </w:t>
      </w:r>
      <w:r>
        <w:t xml:space="preserve">displays</w:t>
      </w:r>
      <w:r>
        <w:t xml:space="preserve"> </w:t>
      </w:r>
      <w:r>
        <w:t xml:space="preserve">both the coefficients and effect sizes for each independent and</w:t>
      </w:r>
      <w:r>
        <w:t xml:space="preserve"> </w:t>
      </w:r>
      <w:r>
        <w:t xml:space="preserve">dependent variable combination. All coefficients and effect sizes were</w:t>
      </w:r>
      <w:r>
        <w:t xml:space="preserve"> </w:t>
      </w:r>
      <w:r>
        <w:t xml:space="preserve">different from zero, but the effects were small in practical terms. The</w:t>
      </w:r>
      <w:r>
        <w:t xml:space="preserve"> </w:t>
      </w:r>
      <w:r>
        <w:t xml:space="preserve">models that included team size, year, and one author variable explained</w:t>
      </w:r>
      <w:r>
        <w:t xml:space="preserve"> </w:t>
      </w:r>
      <w:r>
        <w:t xml:space="preserve">between 0.4% and 3.5% of the variance in overall citations and between</w:t>
      </w:r>
      <w:r>
        <w:t xml:space="preserve"> </w:t>
      </w:r>
      <w:r>
        <w:t xml:space="preserve">1.9% and 7.2% of the variance in five-year citations (for reference, team</w:t>
      </w:r>
      <w:r>
        <w:t xml:space="preserve"> </w:t>
      </w:r>
      <w:r>
        <w:t xml:space="preserve">size and year alone explained 0.1% and 2.1%, respectively), so the</w:t>
      </w:r>
      <w:r>
        <w:t xml:space="preserve"> </w:t>
      </w:r>
      <w:r>
        <w:t xml:space="preserve">author variables themselves account for even less unique variance.</w:t>
      </w:r>
      <w:r>
        <w:t xml:space="preserve"> </w:t>
      </w:r>
      <w:r>
        <w:t xml:space="preserve">Subtracting the team size and year model’s</w:t>
      </w:r>
      <w:r>
        <w:t xml:space="preserve"> </w:t>
      </w:r>
      <m:oMath>
        <m:sSup>
          <m:e>
            <m:r>
              <m:t>R</m:t>
            </m:r>
          </m:e>
          <m:sup>
            <m:r>
              <m:t>2</m:t>
            </m:r>
          </m:sup>
        </m:sSup>
      </m:oMath>
      <w:r>
        <w:t xml:space="preserve"> </w:t>
      </w:r>
      <w:r>
        <w:t xml:space="preserve">gives an approximate</w:t>
      </w:r>
      <w:r>
        <w:t xml:space="preserve"> </w:t>
      </w:r>
      <w:r>
        <w:t xml:space="preserve">increment for each author variable: about 0.3% or less for the gender</w:t>
      </w:r>
      <w:r>
        <w:t xml:space="preserve"> </w:t>
      </w:r>
      <w:r>
        <w:t xml:space="preserve">variables, up to 1.4% for country and institution counts, and 2.8% to</w:t>
      </w:r>
      <w:r>
        <w:t xml:space="preserve"> </w:t>
      </w:r>
      <w:r>
        <w:t xml:space="preserve">5.2% for the</w:t>
      </w:r>
      <w:r>
        <w:t xml:space="preserve"> </w:t>
      </w:r>
      <w:r>
        <w:rPr>
          <w:i/>
          <w:iCs/>
        </w:rPr>
        <w:t xml:space="preserve">h</w:t>
      </w:r>
      <w:r>
        <w:t xml:space="preserve">-indices. These increments are approximate because the</w:t>
      </w:r>
      <w:r>
        <w:t xml:space="preserve"> </w:t>
      </w:r>
      <w:r>
        <w:t xml:space="preserve">author-variable models use the subset of articles with the required</w:t>
      </w:r>
      <w:r>
        <w:t xml:space="preserve"> </w:t>
      </w:r>
      <w:r>
        <w:t xml:space="preserve">author information, which differs from the sample for the team size and</w:t>
      </w:r>
      <w:r>
        <w:t xml:space="preserve"> </w:t>
      </w:r>
      <w:r>
        <w:t xml:space="preserve">year model. In general, all effects were positive, with one</w:t>
      </w:r>
      <w:r>
        <w:t xml:space="preserve"> </w:t>
      </w:r>
      <w:r>
        <w:t xml:space="preserve">exception (gender percent). Higher numbers of countries and/or</w:t>
      </w:r>
      <w:r>
        <w:t xml:space="preserve"> </w:t>
      </w:r>
      <w:r>
        <w:t xml:space="preserve">institutions were associated with higher numbers of citations with a</w:t>
      </w:r>
      <w:r>
        <w:t xml:space="preserve"> </w:t>
      </w:r>
      <w:r>
        <w:t xml:space="preserve">stronger effect for more countries than institutions.</w:t>
      </w:r>
      <w:r>
        <w:t xml:space="preserve"> </w:t>
      </w:r>
      <w:r>
        <w:rPr>
          <w:i/>
          <w:iCs/>
        </w:rPr>
        <w:t xml:space="preserve">h</w:t>
      </w:r>
      <w:r>
        <w:t xml:space="preserve">-index</w:t>
      </w:r>
      <w:r>
        <w:t xml:space="preserve"> </w:t>
      </w:r>
      <w:r>
        <w:t xml:space="preserve">increases for first or last author were associated with more overall</w:t>
      </w:r>
      <w:r>
        <w:t xml:space="preserve"> </w:t>
      </w:r>
      <w:r>
        <w:t xml:space="preserve">citations. Papers received more citations if the first or last author</w:t>
      </w:r>
      <w:r>
        <w:t xml:space="preserve"> </w:t>
      </w:r>
      <w:r>
        <w:t xml:space="preserve">was male, but the effect was stronger if the first author was male.</w:t>
      </w:r>
      <w:r>
        <w:t xml:space="preserve"> </w:t>
      </w:r>
      <w:r>
        <w:t xml:space="preserve">Last, the only negative predictor was the percent of males included on a</w:t>
      </w:r>
      <w:r>
        <w:t xml:space="preserve"> </w:t>
      </w:r>
      <w:r>
        <w:t xml:space="preserve">manuscript (as compared to female, unknown, and missing values). As the</w:t>
      </w:r>
      <w:r>
        <w:t xml:space="preserve"> </w:t>
      </w:r>
      <w:r>
        <w:t xml:space="preserve">overall proportion of males increased, the number of citations</w:t>
      </w:r>
      <w:r>
        <w:t xml:space="preserve"> </w:t>
      </w:r>
      <w:r>
        <w:t xml:space="preserve">was lower. The coefficients indicate that the effects for each of these</w:t>
      </w:r>
      <w:r>
        <w:t xml:space="preserve"> </w:t>
      </w:r>
      <w:r>
        <w:t xml:space="preserve">variables is stronger (i.e., higher</w:t>
      </w:r>
      <w:r>
        <w:t xml:space="preserve"> </w:t>
      </w:r>
      <w:r>
        <w:rPr>
          <w:i/>
          <w:iCs/>
        </w:rPr>
        <w:t xml:space="preserve">b</w:t>
      </w:r>
      <w:r>
        <w:t xml:space="preserve"> </w:t>
      </w:r>
      <w:r>
        <w:t xml:space="preserve">values) for overall citations,</w:t>
      </w:r>
      <w:r>
        <w:t xml:space="preserve"> </w:t>
      </w:r>
      <w:r>
        <w:t xml:space="preserve">but the effect sizes indicate more variance accounted for when</w:t>
      </w:r>
      <w:r>
        <w:t xml:space="preserve"> </w:t>
      </w:r>
      <w:r>
        <w:t xml:space="preserve">explaining five-year citation rates.</w:t>
      </w:r>
    </w:p>
    <w:p>
      <w:pPr>
        <w:pStyle w:val="CaptionedFigure"/>
      </w:pPr>
      <w:r>
        <w:drawing>
          <wp:inline>
            <wp:extent cx="5969000" cy="4775200"/>
            <wp:effectExtent b="0" l="0" r="0" t="0"/>
            <wp:docPr descr="Figure 5: Author variable coefficients (top) and effect sizes (bottom) predicting citation counts and five year citation counts. 95% confidence intervals are displayed but are very narrow due to large sample size. Appendix A includes all exact values for reference." title="" id="63" name="Picture"/>
            <a:graphic>
              <a:graphicData uri="http://schemas.openxmlformats.org/drawingml/2006/picture">
                <pic:pic>
                  <pic:nvPicPr>
                    <pic:cNvPr descr="manuscript_files/figure-docx/fig-hyp2-1.png" id="64" name="Picture"/>
                    <pic:cNvPicPr>
                      <a:picLocks noChangeArrowheads="1" noChangeAspect="1"/>
                    </pic:cNvPicPr>
                  </pic:nvPicPr>
                  <pic:blipFill>
                    <a:blip r:embed="rId62"/>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5" w:name="fig:fig-hyp2"/>
      <w:bookmarkEnd w:id="65"/>
      <w:r>
        <w:rPr>
          <w:i/>
          <w:iCs/>
        </w:rPr>
        <w:t xml:space="preserve">Figure</w:t>
      </w:r>
      <w:r>
        <w:t xml:space="preserve"> </w:t>
      </w:r>
      <w:r>
        <w:t xml:space="preserve">5. Author variable coefficients (top) and effect sizes (bottom) predicting citation counts and five year citation counts. 95% confidence intervals are displayed but are very narrow due to large sample size. Appendix A includes all exact values for reference.</w:t>
      </w:r>
    </w:p>
    <w:p>
      <w:pPr>
        <w:pStyle w:val="Textkrper"/>
      </w:pPr>
      <w:r>
        <w:t xml:space="preserve">Last, these analyses were separated by subject area. Figure</w:t>
      </w:r>
      <w:r>
        <w:t xml:space="preserve"> </w:t>
      </w:r>
      <w:r>
        <w:t xml:space="preserve">6</w:t>
      </w:r>
      <w:r>
        <w:t xml:space="preserve"> </w:t>
      </w:r>
      <w:r>
        <w:t xml:space="preserve">displays the coefficients, and Figure</w:t>
      </w:r>
      <w:r>
        <w:t xml:space="preserve"> </w:t>
      </w:r>
      <w:r>
        <w:t xml:space="preserve">7</w:t>
      </w:r>
      <w:r>
        <w:t xml:space="preserve"> </w:t>
      </w:r>
      <w:r>
        <w:t xml:space="preserve">portrays the</w:t>
      </w:r>
      <w:r>
        <w:t xml:space="preserve"> </w:t>
      </w:r>
      <m:oMath>
        <m:sSup>
          <m:e>
            <m:r>
              <m:t>R</m:t>
            </m:r>
          </m:e>
          <m:sup>
            <m:r>
              <m:t>2</m:t>
            </m:r>
          </m:sup>
        </m:sSup>
      </m:oMath>
      <w:r>
        <w:t xml:space="preserve"> </w:t>
      </w:r>
      <w:r>
        <w:t xml:space="preserve">effect sizes for each</w:t>
      </w:r>
      <w:r>
        <w:t xml:space="preserve"> </w:t>
      </w:r>
      <w:r>
        <w:t xml:space="preserve">independent and dependent variable combination. All coefficients and</w:t>
      </w:r>
      <w:r>
        <w:t xml:space="preserve"> </w:t>
      </w:r>
      <w:r>
        <w:t xml:space="preserve">effect sizes were non-zero using our confidence interval criterion.</w:t>
      </w:r>
      <w:r>
        <w:t xml:space="preserve"> </w:t>
      </w:r>
      <w:r>
        <w:t xml:space="preserve">Appendix A includes exact coefficients and effect sizes for each of the</w:t>
      </w:r>
      <w:r>
        <w:t xml:space="preserve"> </w:t>
      </w:r>
      <w:r>
        <w:t xml:space="preserve">author variables and dependent variable combinations. We examine</w:t>
      </w:r>
      <w:r>
        <w:t xml:space="preserve"> </w:t>
      </w:r>
      <w:r>
        <w:t xml:space="preserve">the patterns of interest below.</w:t>
      </w:r>
    </w:p>
    <w:p>
      <w:pPr>
        <w:pStyle w:val="Textkrper"/>
      </w:pPr>
      <w:r>
        <w:rPr>
          <w:b/>
          <w:bCs/>
        </w:rPr>
        <w:t xml:space="preserve">Gender</w:t>
      </w:r>
      <w:r>
        <w:t xml:space="preserve">. These results indicate different effects for gender from the</w:t>
      </w:r>
      <w:r>
        <w:t xml:space="preserve"> </w:t>
      </w:r>
      <w:r>
        <w:t xml:space="preserve">overall statistics. Multidisciplinary statistics for gender are always</w:t>
      </w:r>
      <w:r>
        <w:t xml:space="preserve"> </w:t>
      </w:r>
      <w:r>
        <w:t xml:space="preserve">negative when examining male versus female first and last authors. This</w:t>
      </w:r>
      <w:r>
        <w:t xml:space="preserve"> </w:t>
      </w:r>
      <w:r>
        <w:t xml:space="preserve">result indicates that female authors often see higher citation counts</w:t>
      </w:r>
      <w:r>
        <w:t xml:space="preserve"> </w:t>
      </w:r>
      <w:r>
        <w:t xml:space="preserve">than male authors. The life sciences split into positive and negative -</w:t>
      </w:r>
      <w:r>
        <w:t xml:space="preserve"> </w:t>
      </w:r>
      <w:r>
        <w:t xml:space="preserve">papers receive more citations, with a female author in last place, while</w:t>
      </w:r>
      <w:r>
        <w:t xml:space="preserve"> </w:t>
      </w:r>
      <w:r>
        <w:t xml:space="preserve">male authors in the first author slot receive more citations. All other</w:t>
      </w:r>
      <w:r>
        <w:t xml:space="preserve"> </w:t>
      </w:r>
      <w:r>
        <w:t xml:space="preserve">gender comparisons are positive, resulting in male-authored papers</w:t>
      </w:r>
      <w:r>
        <w:t xml:space="preserve"> </w:t>
      </w:r>
      <w:r>
        <w:t xml:space="preserve">receiving more citations. Gender percentage is also split between</w:t>
      </w:r>
      <w:r>
        <w:t xml:space="preserve"> </w:t>
      </w:r>
      <w:r>
        <w:t xml:space="preserve">negative and positive coefficients. The social sciences largely drive</w:t>
      </w:r>
      <w:r>
        <w:t xml:space="preserve"> </w:t>
      </w:r>
      <w:r>
        <w:t xml:space="preserve">this effect, wherein papers with larger proportions of male authors</w:t>
      </w:r>
      <w:r>
        <w:t xml:space="preserve"> </w:t>
      </w:r>
      <w:r>
        <w:t xml:space="preserve">receive significantly fewer citations. Health sciences also included</w:t>
      </w:r>
      <w:r>
        <w:t xml:space="preserve"> </w:t>
      </w:r>
      <w:r>
        <w:t xml:space="preserve">negative gender percent predictions. Interestingly, the physical</w:t>
      </w:r>
      <w:r>
        <w:t xml:space="preserve"> </w:t>
      </w:r>
      <w:r>
        <w:t xml:space="preserve">sciences showed a negative effect for the proportion of males on</w:t>
      </w:r>
      <w:r>
        <w:t xml:space="preserve"> </w:t>
      </w:r>
      <w:r>
        <w:t xml:space="preserve">five-year citation rates, but a positive effect on overall citation</w:t>
      </w:r>
      <w:r>
        <w:t xml:space="preserve"> </w:t>
      </w:r>
      <w:r>
        <w:t xml:space="preserve">rates. The life sciences and multidisciplinary subject areas were both</w:t>
      </w:r>
      <w:r>
        <w:t xml:space="preserve"> </w:t>
      </w:r>
      <w:r>
        <w:t xml:space="preserve">positive effects.</w:t>
      </w:r>
    </w:p>
    <w:p>
      <w:pPr>
        <w:pStyle w:val="Textkrper"/>
      </w:pPr>
      <w:r>
        <w:rPr>
          <w:b/>
          <w:bCs/>
        </w:rPr>
        <w:t xml:space="preserve">Country and Institution</w:t>
      </w:r>
      <w:r>
        <w:t xml:space="preserve">. Higher country and institution counts were both</w:t>
      </w:r>
      <w:r>
        <w:t xml:space="preserve"> </w:t>
      </w:r>
      <w:r>
        <w:t xml:space="preserve">associated with more citations. These effects were always larger for</w:t>
      </w:r>
      <w:r>
        <w:t xml:space="preserve"> </w:t>
      </w:r>
      <w:r>
        <w:t xml:space="preserve">the overall citations than the five-year citation counts; however, the</w:t>
      </w:r>
      <w:r>
        <w:t xml:space="preserve"> </w:t>
      </w:r>
      <w:r>
        <w:t xml:space="preserve">effect sizes were again always larger for five-year citation models than</w:t>
      </w:r>
      <w:r>
        <w:t xml:space="preserve"> </w:t>
      </w:r>
      <w:r>
        <w:t xml:space="preserve">overall citation models.</w:t>
      </w:r>
    </w:p>
    <w:p>
      <w:pPr>
        <w:pStyle w:val="Textkrper"/>
      </w:pPr>
      <w:r>
        <w:rPr>
          <w:b/>
          <w:bCs/>
        </w:rPr>
        <w:t xml:space="preserve">h-index</w:t>
      </w:r>
      <w:r>
        <w:t xml:space="preserve">. The general pattern for</w:t>
      </w:r>
      <w:r>
        <w:t xml:space="preserve"> </w:t>
      </w:r>
      <w:r>
        <w:rPr>
          <w:i/>
          <w:iCs/>
        </w:rPr>
        <w:t xml:space="preserve">h</w:t>
      </w:r>
      <w:r>
        <w:t xml:space="preserve">-index effects were positive</w:t>
      </w:r>
      <w:r>
        <w:t xml:space="preserve"> </w:t>
      </w:r>
      <w:r>
        <w:t xml:space="preserve">with larger effects for no-self citations versus including</w:t>
      </w:r>
      <w:r>
        <w:t xml:space="preserve"> </w:t>
      </w:r>
      <w:r>
        <w:t xml:space="preserve">self-citations and first author versus last author. Multidisciplinary</w:t>
      </w:r>
      <w:r>
        <w:t xml:space="preserve"> </w:t>
      </w:r>
      <w:r>
        <w:t xml:space="preserve">papers and the social sciences also tended to have the largest increase</w:t>
      </w:r>
      <w:r>
        <w:t xml:space="preserve"> </w:t>
      </w:r>
      <w:r>
        <w:t xml:space="preserve">in citation counts when authors with higher</w:t>
      </w:r>
      <w:r>
        <w:t xml:space="preserve"> </w:t>
      </w:r>
      <w:r>
        <w:rPr>
          <w:i/>
          <w:iCs/>
        </w:rPr>
        <w:t xml:space="preserve">h</w:t>
      </w:r>
      <w:r>
        <w:t xml:space="preserve">-indices were included on</w:t>
      </w:r>
      <w:r>
        <w:t xml:space="preserve"> </w:t>
      </w:r>
      <w:r>
        <w:t xml:space="preserve">a manuscript. These coefficients were generally stronger for overall</w:t>
      </w:r>
      <w:r>
        <w:t xml:space="preserve"> </w:t>
      </w:r>
      <w:r>
        <w:t xml:space="preserve">citations, but again, the effect sizes were often larger for five-year</w:t>
      </w:r>
      <w:r>
        <w:t xml:space="preserve"> </w:t>
      </w:r>
      <w:r>
        <w:t xml:space="preserve">citation patterns.</w:t>
      </w:r>
    </w:p>
    <w:p>
      <w:pPr>
        <w:pStyle w:val="CaptionedFigure"/>
      </w:pPr>
      <w:r>
        <w:drawing>
          <wp:inline>
            <wp:extent cx="5969000" cy="4775200"/>
            <wp:effectExtent b="0" l="0" r="0" t="0"/>
            <wp:docPr descr="Figure 6: Author variable coefficients predicting citation counts and five year citation counts separated by subject area. 95% confidence intervals are displayed but are very narrow due to large sample size. Appendix A includes all exact values for reference." title="" id="67" name="Picture"/>
            <a:graphic>
              <a:graphicData uri="http://schemas.openxmlformats.org/drawingml/2006/picture">
                <pic:pic>
                  <pic:nvPicPr>
                    <pic:cNvPr descr="manuscript_files/figure-docx/fig-hyp2-coef-1.png" id="68" name="Picture"/>
                    <pic:cNvPicPr>
                      <a:picLocks noChangeArrowheads="1" noChangeAspect="1"/>
                    </pic:cNvPicPr>
                  </pic:nvPicPr>
                  <pic:blipFill>
                    <a:blip r:embed="rId66"/>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9" w:name="fig:fig-hyp2-coef"/>
      <w:bookmarkEnd w:id="69"/>
      <w:r>
        <w:rPr>
          <w:i/>
          <w:iCs/>
        </w:rPr>
        <w:t xml:space="preserve">Figure</w:t>
      </w:r>
      <w:r>
        <w:t xml:space="preserve"> </w:t>
      </w:r>
      <w:r>
        <w:t xml:space="preserve">6. Author variable coefficients predicting citation counts and five year citation counts separated by subject area. 95% confidence intervals are displayed but are very narrow due to large sample size. Appendix A includes all exact values for reference.</w:t>
      </w:r>
    </w:p>
    <w:p>
      <w:pPr>
        <w:pStyle w:val="CaptionedFigure"/>
      </w:pPr>
      <w:r>
        <w:drawing>
          <wp:inline>
            <wp:extent cx="5969000" cy="4775200"/>
            <wp:effectExtent b="0" l="0" r="0" t="0"/>
            <wp:docPr descr="Figure 7: Author variable effect sizes (R^2) predicting citation counts and five year citation counts separated by subject area. 95% confidence intervals are displayed but are very narrow due to large sample size. Appendix A includes all exact values for reference." title="" id="71" name="Picture"/>
            <a:graphic>
              <a:graphicData uri="http://schemas.openxmlformats.org/drawingml/2006/picture">
                <pic:pic>
                  <pic:nvPicPr>
                    <pic:cNvPr descr="manuscript_files/figure-docx/fig-hyp2-effect-1.png" id="72" name="Picture"/>
                    <pic:cNvPicPr>
                      <a:picLocks noChangeArrowheads="1" noChangeAspect="1"/>
                    </pic:cNvPicPr>
                  </pic:nvPicPr>
                  <pic:blipFill>
                    <a:blip r:embed="rId70"/>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73" w:name="fig:fig-hyp2-effect"/>
      <w:bookmarkEnd w:id="73"/>
      <w:r>
        <w:rPr>
          <w:i/>
          <w:iCs/>
        </w:rPr>
        <w:t xml:space="preserve">Figure</w:t>
      </w:r>
      <w:r>
        <w:t xml:space="preserve"> </w:t>
      </w:r>
      <w:r>
        <w:t xml:space="preserve">7. Author variable effect sizes (</w:t>
      </w:r>
      <m:oMath>
        <m:sSup>
          <m:e>
            <m:r>
              <m:t>R</m:t>
            </m:r>
          </m:e>
          <m:sup>
            <m:r>
              <m:t>2</m:t>
            </m:r>
          </m:sup>
        </m:sSup>
      </m:oMath>
      <w:r>
        <w:t xml:space="preserve">) predicting citation counts and five year citation counts separated by subject area. 95% confidence intervals are displayed but are very narrow due to large sample size. Appendix A includes all exact values for reference.</w:t>
      </w:r>
    </w:p>
    <w:bookmarkEnd w:id="74"/>
    <w:bookmarkEnd w:id="75"/>
    <w:bookmarkEnd w:id="76"/>
    <w:bookmarkStart w:id="83" w:name="discussion"/>
    <w:p>
      <w:pPr>
        <w:pStyle w:val="berschrift1"/>
      </w:pPr>
      <w:r>
        <w:t xml:space="preserve">Discussion</w:t>
      </w:r>
    </w:p>
    <w:bookmarkStart w:id="77" w:name="Xab48321c099d1574689a1b99cb29bb1b299a989"/>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The first research question in this paper addressed the pattern of team</w:t>
      </w:r>
      <w:r>
        <w:t xml:space="preserve"> </w:t>
      </w:r>
      <w:r>
        <w:t xml:space="preserve">size distribution within various disciplines over time and the</w:t>
      </w:r>
      <w:r>
        <w:t xml:space="preserve"> </w:t>
      </w:r>
      <w:r>
        <w:t xml:space="preserve">relationship between team size and article impact. Our findings indicate</w:t>
      </w:r>
      <w:r>
        <w:t xml:space="preserve"> </w:t>
      </w:r>
      <w:r>
        <w:t xml:space="preserve">a consistent increase in team size across disciplines, corroborating</w:t>
      </w:r>
      <w:r>
        <w:t xml:space="preserve"> </w:t>
      </w:r>
      <w:r>
        <w:t xml:space="preserve">previous research on the expansion of scientific</w:t>
      </w:r>
      <w:r>
        <w:t xml:space="preserve"> </w:t>
      </w:r>
      <w:r>
        <w:t xml:space="preserve">collaboration</w:t>
      </w:r>
      <w:r>
        <w:t xml:space="preserve"> </w:t>
      </w:r>
      <w:r>
        <w:t xml:space="preserve">(Larivière et al., 2015; Wuchty et al., 2007)</w:t>
      </w:r>
      <w:r>
        <w:t xml:space="preserve">. The trend was most</w:t>
      </w:r>
      <w:r>
        <w:t xml:space="preserve"> </w:t>
      </w:r>
      <w:r>
        <w:t xml:space="preserve">pronounced in the physical sciences. This is consistent with reports of</w:t>
      </w:r>
      <w:r>
        <w:t xml:space="preserve"> </w:t>
      </w:r>
      <w:r>
        <w:t xml:space="preserve">substantial rises in team size in other natural science fields, such as</w:t>
      </w:r>
      <w:r>
        <w:t xml:space="preserve"> </w:t>
      </w:r>
      <w:r>
        <w:t xml:space="preserve">musculoskeletal science</w:t>
      </w:r>
      <w:r>
        <w:t xml:space="preserve"> </w:t>
      </w:r>
      <w:r>
        <w:t xml:space="preserve">(Russell et al., 2019)</w:t>
      </w:r>
      <w:r>
        <w:t xml:space="preserve"> </w:t>
      </w:r>
      <w:r>
        <w:t xml:space="preserve">and biology</w:t>
      </w:r>
      <w:r>
        <w:t xml:space="preserve"> </w:t>
      </w:r>
      <w:r>
        <w:t xml:space="preserve">(Nabout et al., 2015)</w:t>
      </w:r>
      <w:r>
        <w:t xml:space="preserve">, over the</w:t>
      </w:r>
      <w:r>
        <w:t xml:space="preserve"> </w:t>
      </w:r>
      <w:r>
        <w:t xml:space="preserve">past few decades, although those studies did not examine physics. Notably, the</w:t>
      </w:r>
      <w:r>
        <w:t xml:space="preserve"> </w:t>
      </w:r>
      <w:r>
        <w:t xml:space="preserve">social sciences exhibited the lowest median number of authors per</w:t>
      </w:r>
      <w:r>
        <w:t xml:space="preserve"> </w:t>
      </w:r>
      <w:r>
        <w:t xml:space="preserve">manuscript, a trend that may reflect long-standing disciplinary norms</w:t>
      </w:r>
      <w:r>
        <w:t xml:space="preserve"> </w:t>
      </w:r>
      <w:r>
        <w:t xml:space="preserve">favoring single or small team authorship</w:t>
      </w:r>
      <w:r>
        <w:t xml:space="preserve"> </w:t>
      </w:r>
      <w:r>
        <w:t xml:space="preserve">(Henriksen, 2016)</w:t>
      </w:r>
      <w:r>
        <w:t xml:space="preserve">.</w:t>
      </w:r>
    </w:p>
    <w:p>
      <w:pPr>
        <w:pStyle w:val="Textkrper"/>
      </w:pPr>
      <w:r>
        <w:t xml:space="preserve">Similarly, while growth was seen in the social sciences, this discipline</w:t>
      </w:r>
      <w:r>
        <w:t xml:space="preserve"> </w:t>
      </w:r>
      <w:r>
        <w:t xml:space="preserve">had the lowest median number of authors per manuscript. In psychology,</w:t>
      </w:r>
      <w:r>
        <w:t xml:space="preserve"> </w:t>
      </w:r>
      <w:r>
        <w:t xml:space="preserve">for example, this may be due to the long periods of solo-author</w:t>
      </w:r>
      <w:r>
        <w:t xml:space="preserve"> </w:t>
      </w:r>
      <w:r>
        <w:t xml:space="preserve">dominance, followed by a rise in teams of two and, recently teams of</w:t>
      </w:r>
      <w:r>
        <w:t xml:space="preserve"> </w:t>
      </w:r>
      <w:r>
        <w:t xml:space="preserve">three</w:t>
      </w:r>
      <w:r>
        <w:t xml:space="preserve"> </w:t>
      </w:r>
      <w:r>
        <w:t xml:space="preserve">(at least based on specific journal metrics, Kozlowski et al., 2017)</w:t>
      </w:r>
      <w:r>
        <w:t xml:space="preserve">.</w:t>
      </w:r>
      <w:r>
        <w:t xml:space="preserve"> </w:t>
      </w:r>
      <w:r>
        <w:t xml:space="preserve">Henriksen</w:t>
      </w:r>
      <w:r>
        <w:t xml:space="preserve"> </w:t>
      </w:r>
      <w:r>
        <w:t xml:space="preserve">(2016)</w:t>
      </w:r>
      <w:r>
        <w:t xml:space="preserve"> </w:t>
      </w:r>
      <w:r>
        <w:t xml:space="preserve">notes that co-authorship has grown in the</w:t>
      </w:r>
      <w:r>
        <w:t xml:space="preserve"> </w:t>
      </w:r>
      <w:r>
        <w:t xml:space="preserve">social sciences between 1980 and 2013, but the median number of authors</w:t>
      </w:r>
      <w:r>
        <w:t xml:space="preserve"> </w:t>
      </w:r>
      <w:r>
        <w:t xml:space="preserve">per article remains low relative to other disciplines. Interestingly,</w:t>
      </w:r>
      <w:r>
        <w:t xml:space="preserve"> </w:t>
      </w:r>
      <w:r>
        <w:t xml:space="preserve">Paul-Hus et al.</w:t>
      </w:r>
      <w:r>
        <w:t xml:space="preserve"> </w:t>
      </w:r>
      <w:r>
        <w:t xml:space="preserve">(2020)</w:t>
      </w:r>
      <w:r>
        <w:t xml:space="preserve"> </w:t>
      </w:r>
      <w:r>
        <w:t xml:space="preserve">explain that while co-authorship remains</w:t>
      </w:r>
      <w:r>
        <w:t xml:space="preserve"> </w:t>
      </w:r>
      <w:r>
        <w:t xml:space="preserve">low in the social sciences, when taking acknowledgments into</w:t>
      </w:r>
      <w:r>
        <w:t xml:space="preserve"> </w:t>
      </w:r>
      <w:r>
        <w:t xml:space="preserve">consideration, the total number of contributors more closely resembles</w:t>
      </w:r>
      <w:r>
        <w:t xml:space="preserve"> </w:t>
      </w:r>
      <w:r>
        <w:t xml:space="preserve">that found in other disciplines. Looking at authorship and</w:t>
      </w:r>
      <w:r>
        <w:t xml:space="preserve"> </w:t>
      </w:r>
      <w:r>
        <w:t xml:space="preserve">acknowledgment trends concurrently may represent an important area of</w:t>
      </w:r>
      <w:r>
        <w:t xml:space="preserve"> </w:t>
      </w:r>
      <w:r>
        <w:t xml:space="preserve">future research that illuminates authorship norms among various</w:t>
      </w:r>
      <w:r>
        <w:t xml:space="preserve"> </w:t>
      </w:r>
      <w:r>
        <w:t xml:space="preserve">disciplines and guides conversations about crediting. Despite this</w:t>
      </w:r>
      <w:r>
        <w:t xml:space="preserve"> </w:t>
      </w:r>
      <w:r>
        <w:t xml:space="preserve">variation, the broader increase in co-authorship aligns with the</w:t>
      </w:r>
      <w:r>
        <w:t xml:space="preserve"> </w:t>
      </w:r>
      <w:r>
        <w:t xml:space="preserve">necessity of interdisciplinary and large-scale collaborations to address</w:t>
      </w:r>
      <w:r>
        <w:t xml:space="preserve"> </w:t>
      </w:r>
      <w:r>
        <w:t xml:space="preserve">complex scientific challenges</w:t>
      </w:r>
      <w:r>
        <w:t xml:space="preserve"> </w:t>
      </w:r>
      <w:r>
        <w:t xml:space="preserve">(Samarasekera, 2009)</w:t>
      </w:r>
      <w:r>
        <w:t xml:space="preserve">. These trends may be</w:t>
      </w:r>
      <w:r>
        <w:t xml:space="preserve"> </w:t>
      </w:r>
      <w:r>
        <w:t xml:space="preserve">influenced by funding opportunities favoring collaborative efforts, the</w:t>
      </w:r>
      <w:r>
        <w:t xml:space="preserve"> </w:t>
      </w:r>
      <w:r>
        <w:t xml:space="preserve">need for diverse expertise in tackling intricate research questions, and</w:t>
      </w:r>
      <w:r>
        <w:t xml:space="preserve"> </w:t>
      </w:r>
      <w:r>
        <w:t xml:space="preserve">the growing complexity of modern scientific inquiry.</w:t>
      </w:r>
    </w:p>
    <w:p>
      <w:pPr>
        <w:pStyle w:val="Textkrper"/>
      </w:pPr>
      <w:r>
        <w:t xml:space="preserve">Our analysis also found a positive association between team size and</w:t>
      </w:r>
      <w:r>
        <w:t xml:space="preserve"> </w:t>
      </w:r>
      <w:r>
        <w:t xml:space="preserve">article impact, as measured by citation counts, consistent with previous</w:t>
      </w:r>
      <w:r>
        <w:t xml:space="preserve"> </w:t>
      </w:r>
      <w:r>
        <w:t xml:space="preserve">findings that collaborative works tend to garner more</w:t>
      </w:r>
      <w:r>
        <w:t xml:space="preserve"> </w:t>
      </w:r>
      <w:r>
        <w:t xml:space="preserve">citations</w:t>
      </w:r>
      <w:r>
        <w:t xml:space="preserve"> </w:t>
      </w:r>
      <w:r>
        <w:t xml:space="preserve">(Thijs et al., 2015; Wuchty et al., 2007)</w:t>
      </w:r>
      <w:r>
        <w:t xml:space="preserve">. These data are observational, and</w:t>
      </w:r>
      <w:r>
        <w:t xml:space="preserve"> </w:t>
      </w:r>
      <w:r>
        <w:t xml:space="preserve">the association should not be read as team size driving citations. It may</w:t>
      </w:r>
      <w:r>
        <w:t xml:space="preserve"> </w:t>
      </w:r>
      <w:r>
        <w:t xml:space="preserve">partly reflect characteristics that co-occur with larger teams, such as</w:t>
      </w:r>
      <w:r>
        <w:t xml:space="preserve"> </w:t>
      </w:r>
      <w:r>
        <w:t xml:space="preserve">disciplines in which both team size and citation counts are high; our</w:t>
      </w:r>
      <w:r>
        <w:t xml:space="preserve"> </w:t>
      </w:r>
      <w:r>
        <w:t xml:space="preserve">by-discipline analyses show that the association was present within each</w:t>
      </w:r>
      <w:r>
        <w:t xml:space="preserve"> </w:t>
      </w:r>
      <w:r>
        <w:t xml:space="preserve">of the five broad subject areas, but these areas remain coarse (e.g.,</w:t>
      </w:r>
      <w:r>
        <w:t xml:space="preserve"> </w:t>
      </w:r>
      <w:r>
        <w:t xml:space="preserve">large-team fields such as particle physics and genomics are grouped with</w:t>
      </w:r>
      <w:r>
        <w:t xml:space="preserve"> </w:t>
      </w:r>
      <w:r>
        <w:t xml:space="preserve">smaller-team fields), so residual disciplinary differences cannot be ruled</w:t>
      </w:r>
      <w:r>
        <w:t xml:space="preserve"> </w:t>
      </w:r>
      <w:r>
        <w:t xml:space="preserve">out, and finer-grained disciplinary controls could change the estimates.</w:t>
      </w:r>
      <w:r>
        <w:t xml:space="preserve"> </w:t>
      </w:r>
      <w:r>
        <w:t xml:space="preserve">One potential explanation for the association is the increased</w:t>
      </w:r>
      <w:r>
        <w:t xml:space="preserve"> </w:t>
      </w:r>
      <w:r>
        <w:t xml:space="preserve">dissemination of collaborative research through multiple authors’</w:t>
      </w:r>
      <w:r>
        <w:t xml:space="preserve"> </w:t>
      </w:r>
      <w:r>
        <w:t xml:space="preserve">networks, leading to broader recognition and citation. Larger teams may</w:t>
      </w:r>
      <w:r>
        <w:t xml:space="preserve"> </w:t>
      </w:r>
      <w:r>
        <w:t xml:space="preserve">also bring more collective expertise, which could improve the robustness</w:t>
      </w:r>
      <w:r>
        <w:t xml:space="preserve"> </w:t>
      </w:r>
      <w:r>
        <w:t xml:space="preserve">and credibility of findings</w:t>
      </w:r>
      <w:r>
        <w:t xml:space="preserve"> </w:t>
      </w:r>
      <w:r>
        <w:t xml:space="preserve">(Larivière et al., 2015)</w:t>
      </w:r>
      <w:r>
        <w:t xml:space="preserve">, and larger teams have more</w:t>
      </w:r>
      <w:r>
        <w:t xml:space="preserve"> </w:t>
      </w:r>
      <w:r>
        <w:t xml:space="preserve">opportunities for self-citation, which would inflate citation counts</w:t>
      </w:r>
      <w:r>
        <w:t xml:space="preserve"> </w:t>
      </w:r>
      <w:r>
        <w:t xml:space="preserve">because our citation outcomes included self-citations. We also did not</w:t>
      </w:r>
      <w:r>
        <w:t xml:space="preserve"> </w:t>
      </w:r>
      <w:r>
        <w:t xml:space="preserve">account for journal quality (e.g., impact factor, CiteScore, or SJR);</w:t>
      </w:r>
      <w:r>
        <w:t xml:space="preserve"> </w:t>
      </w:r>
      <w:r>
        <w:t xml:space="preserve">articles in more prestigious journals tend to be cited more, and larger</w:t>
      </w:r>
      <w:r>
        <w:t xml:space="preserve"> </w:t>
      </w:r>
      <w:r>
        <w:t xml:space="preserve">or more diverse teams may be more likely to publish in such journals, so</w:t>
      </w:r>
      <w:r>
        <w:t xml:space="preserve"> </w:t>
      </w:r>
      <w:r>
        <w:t xml:space="preserve">journal quality is a plausible confounder of the associations reported</w:t>
      </w:r>
      <w:r>
        <w:t xml:space="preserve"> </w:t>
      </w:r>
      <w:r>
        <w:t xml:space="preserve">here. While the relationship between team size and citations appears</w:t>
      </w:r>
      <w:r>
        <w:t xml:space="preserve"> </w:t>
      </w:r>
      <w:r>
        <w:t xml:space="preserve">generally positive, it is not necessarily linear. Prior studies have</w:t>
      </w:r>
      <w:r>
        <w:t xml:space="preserve"> </w:t>
      </w:r>
      <w:r>
        <w:t xml:space="preserve">suggested that citation benefits plateau beyond a certain threshold (e.g.,</w:t>
      </w:r>
      <w:r>
        <w:t xml:space="preserve"> </w:t>
      </w:r>
      <w:r>
        <w:t xml:space="preserve">approximately 20 authors), indicating diminishing returns for excessively</w:t>
      </w:r>
      <w:r>
        <w:t xml:space="preserve"> </w:t>
      </w:r>
      <w:r>
        <w:t xml:space="preserve">large teams</w:t>
      </w:r>
      <w:r>
        <w:t xml:space="preserve"> </w:t>
      </w:r>
      <w:r>
        <w:t xml:space="preserve">(Sharma, 2021; Zhu et al., 2021)</w:t>
      </w:r>
      <w:r>
        <w:t xml:space="preserve">. We modeled team size as a linear term, so we</w:t>
      </w:r>
      <w:r>
        <w:t xml:space="preserve"> </w:t>
      </w:r>
      <w:r>
        <w:t xml:space="preserve">could not evaluate this possibility directly. Future research should</w:t>
      </w:r>
      <w:r>
        <w:t xml:space="preserve"> </w:t>
      </w:r>
      <w:r>
        <w:t xml:space="preserve">explore potential moderators, such as discipline-specific authorship norms</w:t>
      </w:r>
      <w:r>
        <w:t xml:space="preserve"> </w:t>
      </w:r>
      <w:r>
        <w:t xml:space="preserve">and the role of team leadership in fostering impactful collaborations.</w:t>
      </w:r>
    </w:p>
    <w:bookmarkEnd w:id="77"/>
    <w:bookmarkStart w:id="81" w:name="X8ab17af9acaf33129142b77e652ff0c6b1e685c"/>
    <w:p>
      <w:pPr>
        <w:pStyle w:val="berschrift2"/>
      </w:pPr>
      <w:r>
        <w:rPr>
          <w:i/>
          <w:iCs/>
        </w:rPr>
        <w:t xml:space="preserve">Question 2</w:t>
      </w:r>
      <w:r>
        <w:t xml:space="preserve">. What characteristics of team composition have the strongest association with article metrics?</w:t>
      </w:r>
    </w:p>
    <w:bookmarkStart w:id="78" w:name="gender"/>
    <w:p>
      <w:pPr>
        <w:pStyle w:val="berschrift3"/>
      </w:pPr>
      <w:r>
        <w:t xml:space="preserve">Gender.</w:t>
      </w:r>
    </w:p>
    <w:p>
      <w:pPr>
        <w:pStyle w:val="FirstParagraph"/>
      </w:pPr>
      <w:r>
        <w:t xml:space="preserve">Gender composition was associated with citation rates, though the</w:t>
      </w:r>
      <w:r>
        <w:t xml:space="preserve"> </w:t>
      </w:r>
      <w:r>
        <w:t xml:space="preserve">associations varied by discipline. We caution against interpreting these</w:t>
      </w:r>
      <w:r>
        <w:t xml:space="preserve"> </w:t>
      </w:r>
      <w:r>
        <w:t xml:space="preserve">patterns as an effect of author gender on citing behavior. Readers</w:t>
      </w:r>
      <w:r>
        <w:t xml:space="preserve"> </w:t>
      </w:r>
      <w:r>
        <w:t xml:space="preserve">frequently cannot infer authors’ gender (e.g., from initials or unfamiliar</w:t>
      </w:r>
      <w:r>
        <w:t xml:space="preserve"> </w:t>
      </w:r>
      <w:r>
        <w:t xml:space="preserve">names), and researchers generally cite work for its relevance, novelty,</w:t>
      </w:r>
      <w:r>
        <w:t xml:space="preserve"> </w:t>
      </w:r>
      <w:r>
        <w:t xml:space="preserve">methodological quality, or venue. A more plausible reading is that gender</w:t>
      </w:r>
      <w:r>
        <w:t xml:space="preserve"> </w:t>
      </w:r>
      <w:r>
        <w:t xml:space="preserve">is correlated with other factors that we did not model, such as career</w:t>
      </w:r>
      <w:r>
        <w:t xml:space="preserve"> </w:t>
      </w:r>
      <w:r>
        <w:t xml:space="preserve">stage, institutional prestige, funding, journal quality, topic, and</w:t>
      </w:r>
      <w:r>
        <w:t xml:space="preserve"> </w:t>
      </w:r>
      <w:r>
        <w:t xml:space="preserve">finer-grained disciplinary differences, as well as with disciplinary norms</w:t>
      </w:r>
      <w:r>
        <w:t xml:space="preserve"> </w:t>
      </w:r>
      <w:r>
        <w:t xml:space="preserve">regarding authorship position, scientific networks, and systemic</w:t>
      </w:r>
      <w:r>
        <w:t xml:space="preserve"> </w:t>
      </w:r>
      <w:r>
        <w:t xml:space="preserve">inequities in academia. Consistent with prior research, our results</w:t>
      </w:r>
      <w:r>
        <w:t xml:space="preserve"> </w:t>
      </w:r>
      <w:r>
        <w:t xml:space="preserve">indicate that male-dominated authorship teams tended to receive fewer</w:t>
      </w:r>
      <w:r>
        <w:t xml:space="preserve"> </w:t>
      </w:r>
      <w:r>
        <w:t xml:space="preserve">citations in social sciences and health sciences, whereas in some</w:t>
      </w:r>
      <w:r>
        <w:t xml:space="preserve"> </w:t>
      </w:r>
      <w:r>
        <w:t xml:space="preserve">disciplines, particularly the life sciences, male first authors were</w:t>
      </w:r>
      <w:r>
        <w:t xml:space="preserve"> </w:t>
      </w:r>
      <w:r>
        <w:t xml:space="preserve">associated with higher citation counts</w:t>
      </w:r>
      <w:r>
        <w:t xml:space="preserve"> </w:t>
      </w:r>
      <w:r>
        <w:t xml:space="preserve">(Maliniak et al., 2013; West et al., 2013)</w:t>
      </w:r>
      <w:r>
        <w:t xml:space="preserve">. Prior</w:t>
      </w:r>
      <w:r>
        <w:t xml:space="preserve"> </w:t>
      </w:r>
      <w:r>
        <w:t xml:space="preserve">studies that did account for some of these factors have suggested that</w:t>
      </w:r>
      <w:r>
        <w:t xml:space="preserve"> </w:t>
      </w:r>
      <w:r>
        <w:t xml:space="preserve">gender biases in citation practices may persist, with work authored by</w:t>
      </w:r>
      <w:r>
        <w:t xml:space="preserve"> </w:t>
      </w:r>
      <w:r>
        <w:t xml:space="preserve">women under-cited in some fields, particularly fields historically</w:t>
      </w:r>
      <w:r>
        <w:t xml:space="preserve"> </w:t>
      </w:r>
      <w:r>
        <w:t xml:space="preserve">dominated by male researchers</w:t>
      </w:r>
      <w:r>
        <w:t xml:space="preserve"> </w:t>
      </w:r>
      <w:r>
        <w:t xml:space="preserve">(Cameron et al., 2016)</w:t>
      </w:r>
      <w:r>
        <w:t xml:space="preserve">; our models cannot test that</w:t>
      </w:r>
      <w:r>
        <w:t xml:space="preserve"> </w:t>
      </w:r>
      <w:r>
        <w:t xml:space="preserve">explanation. Because the gender variable was inferred rather than</w:t>
      </w:r>
      <w:r>
        <w:t xml:space="preserve"> </w:t>
      </w:r>
      <w:r>
        <w:t xml:space="preserve">self-reported, and because effect sizes were small, these results should</w:t>
      </w:r>
      <w:r>
        <w:t xml:space="preserve"> </w:t>
      </w:r>
      <w:r>
        <w:t xml:space="preserve">be treated as descriptive.</w:t>
      </w:r>
    </w:p>
    <w:p>
      <w:pPr>
        <w:pStyle w:val="Textkrper"/>
      </w:pPr>
      <w:r>
        <w:t xml:space="preserve">In the life sciences, papers received more citations when there was a</w:t>
      </w:r>
      <w:r>
        <w:t xml:space="preserve"> </w:t>
      </w:r>
      <w:r>
        <w:t xml:space="preserve">female author in the last place and male authors in the first spot.</w:t>
      </w:r>
      <w:r>
        <w:t xml:space="preserve"> </w:t>
      </w:r>
      <w:r>
        <w:t xml:space="preserve">These findings may reflect the various authorship norms for life</w:t>
      </w:r>
      <w:r>
        <w:t xml:space="preserve"> </w:t>
      </w:r>
      <w:r>
        <w:t xml:space="preserve">sciences subdisciplines, wherein the weight of one’s contributions is</w:t>
      </w:r>
      <w:r>
        <w:t xml:space="preserve"> </w:t>
      </w:r>
      <w:r>
        <w:t xml:space="preserve">associated with particular authorship positions. In all other instances,</w:t>
      </w:r>
      <w:r>
        <w:t xml:space="preserve"> </w:t>
      </w:r>
      <w:r>
        <w:t xml:space="preserve">male-authored papers received more citations. This is compatible with previous</w:t>
      </w:r>
      <w:r>
        <w:t xml:space="preserve"> </w:t>
      </w:r>
      <w:r>
        <w:t xml:space="preserve">research that highlights the systematic devaluation of women’s</w:t>
      </w:r>
      <w:r>
        <w:t xml:space="preserve"> </w:t>
      </w:r>
      <w:r>
        <w:t xml:space="preserve">peer-reviewed contributions and research that is considered</w:t>
      </w:r>
      <w:r>
        <w:t xml:space="preserve"> </w:t>
      </w:r>
      <w:r>
        <w:rPr>
          <w:i/>
          <w:iCs/>
        </w:rPr>
        <w:t xml:space="preserve">feminine</w:t>
      </w:r>
      <w:r>
        <w:t xml:space="preserve"> </w:t>
      </w:r>
      <w:r>
        <w:t xml:space="preserve">(Ni et al., 2021)</w:t>
      </w:r>
      <w:r>
        <w:t xml:space="preserve"> </w:t>
      </w:r>
      <w:r>
        <w:t xml:space="preserve">or that focuses on</w:t>
      </w:r>
      <w:r>
        <w:t xml:space="preserve"> </w:t>
      </w:r>
      <w:r>
        <w:rPr>
          <w:i/>
          <w:iCs/>
        </w:rPr>
        <w:t xml:space="preserve">women’s issues</w:t>
      </w:r>
      <w:r>
        <w:t xml:space="preserve"> </w:t>
      </w:r>
      <w:r>
        <w:t xml:space="preserve">(Mirin, 2021)</w:t>
      </w:r>
      <w:r>
        <w:t xml:space="preserve">.</w:t>
      </w:r>
      <w:r>
        <w:t xml:space="preserve"> </w:t>
      </w:r>
      <w:r>
        <w:t xml:space="preserve">Another possible explanation for the observed disparities is the</w:t>
      </w:r>
      <w:r>
        <w:t xml:space="preserve"> </w:t>
      </w:r>
      <w:r>
        <w:t xml:space="preserve">tendency for women to engage in broader collaboration networks, which</w:t>
      </w:r>
      <w:r>
        <w:t xml:space="preserve"> </w:t>
      </w:r>
      <w:r>
        <w:t xml:space="preserve">may enhance the visibility of their work</w:t>
      </w:r>
      <w:r>
        <w:t xml:space="preserve"> </w:t>
      </w:r>
      <w:r>
        <w:t xml:space="preserve">(Zeng et al., 2016)</w:t>
      </w:r>
      <w:r>
        <w:t xml:space="preserve">. However, systemic</w:t>
      </w:r>
      <w:r>
        <w:t xml:space="preserve"> </w:t>
      </w:r>
      <w:r>
        <w:t xml:space="preserve">barriers, including inequitable crediting of contributions and biases in</w:t>
      </w:r>
      <w:r>
        <w:t xml:space="preserve"> </w:t>
      </w:r>
      <w:r>
        <w:t xml:space="preserve">authorship order conventions, may still limit women’s perceived</w:t>
      </w:r>
      <w:r>
        <w:t xml:space="preserve"> </w:t>
      </w:r>
      <w:r>
        <w:t xml:space="preserve">impact</w:t>
      </w:r>
      <w:r>
        <w:t xml:space="preserve"> </w:t>
      </w:r>
      <w:r>
        <w:t xml:space="preserve">(Ross et al., 2022)</w:t>
      </w:r>
      <w:r>
        <w:t xml:space="preserve">. Moreover, prior research suggests that gender gaps in</w:t>
      </w:r>
      <w:r>
        <w:t xml:space="preserve"> </w:t>
      </w:r>
      <w:r>
        <w:t xml:space="preserve">citation rates may be exacerbated by self-citation practices, as men are</w:t>
      </w:r>
      <w:r>
        <w:t xml:space="preserve"> </w:t>
      </w:r>
      <w:r>
        <w:t xml:space="preserve">more likely to cite their previous work, thereby inflating their</w:t>
      </w:r>
      <w:r>
        <w:t xml:space="preserve"> </w:t>
      </w:r>
      <w:r>
        <w:t xml:space="preserve">citation metrics</w:t>
      </w:r>
      <w:r>
        <w:t xml:space="preserve"> </w:t>
      </w:r>
      <w:r>
        <w:t xml:space="preserve">(Hutson, 2002)</w:t>
      </w:r>
      <w:r>
        <w:t xml:space="preserve">. Because our citation outcomes included</w:t>
      </w:r>
      <w:r>
        <w:t xml:space="preserve"> </w:t>
      </w:r>
      <w:r>
        <w:t xml:space="preserve">self-citations, this pathway cannot be separated from other explanations</w:t>
      </w:r>
      <w:r>
        <w:t xml:space="preserve"> </w:t>
      </w:r>
      <w:r>
        <w:t xml:space="preserve">here.</w:t>
      </w:r>
    </w:p>
    <w:bookmarkEnd w:id="78"/>
    <w:bookmarkStart w:id="79" w:name="institution-and-country"/>
    <w:p>
      <w:pPr>
        <w:pStyle w:val="berschrift3"/>
      </w:pPr>
      <w:r>
        <w:t xml:space="preserve">Institution and Country.</w:t>
      </w:r>
    </w:p>
    <w:p>
      <w:pPr>
        <w:pStyle w:val="FirstParagraph"/>
      </w:pPr>
      <w:r>
        <w:t xml:space="preserve">Our findings highlight the citation advantages associated with</w:t>
      </w:r>
      <w:r>
        <w:t xml:space="preserve"> </w:t>
      </w:r>
      <w:r>
        <w:t xml:space="preserve">institutional and geographic diversity. Collaboration across</w:t>
      </w:r>
      <w:r>
        <w:t xml:space="preserve"> </w:t>
      </w:r>
      <w:r>
        <w:t xml:space="preserve">institutions and national borders was positively associated with</w:t>
      </w:r>
      <w:r>
        <w:t xml:space="preserve"> </w:t>
      </w:r>
      <w:r>
        <w:t xml:space="preserve">citation counts, consistent with prior studies indicating that international</w:t>
      </w:r>
      <w:r>
        <w:t xml:space="preserve"> </w:t>
      </w:r>
      <w:r>
        <w:t xml:space="preserve">co-authorship is associated with greater article visibility and impact</w:t>
      </w:r>
      <w:r>
        <w:t xml:space="preserve"> </w:t>
      </w:r>
      <w:r>
        <w:t xml:space="preserve">(Katz &amp; Hicks, 1997; Khor &amp; Yu, 2016)</w:t>
      </w:r>
      <w:r>
        <w:t xml:space="preserve">. These associations may not reflect an independent effect of</w:t>
      </w:r>
      <w:r>
        <w:t xml:space="preserve"> </w:t>
      </w:r>
      <w:r>
        <w:t xml:space="preserve">collaboration. They could instead reflect unmeasured factors, such as</w:t>
      </w:r>
      <w:r>
        <w:t xml:space="preserve"> </w:t>
      </w:r>
      <w:r>
        <w:t xml:space="preserve">larger grants, participation in international consortia, publication in</w:t>
      </w:r>
      <w:r>
        <w:t xml:space="preserve"> </w:t>
      </w:r>
      <w:r>
        <w:t xml:space="preserve">higher-impact journals, or institutional prestige, that make both</w:t>
      </w:r>
      <w:r>
        <w:t xml:space="preserve"> </w:t>
      </w:r>
      <w:r>
        <w:t xml:space="preserve">multi-institution authorship and higher citation counts more likely. Notably,</w:t>
      </w:r>
      <w:r>
        <w:t xml:space="preserve"> </w:t>
      </w:r>
      <w:r>
        <w:t xml:space="preserve">articles in multidisciplinary journals and collaborations spanning multiple</w:t>
      </w:r>
      <w:r>
        <w:t xml:space="preserve"> </w:t>
      </w:r>
      <w:r>
        <w:t xml:space="preserve">countries were associated with the highest citation rates. Note that</w:t>
      </w:r>
      <w:r>
        <w:t xml:space="preserve"> </w:t>
      </w:r>
      <w:r>
        <w:t xml:space="preserve">“multidisciplinary”</w:t>
      </w:r>
      <w:r>
        <w:t xml:space="preserve"> </w:t>
      </w:r>
      <w:r>
        <w:t xml:space="preserve">is a characteristic of the journal, not of the</w:t>
      </w:r>
      <w:r>
        <w:t xml:space="preserve"> </w:t>
      </w:r>
      <w:r>
        <w:t xml:space="preserve">authorship team, so this result speaks to publication venue rather than to</w:t>
      </w:r>
      <w:r>
        <w:t xml:space="preserve"> </w:t>
      </w:r>
      <w:r>
        <w:t xml:space="preserve">team composition. The pattern is compatible with the increasing</w:t>
      </w:r>
      <w:r>
        <w:t xml:space="preserve"> </w:t>
      </w:r>
      <w:r>
        <w:t xml:space="preserve">recognition of global, cross-disciplinary perspectives in addressing</w:t>
      </w:r>
      <w:r>
        <w:t xml:space="preserve"> </w:t>
      </w:r>
      <w:r>
        <w:t xml:space="preserve">scientific challenges</w:t>
      </w:r>
      <w:r>
        <w:t xml:space="preserve"> </w:t>
      </w:r>
      <w:r>
        <w:t xml:space="preserve">(Coccia &amp; Wang, 2016)</w:t>
      </w:r>
      <w:r>
        <w:t xml:space="preserve">. These results are also compatible with</w:t>
      </w:r>
      <w:r>
        <w:t xml:space="preserve"> </w:t>
      </w:r>
      <w:r>
        <w:t xml:space="preserve">the argument that international collaborations may facilitate access to</w:t>
      </w:r>
      <w:r>
        <w:t xml:space="preserve"> </w:t>
      </w:r>
      <w:r>
        <w:t xml:space="preserve">diverse expertise and resources, potentially enhancing research quality and</w:t>
      </w:r>
      <w:r>
        <w:t xml:space="preserve"> </w:t>
      </w:r>
      <w:r>
        <w:t xml:space="preserve">its subsequent impact</w:t>
      </w:r>
      <w:r>
        <w:t xml:space="preserve"> </w:t>
      </w:r>
      <w:r>
        <w:t xml:space="preserve">(Kliegl &amp; Bates, 2011)</w:t>
      </w:r>
      <w:r>
        <w:t xml:space="preserve">.</w:t>
      </w:r>
    </w:p>
    <w:p>
      <w:pPr>
        <w:pStyle w:val="Textkrper"/>
      </w:pPr>
      <w:r>
        <w:t xml:space="preserve">Beyond increased citation impact, international collaborations can also</w:t>
      </w:r>
      <w:r>
        <w:t xml:space="preserve"> </w:t>
      </w:r>
      <w:r>
        <w:t xml:space="preserve">contribute to a more comprehensive and innovative approach to research</w:t>
      </w:r>
      <w:r>
        <w:t xml:space="preserve"> </w:t>
      </w:r>
      <w:r>
        <w:t xml:space="preserve">questions by integrating diverse methodological perspectives and</w:t>
      </w:r>
      <w:r>
        <w:t xml:space="preserve"> </w:t>
      </w:r>
      <w:r>
        <w:t xml:space="preserve">theoretical frameworks</w:t>
      </w:r>
      <w:r>
        <w:t xml:space="preserve"> </w:t>
      </w:r>
      <w:r>
        <w:t xml:space="preserve">(Coccia &amp; Bozeman, 2016)</w:t>
      </w:r>
      <w:r>
        <w:t xml:space="preserve">. The exchange of ideas across</w:t>
      </w:r>
      <w:r>
        <w:t xml:space="preserve"> </w:t>
      </w:r>
      <w:r>
        <w:t xml:space="preserve">different scientific traditions and institutional structures can lead to</w:t>
      </w:r>
      <w:r>
        <w:t xml:space="preserve"> </w:t>
      </w:r>
      <w:r>
        <w:t xml:space="preserve">the development of novel insights and more rigorous analytical</w:t>
      </w:r>
      <w:r>
        <w:t xml:space="preserve"> </w:t>
      </w:r>
      <w:r>
        <w:t xml:space="preserve">approaches</w:t>
      </w:r>
      <w:r>
        <w:t xml:space="preserve"> </w:t>
      </w:r>
      <w:r>
        <w:t xml:space="preserve">(Wang et al., 2015)</w:t>
      </w:r>
      <w:r>
        <w:t xml:space="preserve">. Additionally, researchers engaged in</w:t>
      </w:r>
      <w:r>
        <w:t xml:space="preserve"> </w:t>
      </w:r>
      <w:r>
        <w:t xml:space="preserve">international partnerships may benefit from greater access to funding</w:t>
      </w:r>
      <w:r>
        <w:t xml:space="preserve"> </w:t>
      </w:r>
      <w:r>
        <w:t xml:space="preserve">opportunities, as many governmental and private organizations prioritize</w:t>
      </w:r>
      <w:r>
        <w:t xml:space="preserve"> </w:t>
      </w:r>
      <w:r>
        <w:t xml:space="preserve">collaborative, multinational research initiatives</w:t>
      </w:r>
      <w:r>
        <w:t xml:space="preserve"> </w:t>
      </w:r>
      <w:r>
        <w:t xml:space="preserve">(Walsh &amp; Maloney, 2007)</w:t>
      </w:r>
      <w:r>
        <w:t xml:space="preserve">. However,</w:t>
      </w:r>
      <w:r>
        <w:t xml:space="preserve"> </w:t>
      </w:r>
      <w:r>
        <w:t xml:space="preserve">challenges such as differences in institutional policies, language</w:t>
      </w:r>
      <w:r>
        <w:t xml:space="preserve"> </w:t>
      </w:r>
      <w:r>
        <w:t xml:space="preserve">barriers, and variations in research infrastructure may also shape the</w:t>
      </w:r>
      <w:r>
        <w:t xml:space="preserve"> </w:t>
      </w:r>
      <w:r>
        <w:t xml:space="preserve">effectiveness of these collaborations. Future research should examine</w:t>
      </w:r>
      <w:r>
        <w:t xml:space="preserve"> </w:t>
      </w:r>
      <w:r>
        <w:t xml:space="preserve">how these structural and logistical factors impact collaboration</w:t>
      </w:r>
      <w:r>
        <w:t xml:space="preserve"> </w:t>
      </w:r>
      <w:r>
        <w:t xml:space="preserve">outcomes and whether specific disciplines are more adept at leveraging</w:t>
      </w:r>
      <w:r>
        <w:t xml:space="preserve"> </w:t>
      </w:r>
      <w:r>
        <w:t xml:space="preserve">international partnerships for research advancement.</w:t>
      </w:r>
    </w:p>
    <w:bookmarkEnd w:id="79"/>
    <w:bookmarkStart w:id="80" w:name="h-index"/>
    <w:p>
      <w:pPr>
        <w:pStyle w:val="berschrift3"/>
      </w:pPr>
      <w:r>
        <w:rPr>
          <w:i/>
          <w:iCs/>
        </w:rPr>
        <w:t xml:space="preserve">h</w:t>
      </w:r>
      <w:r>
        <w:t xml:space="preserve">-Index.</w:t>
      </w:r>
    </w:p>
    <w:p>
      <w:pPr>
        <w:pStyle w:val="FirstParagraph"/>
      </w:pPr>
      <w:r>
        <w:t xml:space="preserve">The positive association between h-index and citation counts was evident</w:t>
      </w:r>
      <w:r>
        <w:t xml:space="preserve"> </w:t>
      </w:r>
      <w:r>
        <w:t xml:space="preserve">across all disciplines, with stronger effects observed for last authors</w:t>
      </w:r>
      <w:r>
        <w:t xml:space="preserve"> </w:t>
      </w:r>
      <w:r>
        <w:t xml:space="preserve">compared to first authors. This finding is compatible with the idea that researchers</w:t>
      </w:r>
      <w:r>
        <w:t xml:space="preserve"> </w:t>
      </w:r>
      <w:r>
        <w:t xml:space="preserve">with established publication records tend to attract more citations,</w:t>
      </w:r>
      <w:r>
        <w:t xml:space="preserve"> </w:t>
      </w:r>
      <w:r>
        <w:t xml:space="preserve">potentially due to their reputation and extensive academic</w:t>
      </w:r>
      <w:r>
        <w:t xml:space="preserve"> </w:t>
      </w:r>
      <w:r>
        <w:t xml:space="preserve">networks</w:t>
      </w:r>
      <w:r>
        <w:t xml:space="preserve"> </w:t>
      </w:r>
      <w:r>
        <w:t xml:space="preserve">(Geraci et al., 2015)</w:t>
      </w:r>
      <w:r>
        <w:t xml:space="preserve">. Interestingly, the relationship between h-index</w:t>
      </w:r>
      <w:r>
        <w:t xml:space="preserve"> </w:t>
      </w:r>
      <w:r>
        <w:t xml:space="preserve">and citation count was more pronounced when self-citations were</w:t>
      </w:r>
      <w:r>
        <w:t xml:space="preserve"> </w:t>
      </w:r>
      <w:r>
        <w:t xml:space="preserve">excluded, which is consistent with, but does not demonstrate, high-impact researchers benefitting from external</w:t>
      </w:r>
      <w:r>
        <w:t xml:space="preserve"> </w:t>
      </w:r>
      <w:r>
        <w:t xml:space="preserve">validation rather than self-referential practices</w:t>
      </w:r>
      <w:r>
        <w:t xml:space="preserve"> </w:t>
      </w:r>
      <w:r>
        <w:t xml:space="preserve">(Leimu &amp; Koricheva, 2005)</w:t>
      </w:r>
      <w:r>
        <w:t xml:space="preserve">. This</w:t>
      </w:r>
      <w:r>
        <w:t xml:space="preserve"> </w:t>
      </w:r>
      <w:r>
        <w:t xml:space="preserve">highlights the importance of distinguishing between genuine academic</w:t>
      </w:r>
      <w:r>
        <w:t xml:space="preserve"> </w:t>
      </w:r>
      <w:r>
        <w:t xml:space="preserve">influence and self-reinforcing citation behaviors when assessing</w:t>
      </w:r>
      <w:r>
        <w:t xml:space="preserve"> </w:t>
      </w:r>
      <w:r>
        <w:t xml:space="preserve">scholarly impact. Additionally, scholars with higher h-indices may have</w:t>
      </w:r>
      <w:r>
        <w:t xml:space="preserve"> </w:t>
      </w:r>
      <w:r>
        <w:t xml:space="preserve">greater access to institutional resources, mentorship opportunities, and</w:t>
      </w:r>
      <w:r>
        <w:t xml:space="preserve"> </w:t>
      </w:r>
      <w:r>
        <w:t xml:space="preserve">visibility in high-impact journals, further compounding their influence</w:t>
      </w:r>
      <w:r>
        <w:t xml:space="preserve"> </w:t>
      </w:r>
      <w:r>
        <w:t xml:space="preserve">on citation metrics. Future research should explore how variations in</w:t>
      </w:r>
      <w:r>
        <w:t xml:space="preserve"> </w:t>
      </w:r>
      <w:r>
        <w:t xml:space="preserve">h-index across disciplines and career stages affect long-term scholarly</w:t>
      </w:r>
      <w:r>
        <w:t xml:space="preserve"> </w:t>
      </w:r>
      <w:r>
        <w:t xml:space="preserve">impact.</w:t>
      </w:r>
    </w:p>
    <w:p>
      <w:pPr>
        <w:pStyle w:val="Textkrper"/>
      </w:pPr>
      <w:r>
        <w:t xml:space="preserve">The limitations of</w:t>
      </w:r>
      <w:r>
        <w:t xml:space="preserve"> </w:t>
      </w:r>
      <w:r>
        <w:rPr>
          <w:i/>
          <w:iCs/>
        </w:rPr>
        <w:t xml:space="preserve">h</w:t>
      </w:r>
      <w:r>
        <w:t xml:space="preserve">-index as a universal metric must also be</w:t>
      </w:r>
      <w:r>
        <w:t xml:space="preserve"> </w:t>
      </w:r>
      <w:r>
        <w:t xml:space="preserve">acknowledged. It does not account for field-specific citation norms, and</w:t>
      </w:r>
      <w:r>
        <w:t xml:space="preserve"> </w:t>
      </w:r>
      <w:r>
        <w:t xml:space="preserve">early-career researchers and those publishing in niche areas may be at a</w:t>
      </w:r>
      <w:r>
        <w:t xml:space="preserve"> </w:t>
      </w:r>
      <w:r>
        <w:t xml:space="preserve">disadvantage. In addition, we used the</w:t>
      </w:r>
      <w:r>
        <w:t xml:space="preserve"> </w:t>
      </w:r>
      <w:r>
        <w:rPr>
          <w:i/>
          <w:iCs/>
        </w:rPr>
        <w:t xml:space="preserve">h</w:t>
      </w:r>
      <w:r>
        <w:t xml:space="preserve">-index of the last author as an</w:t>
      </w:r>
      <w:r>
        <w:t xml:space="preserve"> </w:t>
      </w:r>
      <w:r>
        <w:t xml:space="preserve">indicator of an experienced author, but authorship conventions differ</w:t>
      </w:r>
      <w:r>
        <w:t xml:space="preserve"> </w:t>
      </w:r>
      <w:r>
        <w:t xml:space="preserve">across disciplines (e.g., alphabetical ordering or other author-order</w:t>
      </w:r>
      <w:r>
        <w:t xml:space="preserve"> </w:t>
      </w:r>
      <w:r>
        <w:t xml:space="preserve">practices), so the last author is not necessarily the most senior member of</w:t>
      </w:r>
      <w:r>
        <w:t xml:space="preserve"> </w:t>
      </w:r>
      <w:r>
        <w:t xml:space="preserve">the team, and the first/last author comparison may be biased in fields</w:t>
      </w:r>
      <w:r>
        <w:t xml:space="preserve"> </w:t>
      </w:r>
      <w:r>
        <w:t xml:space="preserve">that do not follow the first/last convention. Alternative bibliometric indicators, such as</w:t>
      </w:r>
      <w:r>
        <w:t xml:space="preserve"> </w:t>
      </w:r>
      <w:r>
        <w:t xml:space="preserve">the i10-index or g-index, may provide complementary insights into</w:t>
      </w:r>
      <w:r>
        <w:t xml:space="preserve"> </w:t>
      </w:r>
      <w:r>
        <w:t xml:space="preserve">scholarly impact by addressing some of these limitations. Moreover, as</w:t>
      </w:r>
      <w:r>
        <w:t xml:space="preserve"> </w:t>
      </w:r>
      <w:r>
        <w:t xml:space="preserve">open-access publishing continues to rise, its potential impact on</w:t>
      </w:r>
      <w:r>
        <w:t xml:space="preserve"> </w:t>
      </w:r>
      <w:r>
        <w:t xml:space="preserve">citation disparities linked to h-index should be explored further.</w:t>
      </w:r>
    </w:p>
    <w:bookmarkEnd w:id="80"/>
    <w:bookmarkEnd w:id="81"/>
    <w:bookmarkStart w:id="82" w:name="conclusion-and-future-directions"/>
    <w:p>
      <w:pPr>
        <w:pStyle w:val="berschrift2"/>
      </w:pPr>
      <w:r>
        <w:t xml:space="preserve">Conclusion and Future Directions</w:t>
      </w:r>
    </w:p>
    <w:p>
      <w:pPr>
        <w:pStyle w:val="FirstParagraph"/>
      </w:pPr>
      <w:r>
        <w:t xml:space="preserve">In summary, our study documents the growing prominence of scientific</w:t>
      </w:r>
      <w:r>
        <w:t xml:space="preserve"> </w:t>
      </w:r>
      <w:r>
        <w:t xml:space="preserve">collaboration and its association with citation metrics. Team size and</w:t>
      </w:r>
      <w:r>
        <w:t xml:space="preserve"> </w:t>
      </w:r>
      <w:r>
        <w:t xml:space="preserve">institutional and international diversity were positively associated with</w:t>
      </w:r>
      <w:r>
        <w:t xml:space="preserve"> </w:t>
      </w:r>
      <w:r>
        <w:t xml:space="preserve">citation counts, and gender representation also showed varied</w:t>
      </w:r>
      <w:r>
        <w:t xml:space="preserve"> </w:t>
      </w:r>
      <w:r>
        <w:t xml:space="preserve">associations with citations that differed by discipline. These</w:t>
      </w:r>
      <w:r>
        <w:t xml:space="preserve"> </w:t>
      </w:r>
      <w:r>
        <w:t xml:space="preserve">associations were small in magnitude: the models explained, at most, about</w:t>
      </w:r>
      <w:r>
        <w:t xml:space="preserve"> </w:t>
      </w:r>
      <w:r>
        <w:t xml:space="preserve">7% of the variance in citations, and the author variables explained only a</w:t>
      </w:r>
      <w:r>
        <w:t xml:space="preserve"> </w:t>
      </w:r>
      <w:r>
        <w:t xml:space="preserve">fraction of that. Statistical significance was assured by the size of the</w:t>
      </w:r>
      <w:r>
        <w:t xml:space="preserve"> </w:t>
      </w:r>
      <w:r>
        <w:t xml:space="preserve">dataset, so the practical size of the effects is what matters for</w:t>
      </w:r>
      <w:r>
        <w:t xml:space="preserve"> </w:t>
      </w:r>
      <w:r>
        <w:t xml:space="preserve">interpretation.</w:t>
      </w:r>
    </w:p>
    <w:p>
      <w:pPr>
        <w:pStyle w:val="Textkrper"/>
      </w:pPr>
      <w:r>
        <w:rPr>
          <w:i/>
          <w:iCs/>
        </w:rPr>
        <w:t xml:space="preserve">Limitations.</w:t>
      </w:r>
      <w:r>
        <w:t xml:space="preserve"> </w:t>
      </w:r>
      <w:r>
        <w:t xml:space="preserve">The analyses are observational, so the associations cannot</w:t>
      </w:r>
      <w:r>
        <w:t xml:space="preserve"> </w:t>
      </w:r>
      <w:r>
        <w:t xml:space="preserve">be interpreted causally. We used linear models for count outcomes that</w:t>
      </w:r>
      <w:r>
        <w:t xml:space="preserve"> </w:t>
      </w:r>
      <w:r>
        <w:t xml:space="preserve">are skewed and heteroscedastic; used five broad subject areas that hide</w:t>
      </w:r>
      <w:r>
        <w:t xml:space="preserve"> </w:t>
      </w:r>
      <w:r>
        <w:t xml:space="preserve">large differences in collaboration practices within them; did not control</w:t>
      </w:r>
      <w:r>
        <w:t xml:space="preserve"> </w:t>
      </w:r>
      <w:r>
        <w:t xml:space="preserve">for journal quality, career stage, institutional prestige, or funding; and</w:t>
      </w:r>
      <w:r>
        <w:t xml:space="preserve"> </w:t>
      </w:r>
      <w:r>
        <w:t xml:space="preserve">included self-citations in the citation outcomes. The</w:t>
      </w:r>
      <w:r>
        <w:t xml:space="preserve"> </w:t>
      </w:r>
      <w:r>
        <w:rPr>
          <w:i/>
          <w:iCs/>
        </w:rPr>
        <w:t xml:space="preserve">h</w:t>
      </w:r>
      <w:r>
        <w:t xml:space="preserve">-index is a</w:t>
      </w:r>
      <w:r>
        <w:t xml:space="preserve"> </w:t>
      </w:r>
      <w:r>
        <w:t xml:space="preserve">contested measure, and last-author position is an imperfect proxy for</w:t>
      </w:r>
      <w:r>
        <w:t xml:space="preserve"> </w:t>
      </w:r>
      <w:r>
        <w:t xml:space="preserve">seniority. Gender was inferred rather than self-reported, and we analyzed</w:t>
      </w:r>
      <w:r>
        <w:t xml:space="preserve"> </w:t>
      </w:r>
      <w:r>
        <w:t xml:space="preserve">a 25% random sample of eligible articles. Because we no longer have access</w:t>
      </w:r>
      <w:r>
        <w:t xml:space="preserve"> </w:t>
      </w:r>
      <w:r>
        <w:t xml:space="preserve">to the ICSR data, we could not present the distributions of team size and</w:t>
      </w:r>
      <w:r>
        <w:t xml:space="preserve"> </w:t>
      </w:r>
      <w:r>
        <w:t xml:space="preserve">citations beyond summary statistics and capped boxplots, report descriptive</w:t>
      </w:r>
      <w:r>
        <w:t xml:space="preserve"> </w:t>
      </w:r>
      <w:r>
        <w:t xml:space="preserve">statistics for the author variables, or run additional models. Any of these may account for part</w:t>
      </w:r>
      <w:r>
        <w:t xml:space="preserve"> </w:t>
      </w:r>
      <w:r>
        <w:t xml:space="preserve">of the observed associations.</w:t>
      </w:r>
    </w:p>
    <w:p>
      <w:pPr>
        <w:pStyle w:val="Textkrper"/>
      </w:pPr>
      <w:r>
        <w:rPr>
          <w:i/>
          <w:iCs/>
        </w:rPr>
        <w:t xml:space="preserve">Implications.</w:t>
      </w:r>
      <w:r>
        <w:t xml:space="preserve"> </w:t>
      </w:r>
      <w:r>
        <w:t xml:space="preserve">Given the small effect sizes and the likelihood of</w:t>
      </w:r>
      <w:r>
        <w:t xml:space="preserve"> </w:t>
      </w:r>
      <w:r>
        <w:t xml:space="preserve">confounding, these findings do not support using team size, team</w:t>
      </w:r>
      <w:r>
        <w:t xml:space="preserve"> </w:t>
      </w:r>
      <w:r>
        <w:t xml:space="preserve">composition, or author</w:t>
      </w:r>
      <w:r>
        <w:t xml:space="preserve"> </w:t>
      </w:r>
      <w:r>
        <w:rPr>
          <w:i/>
          <w:iCs/>
        </w:rPr>
        <w:t xml:space="preserve">h</w:t>
      </w:r>
      <w:r>
        <w:t xml:space="preserve">-index as stand-alone indicators in research</w:t>
      </w:r>
      <w:r>
        <w:t xml:space="preserve"> </w:t>
      </w:r>
      <w:r>
        <w:t xml:space="preserve">evaluation, funding allocation, hiring, or promotion decisions; such uses</w:t>
      </w:r>
      <w:r>
        <w:t xml:space="preserve"> </w:t>
      </w:r>
      <w:r>
        <w:t xml:space="preserve">risk rewarding correlates of citation counts rather than the quality or</w:t>
      </w:r>
      <w:r>
        <w:t xml:space="preserve"> </w:t>
      </w:r>
      <w:r>
        <w:t xml:space="preserve">contribution of the work. They are better suited to describing how</w:t>
      </w:r>
      <w:r>
        <w:t xml:space="preserve"> </w:t>
      </w:r>
      <w:r>
        <w:t xml:space="preserve">collaboration practices differ across fields and to informing institutional</w:t>
      </w:r>
      <w:r>
        <w:t xml:space="preserve"> </w:t>
      </w:r>
      <w:r>
        <w:t xml:space="preserve">policies that remove barriers to inclusive collaboration (for example,</w:t>
      </w:r>
      <w:r>
        <w:t xml:space="preserve"> </w:t>
      </w:r>
      <w:r>
        <w:t xml:space="preserve">by supporting cross-institution and international partnerships and by</w:t>
      </w:r>
      <w:r>
        <w:t xml:space="preserve"> </w:t>
      </w:r>
      <w:r>
        <w:t xml:space="preserve">examining how credit is assigned in teams) without presuming that such</w:t>
      </w:r>
      <w:r>
        <w:t xml:space="preserve"> </w:t>
      </w:r>
      <w:r>
        <w:t xml:space="preserve">collaboration will in itself raise citation counts.</w:t>
      </w:r>
    </w:p>
    <w:p>
      <w:pPr>
        <w:pStyle w:val="Textkrper"/>
      </w:pPr>
      <w:r>
        <w:rPr>
          <w:i/>
          <w:iCs/>
        </w:rPr>
        <w:t xml:space="preserve">Future directions.</w:t>
      </w:r>
      <w:r>
        <w:t xml:space="preserve"> </w:t>
      </w:r>
      <w:r>
        <w:t xml:space="preserve">Future research should test these relationships with</w:t>
      </w:r>
      <w:r>
        <w:t xml:space="preserve"> </w:t>
      </w:r>
      <w:r>
        <w:t xml:space="preserve">models suited to count data (e.g., negative binomial), include interactions</w:t>
      </w:r>
      <w:r>
        <w:t xml:space="preserve"> </w:t>
      </w:r>
      <w:r>
        <w:t xml:space="preserve">among team size, time, and composition variables, add journal-level and</w:t>
      </w:r>
      <w:r>
        <w:t xml:space="preserve"> </w:t>
      </w:r>
      <w:r>
        <w:t xml:space="preserve">career-stage controls, and use finer-grained subject classifications.</w:t>
      </w:r>
      <w:r>
        <w:t xml:space="preserve"> </w:t>
      </w:r>
      <w:r>
        <w:t xml:space="preserve">Additionally, exploring the intersectionality of gender, institutional</w:t>
      </w:r>
      <w:r>
        <w:t xml:space="preserve"> </w:t>
      </w:r>
      <w:r>
        <w:t xml:space="preserve">affiliation, and career stage could provide a more nuanced understanding of</w:t>
      </w:r>
      <w:r>
        <w:t xml:space="preserve"> </w:t>
      </w:r>
      <w:r>
        <w:t xml:space="preserve">how different factors are jointly related to research visibility and</w:t>
      </w:r>
      <w:r>
        <w:t xml:space="preserve"> </w:t>
      </w:r>
      <w:r>
        <w:t xml:space="preserve">impact. Finally, the recent adoption of large language models (LLMs) in</w:t>
      </w:r>
      <w:r>
        <w:t xml:space="preserve"> </w:t>
      </w:r>
      <w:r>
        <w:t xml:space="preserve">research and writing may be changing how researchers collaborate and how</w:t>
      </w:r>
      <w:r>
        <w:t xml:space="preserve"> </w:t>
      </w:r>
      <w:r>
        <w:t xml:space="preserve">teams are formed, for example by changing the amount of work that can be</w:t>
      </w:r>
      <w:r>
        <w:t xml:space="preserve"> </w:t>
      </w:r>
      <w:r>
        <w:t xml:space="preserve">done by small teams or by lowering barriers across languages and</w:t>
      </w:r>
      <w:r>
        <w:t xml:space="preserve"> </w:t>
      </w:r>
      <w:r>
        <w:t xml:space="preserve">disciplines. Whether team sizes and collaboration patterns have shifted</w:t>
      </w:r>
      <w:r>
        <w:t xml:space="preserve"> </w:t>
      </w:r>
      <w:r>
        <w:t xml:space="preserve">since the widespread availability of LLMs is an empirical question that</w:t>
      </w:r>
      <w:r>
        <w:t xml:space="preserve"> </w:t>
      </w:r>
      <w:r>
        <w:t xml:space="preserve">our data, which end at the data snapshot date, were not designed to</w:t>
      </w:r>
      <w:r>
        <w:t xml:space="preserve"> </w:t>
      </w:r>
      <w:r>
        <w:t xml:space="preserve">address; the trends reported here provide a pre-LLM baseline against which</w:t>
      </w:r>
      <w:r>
        <w:t xml:space="preserve"> </w:t>
      </w:r>
      <w:r>
        <w:t xml:space="preserve">such changes could be evaluated in future team science research. As the</w:t>
      </w:r>
      <w:r>
        <w:t xml:space="preserve"> </w:t>
      </w:r>
      <w:r>
        <w:t xml:space="preserve">scientific enterprise continues to evolve, ensuring equitable and</w:t>
      </w:r>
      <w:r>
        <w:t xml:space="preserve"> </w:t>
      </w:r>
      <w:r>
        <w:t xml:space="preserve">inclusive collaboration practices will be essential.</w:t>
      </w:r>
    </w:p>
    <w:p>
      <w:r>
        <w:br w:type="page"/>
      </w:r>
    </w:p>
    <w:bookmarkEnd w:id="82"/>
    <w:bookmarkEnd w:id="83"/>
    <w:bookmarkStart w:id="229" w:name="references"/>
    <w:p>
      <w:pPr>
        <w:pStyle w:val="berschrift1"/>
      </w:pPr>
      <w:r>
        <w:t xml:space="preserve">References</w:t>
      </w:r>
    </w:p>
    <w:bookmarkStart w:id="228" w:name="refs"/>
    <w:bookmarkStart w:id="85" w:name="ref-abu2019"/>
    <w:p>
      <w:pPr>
        <w:pStyle w:val="Literaturverzeichnis"/>
      </w:pPr>
      <w:r>
        <w:t xml:space="preserve">Abu, K. S., &amp; Verma, S. (2019). Authorship trends and collaborative patterns on annals of library and information studies.</w:t>
      </w:r>
      <w:r>
        <w:t xml:space="preserve"> </w:t>
      </w:r>
      <w:r>
        <w:rPr>
          <w:i/>
          <w:iCs/>
        </w:rPr>
        <w:t xml:space="preserve">Library Philosophy and Practice</w:t>
      </w:r>
      <w:r>
        <w:t xml:space="preserve">, 1–11.</w:t>
      </w:r>
      <w:r>
        <w:t xml:space="preserve"> </w:t>
      </w:r>
      <w:hyperlink r:id="rId84">
        <w:r>
          <w:rPr>
            <w:rStyle w:val="Hyperlink"/>
          </w:rPr>
          <w:t xml:space="preserve">https://digitalcommons.unl.edu/libphilprac/2201</w:t>
        </w:r>
      </w:hyperlink>
    </w:p>
    <w:bookmarkEnd w:id="85"/>
    <w:bookmarkStart w:id="87" w:name="ref-aust2022"/>
    <w:p>
      <w:pPr>
        <w:pStyle w:val="Literaturverzeichnis"/>
      </w:pPr>
      <w:r>
        <w:t xml:space="preserve">Aust, F., Barth, M., Diedenhofen, B., Stahl, C., Casillas, J. V., &amp; Siegel, R. (2022).</w:t>
      </w:r>
      <w:r>
        <w:t xml:space="preserve"> </w:t>
      </w:r>
      <w:r>
        <w:rPr>
          <w:i/>
          <w:iCs/>
        </w:rPr>
        <w:t xml:space="preserve">Papaja: Prepare american psychological association journal articles with r markdown</w:t>
      </w:r>
      <w:r>
        <w:t xml:space="preserve">.</w:t>
      </w:r>
      <w:r>
        <w:t xml:space="preserve"> </w:t>
      </w:r>
      <w:hyperlink r:id="rId86">
        <w:r>
          <w:rPr>
            <w:rStyle w:val="Hyperlink"/>
          </w:rPr>
          <w:t xml:space="preserve">https://CRAN.R-project.org/package=papaja</w:t>
        </w:r>
      </w:hyperlink>
    </w:p>
    <w:bookmarkEnd w:id="87"/>
    <w:bookmarkStart w:id="89" w:name="ref-becker2021"/>
    <w:p>
      <w:pPr>
        <w:pStyle w:val="Literaturverzeichnis"/>
      </w:pPr>
      <w:r>
        <w:t xml:space="preserve">Becker, J., Chan, C., Chan, G. C., Leeper, T. J., Gandrud, C., MacDonald, A., Zahn, I., Stadlmann, S., Williamson, R., Kennedy, P., Price, R., Davis, T. L., Day, N., Denney, B., &amp; Bokov, A. (2021).</w:t>
      </w:r>
      <w:r>
        <w:t xml:space="preserve"> </w:t>
      </w:r>
      <w:r>
        <w:rPr>
          <w:i/>
          <w:iCs/>
        </w:rPr>
        <w:t xml:space="preserve">Rio: A swiss-army knife for data i/o</w:t>
      </w:r>
      <w:r>
        <w:t xml:space="preserve">.</w:t>
      </w:r>
      <w:r>
        <w:t xml:space="preserve"> </w:t>
      </w:r>
      <w:hyperlink r:id="rId88">
        <w:r>
          <w:rPr>
            <w:rStyle w:val="Hyperlink"/>
          </w:rPr>
          <w:t xml:space="preserve">https://cran.r-project.org/web/packages/rio/</w:t>
        </w:r>
      </w:hyperlink>
    </w:p>
    <w:bookmarkEnd w:id="89"/>
    <w:bookmarkStart w:id="91" w:name="ref-bonham2017"/>
    <w:p>
      <w:pPr>
        <w:pStyle w:val="Literaturverzeichnis"/>
      </w:pPr>
      <w:r>
        <w:t xml:space="preserve">Bonham, K. S., &amp; Stefan, M. I. (2017). Women are underrepresented in computational biology: An analysis of the scholarly literature in biology, computer science and computational biology.</w:t>
      </w:r>
      <w:r>
        <w:t xml:space="preserve"> </w:t>
      </w:r>
      <w:r>
        <w:rPr>
          <w:i/>
          <w:iCs/>
        </w:rPr>
        <w:t xml:space="preserve">PLOS Computational Biology</w:t>
      </w:r>
      <w:r>
        <w:t xml:space="preserve">,</w:t>
      </w:r>
      <w:r>
        <w:t xml:space="preserve"> </w:t>
      </w:r>
      <w:r>
        <w:rPr>
          <w:i/>
          <w:iCs/>
        </w:rPr>
        <w:t xml:space="preserve">13</w:t>
      </w:r>
      <w:r>
        <w:t xml:space="preserve">(10), e1005134.</w:t>
      </w:r>
      <w:r>
        <w:t xml:space="preserve"> </w:t>
      </w:r>
      <w:hyperlink r:id="rId90">
        <w:r>
          <w:rPr>
            <w:rStyle w:val="Hyperlink"/>
          </w:rPr>
          <w:t xml:space="preserve">https://doi.org/10.1371/journal.pcbi.1005134</w:t>
        </w:r>
      </w:hyperlink>
    </w:p>
    <w:bookmarkEnd w:id="91"/>
    <w:bookmarkStart w:id="92" w:name="ref-bornmann2007"/>
    <w:p>
      <w:pPr>
        <w:pStyle w:val="Literaturverzeichnis"/>
      </w:pPr>
      <w:r>
        <w:t xml:space="preserve">Bornmann, L., &amp; Daniel, H.-D. (2007). What do we know about the h index?</w:t>
      </w:r>
      <w:r>
        <w:t xml:space="preserve"> </w:t>
      </w:r>
      <w:r>
        <w:rPr>
          <w:i/>
          <w:iCs/>
        </w:rPr>
        <w:t xml:space="preserve">Journal of the American Society for Information Science and Technology</w:t>
      </w:r>
      <w:r>
        <w:t xml:space="preserve">,</w:t>
      </w:r>
      <w:r>
        <w:t xml:space="preserve"> </w:t>
      </w:r>
      <w:r>
        <w:rPr>
          <w:i/>
          <w:iCs/>
        </w:rPr>
        <w:t xml:space="preserve">58</w:t>
      </w:r>
      <w:r>
        <w:t xml:space="preserve">(9), 1381–1385.</w:t>
      </w:r>
    </w:p>
    <w:bookmarkEnd w:id="92"/>
    <w:bookmarkStart w:id="94" w:name="ref-boyle2006"/>
    <w:p>
      <w:pPr>
        <w:pStyle w:val="Literaturverzeichnis"/>
      </w:pPr>
      <w:r>
        <w:t xml:space="preserve">Boyle, F., &amp; Sherman, D. (2006). Scopus</w:t>
      </w:r>
      <w:r>
        <w:t xml:space="preserve">: The product and its development.</w:t>
      </w:r>
      <w:r>
        <w:t xml:space="preserve"> </w:t>
      </w:r>
      <w:r>
        <w:rPr>
          <w:i/>
          <w:iCs/>
        </w:rPr>
        <w:t xml:space="preserve">The Serials Librarian</w:t>
      </w:r>
      <w:r>
        <w:t xml:space="preserve">,</w:t>
      </w:r>
      <w:r>
        <w:t xml:space="preserve"> </w:t>
      </w:r>
      <w:r>
        <w:rPr>
          <w:i/>
          <w:iCs/>
        </w:rPr>
        <w:t xml:space="preserve">49</w:t>
      </w:r>
      <w:r>
        <w:t xml:space="preserve">(3), 147–153.</w:t>
      </w:r>
      <w:r>
        <w:t xml:space="preserve"> </w:t>
      </w:r>
      <w:hyperlink r:id="rId93">
        <w:r>
          <w:rPr>
            <w:rStyle w:val="Hyperlink"/>
          </w:rPr>
          <w:t xml:space="preserve">https://doi.org/10.1300/J123v49n03_12</w:t>
        </w:r>
      </w:hyperlink>
    </w:p>
    <w:bookmarkEnd w:id="94"/>
    <w:bookmarkStart w:id="96" w:name="ref-brown2009"/>
    <w:p>
      <w:pPr>
        <w:pStyle w:val="Literaturverzeichnis"/>
      </w:pPr>
      <w:r>
        <w:t xml:space="preserve">Brown, R. J. C. (2009). A simple method for excluding self</w:t>
      </w:r>
      <w:r>
        <w:t xml:space="preserve">-</w:t>
      </w:r>
      <w:r>
        <w:t xml:space="preserve">citation from the</w:t>
      </w:r>
      <w:r>
        <w:t xml:space="preserve"> </w:t>
      </w:r>
      <w:r>
        <w:rPr>
          <w:i/>
          <w:iCs/>
        </w:rPr>
        <w:t xml:space="preserve">h</w:t>
      </w:r>
      <w:r>
        <w:t xml:space="preserve"> </w:t>
      </w:r>
      <w:r>
        <w:t xml:space="preserve">-</w:t>
      </w:r>
      <w:r>
        <w:t xml:space="preserve">index: The</w:t>
      </w:r>
      <w:r>
        <w:t xml:space="preserve"> </w:t>
      </w:r>
      <w:r>
        <w:rPr>
          <w:i/>
          <w:iCs/>
        </w:rPr>
        <w:t xml:space="preserve">b</w:t>
      </w:r>
      <w:r>
        <w:t xml:space="preserve"> </w:t>
      </w:r>
      <w:r>
        <w:t xml:space="preserve">-</w:t>
      </w:r>
      <w:r>
        <w:t xml:space="preserve">index.</w:t>
      </w:r>
      <w:r>
        <w:t xml:space="preserve"> </w:t>
      </w:r>
      <w:r>
        <w:rPr>
          <w:i/>
          <w:iCs/>
        </w:rPr>
        <w:t xml:space="preserve">Online Information Review</w:t>
      </w:r>
      <w:r>
        <w:t xml:space="preserve">,</w:t>
      </w:r>
      <w:r>
        <w:t xml:space="preserve"> </w:t>
      </w:r>
      <w:r>
        <w:rPr>
          <w:i/>
          <w:iCs/>
        </w:rPr>
        <w:t xml:space="preserve">33</w:t>
      </w:r>
      <w:r>
        <w:t xml:space="preserve">(6), 1129–1136.</w:t>
      </w:r>
      <w:r>
        <w:t xml:space="preserve"> </w:t>
      </w:r>
      <w:hyperlink r:id="rId95">
        <w:r>
          <w:rPr>
            <w:rStyle w:val="Hyperlink"/>
          </w:rPr>
          <w:t xml:space="preserve">https://doi.org/10.1108/14684520911011043</w:t>
        </w:r>
      </w:hyperlink>
    </w:p>
    <w:bookmarkEnd w:id="96"/>
    <w:bookmarkStart w:id="98" w:name="ref-cameron2016"/>
    <w:p>
      <w:pPr>
        <w:pStyle w:val="Literaturverzeichnis"/>
      </w:pPr>
      <w:r>
        <w:t xml:space="preserve">Cameron, E. Z., White, A. M., &amp; Gray, M. E. (2016). Solving the productivity and impact puzzle: Do men outperform women, or are metrics biased?</w:t>
      </w:r>
      <w:r>
        <w:t xml:space="preserve"> </w:t>
      </w:r>
      <w:r>
        <w:rPr>
          <w:i/>
          <w:iCs/>
        </w:rPr>
        <w:t xml:space="preserve">BioScience</w:t>
      </w:r>
      <w:r>
        <w:t xml:space="preserve">,</w:t>
      </w:r>
      <w:r>
        <w:t xml:space="preserve"> </w:t>
      </w:r>
      <w:r>
        <w:rPr>
          <w:i/>
          <w:iCs/>
        </w:rPr>
        <w:t xml:space="preserve">66</w:t>
      </w:r>
      <w:r>
        <w:t xml:space="preserve">(3), 245–252.</w:t>
      </w:r>
      <w:r>
        <w:t xml:space="preserve"> </w:t>
      </w:r>
      <w:hyperlink r:id="rId97">
        <w:r>
          <w:rPr>
            <w:rStyle w:val="Hyperlink"/>
          </w:rPr>
          <w:t xml:space="preserve">https://doi.org/10.1093/biosci/biv173</w:t>
        </w:r>
      </w:hyperlink>
    </w:p>
    <w:bookmarkEnd w:id="98"/>
    <w:bookmarkStart w:id="99" w:name="ref-champely2017"/>
    <w:p>
      <w:pPr>
        <w:pStyle w:val="Literaturverzeichnis"/>
      </w:pPr>
      <w:r>
        <w:t xml:space="preserve">Champely, S., Ekstrom, C., Dalgaard, P., Gill, J., Weibelzahl, S., Anandkumar, A., Ford, C., Volcic, R., &amp; De Rosario, H. (2017).</w:t>
      </w:r>
      <w:r>
        <w:t xml:space="preserve"> </w:t>
      </w:r>
      <w:r>
        <w:rPr>
          <w:i/>
          <w:iCs/>
        </w:rPr>
        <w:t xml:space="preserve">Pwr: Basic functions for power analysis</w:t>
      </w:r>
      <w:r>
        <w:t xml:space="preserve">.</w:t>
      </w:r>
    </w:p>
    <w:bookmarkEnd w:id="99"/>
    <w:bookmarkStart w:id="101" w:name="ref-coccia2016a"/>
    <w:p>
      <w:pPr>
        <w:pStyle w:val="Literaturverzeichnis"/>
      </w:pPr>
      <w:r>
        <w:t xml:space="preserve">Coccia, M., &amp; Bozeman, B. (2016). Allometric models to measure and analyze the evolution of international research collaboration.</w:t>
      </w:r>
      <w:r>
        <w:t xml:space="preserve"> </w:t>
      </w:r>
      <w:r>
        <w:rPr>
          <w:i/>
          <w:iCs/>
        </w:rPr>
        <w:t xml:space="preserve">Scientometrics</w:t>
      </w:r>
      <w:r>
        <w:t xml:space="preserve">,</w:t>
      </w:r>
      <w:r>
        <w:t xml:space="preserve"> </w:t>
      </w:r>
      <w:r>
        <w:rPr>
          <w:i/>
          <w:iCs/>
        </w:rPr>
        <w:t xml:space="preserve">108</w:t>
      </w:r>
      <w:r>
        <w:t xml:space="preserve">(3), 1065–1084.</w:t>
      </w:r>
      <w:r>
        <w:t xml:space="preserve"> </w:t>
      </w:r>
      <w:hyperlink r:id="rId100">
        <w:r>
          <w:rPr>
            <w:rStyle w:val="Hyperlink"/>
          </w:rPr>
          <w:t xml:space="preserve">https://doi.org/10.1007/s11192-016-2027-x</w:t>
        </w:r>
      </w:hyperlink>
    </w:p>
    <w:bookmarkEnd w:id="101"/>
    <w:bookmarkStart w:id="103" w:name="ref-coccia2016"/>
    <w:p>
      <w:pPr>
        <w:pStyle w:val="Literaturverzeichnis"/>
      </w:pPr>
      <w:r>
        <w:t xml:space="preserve">Coccia, M., &amp; Wang, L. (2016). Evolution and convergence of the patterns of international scientific collaboration.</w:t>
      </w:r>
      <w:r>
        <w:t xml:space="preserve"> </w:t>
      </w:r>
      <w:r>
        <w:rPr>
          <w:i/>
          <w:iCs/>
        </w:rPr>
        <w:t xml:space="preserve">Proceedings of the National Academy of Sciences</w:t>
      </w:r>
      <w:r>
        <w:t xml:space="preserve">,</w:t>
      </w:r>
      <w:r>
        <w:t xml:space="preserve"> </w:t>
      </w:r>
      <w:r>
        <w:rPr>
          <w:i/>
          <w:iCs/>
        </w:rPr>
        <w:t xml:space="preserve">113</w:t>
      </w:r>
      <w:r>
        <w:t xml:space="preserve">(8), 2057–2061.</w:t>
      </w:r>
      <w:r>
        <w:t xml:space="preserve"> </w:t>
      </w:r>
      <w:hyperlink r:id="rId102">
        <w:r>
          <w:rPr>
            <w:rStyle w:val="Hyperlink"/>
          </w:rPr>
          <w:t xml:space="preserve">https://doi.org/10.1073/pnas.1510820113</w:t>
        </w:r>
      </w:hyperlink>
    </w:p>
    <w:bookmarkEnd w:id="103"/>
    <w:bookmarkStart w:id="105" w:name="ref-crespo2019"/>
    <w:p>
      <w:pPr>
        <w:pStyle w:val="Literaturverzeichnis"/>
      </w:pPr>
      <w:r>
        <w:t xml:space="preserve">Crespo, N., &amp; Simoes, N. (2019). Publication performance through the lens of the h</w:t>
      </w:r>
      <w:r>
        <w:t xml:space="preserve">-</w:t>
      </w:r>
      <w:r>
        <w:t xml:space="preserve">index: How can we solve the problem of the ties?</w:t>
      </w:r>
      <w:r>
        <w:t xml:space="preserve"> </w:t>
      </w:r>
      <w:r>
        <w:rPr>
          <w:i/>
          <w:iCs/>
        </w:rPr>
        <w:t xml:space="preserve">Social Science Quarterly</w:t>
      </w:r>
      <w:r>
        <w:t xml:space="preserve">,</w:t>
      </w:r>
      <w:r>
        <w:t xml:space="preserve"> </w:t>
      </w:r>
      <w:r>
        <w:rPr>
          <w:i/>
          <w:iCs/>
        </w:rPr>
        <w:t xml:space="preserve">100</w:t>
      </w:r>
      <w:r>
        <w:t xml:space="preserve">(6), 2495–2506.</w:t>
      </w:r>
      <w:r>
        <w:t xml:space="preserve"> </w:t>
      </w:r>
      <w:hyperlink r:id="rId104">
        <w:r>
          <w:rPr>
            <w:rStyle w:val="Hyperlink"/>
          </w:rPr>
          <w:t xml:space="preserve">https://doi.org/10.1111/ssqu.12696</w:t>
        </w:r>
      </w:hyperlink>
    </w:p>
    <w:bookmarkEnd w:id="105"/>
    <w:bookmarkStart w:id="107" w:name="ref-cushman2022"/>
    <w:p>
      <w:pPr>
        <w:pStyle w:val="Literaturverzeichnis"/>
      </w:pPr>
      <w:r>
        <w:t xml:space="preserve">Cushman, M. (2022). Women authorship in cardiovascular science: A call to track and report to achieve equity.</w:t>
      </w:r>
      <w:r>
        <w:t xml:space="preserve"> </w:t>
      </w:r>
      <w:r>
        <w:rPr>
          <w:i/>
          <w:iCs/>
        </w:rPr>
        <w:t xml:space="preserve">Journal of the American Heart Association</w:t>
      </w:r>
      <w:r>
        <w:t xml:space="preserve">,</w:t>
      </w:r>
      <w:r>
        <w:t xml:space="preserve"> </w:t>
      </w:r>
      <w:r>
        <w:rPr>
          <w:i/>
          <w:iCs/>
        </w:rPr>
        <w:t xml:space="preserve">11</w:t>
      </w:r>
      <w:r>
        <w:t xml:space="preserve">(5), e025456.</w:t>
      </w:r>
      <w:r>
        <w:t xml:space="preserve"> </w:t>
      </w:r>
      <w:hyperlink r:id="rId106">
        <w:r>
          <w:rPr>
            <w:rStyle w:val="Hyperlink"/>
          </w:rPr>
          <w:t xml:space="preserve">https://doi.org/10.1161/JAHA.122.025456</w:t>
        </w:r>
      </w:hyperlink>
    </w:p>
    <w:bookmarkEnd w:id="107"/>
    <w:bookmarkStart w:id="108" w:name="ref-demeuse2014"/>
    <w:p>
      <w:pPr>
        <w:pStyle w:val="Literaturverzeichnis"/>
      </w:pPr>
      <w:r>
        <w:t xml:space="preserve">De Meuse, K. P., Tang, K. Y., &amp; Feil, J. (2014). A critical analysis of topical content and authorship trends in applied psychology.</w:t>
      </w:r>
      <w:r>
        <w:t xml:space="preserve"> </w:t>
      </w:r>
      <w:r>
        <w:rPr>
          <w:i/>
          <w:iCs/>
        </w:rPr>
        <w:t xml:space="preserve">TIP: The Industrial-Organizational Psychologist</w:t>
      </w:r>
      <w:r>
        <w:t xml:space="preserve">,</w:t>
      </w:r>
      <w:r>
        <w:t xml:space="preserve"> </w:t>
      </w:r>
      <w:r>
        <w:rPr>
          <w:i/>
          <w:iCs/>
        </w:rPr>
        <w:t xml:space="preserve">51</w:t>
      </w:r>
      <w:r>
        <w:t xml:space="preserve">(4), 20–35.</w:t>
      </w:r>
    </w:p>
    <w:bookmarkEnd w:id="108"/>
    <w:bookmarkStart w:id="109" w:name="ref-fagan2018"/>
    <w:p>
      <w:pPr>
        <w:pStyle w:val="Literaturverzeichnis"/>
      </w:pPr>
      <w:r>
        <w:t xml:space="preserve">Fagan, J., Eddens, K. S., Dolly, J., Vanderford, N. L., Weiss, H., &amp; Levens, J. S. (2018). Assessing research collaboration through co-authorship network analysis.</w:t>
      </w:r>
      <w:r>
        <w:t xml:space="preserve"> </w:t>
      </w:r>
      <w:r>
        <w:rPr>
          <w:i/>
          <w:iCs/>
        </w:rPr>
        <w:t xml:space="preserve">Journal of Research Administration</w:t>
      </w:r>
      <w:r>
        <w:t xml:space="preserve">,</w:t>
      </w:r>
      <w:r>
        <w:t xml:space="preserve"> </w:t>
      </w:r>
      <w:r>
        <w:rPr>
          <w:i/>
          <w:iCs/>
        </w:rPr>
        <w:t xml:space="preserve">49</w:t>
      </w:r>
      <w:r>
        <w:t xml:space="preserve">(1), 76–99.</w:t>
      </w:r>
    </w:p>
    <w:bookmarkEnd w:id="109"/>
    <w:bookmarkStart w:id="111" w:name="ref-freeman2015"/>
    <w:p>
      <w:pPr>
        <w:pStyle w:val="Literaturverzeichnis"/>
      </w:pPr>
      <w:r>
        <w:t xml:space="preserve">Freeman, R. B., &amp; Huang, W. (2015). Collaborating with people like me: Ethnic coauthorship within the united states.</w:t>
      </w:r>
      <w:r>
        <w:t xml:space="preserve"> </w:t>
      </w:r>
      <w:r>
        <w:rPr>
          <w:i/>
          <w:iCs/>
        </w:rPr>
        <w:t xml:space="preserve">Journal of Labor Economics</w:t>
      </w:r>
      <w:r>
        <w:t xml:space="preserve">,</w:t>
      </w:r>
      <w:r>
        <w:t xml:space="preserve"> </w:t>
      </w:r>
      <w:r>
        <w:rPr>
          <w:i/>
          <w:iCs/>
        </w:rPr>
        <w:t xml:space="preserve">33</w:t>
      </w:r>
      <w:r>
        <w:t xml:space="preserve">(S1), S289–S318.</w:t>
      </w:r>
      <w:r>
        <w:t xml:space="preserve"> </w:t>
      </w:r>
      <w:hyperlink r:id="rId110">
        <w:r>
          <w:rPr>
            <w:rStyle w:val="Hyperlink"/>
          </w:rPr>
          <w:t xml:space="preserve">https://doi.org/10.1086/678973</w:t>
        </w:r>
      </w:hyperlink>
    </w:p>
    <w:bookmarkEnd w:id="111"/>
    <w:bookmarkStart w:id="113" w:name="ref-gaunt2014"/>
    <w:p>
      <w:pPr>
        <w:pStyle w:val="Literaturverzeichnis"/>
      </w:pPr>
      <w:r>
        <w:t xml:space="preserve">Gaunt, C. (2014).</w:t>
      </w:r>
      <w:r>
        <w:t xml:space="preserve"> </w:t>
      </w:r>
      <w:r>
        <w:rPr>
          <w:i/>
          <w:iCs/>
        </w:rPr>
        <w:t xml:space="preserve">Accounting and Finance</w:t>
      </w:r>
      <w:r>
        <w:t xml:space="preserve"> </w:t>
      </w:r>
      <w:r>
        <w:t xml:space="preserve">: Authorship and citation trends.</w:t>
      </w:r>
      <w:r>
        <w:t xml:space="preserve"> </w:t>
      </w:r>
      <w:r>
        <w:rPr>
          <w:i/>
          <w:iCs/>
        </w:rPr>
        <w:t xml:space="preserve">Accounting &amp; Finance</w:t>
      </w:r>
      <w:r>
        <w:t xml:space="preserve">,</w:t>
      </w:r>
      <w:r>
        <w:t xml:space="preserve"> </w:t>
      </w:r>
      <w:r>
        <w:rPr>
          <w:i/>
          <w:iCs/>
        </w:rPr>
        <w:t xml:space="preserve">54</w:t>
      </w:r>
      <w:r>
        <w:t xml:space="preserve">(2), 441–465.</w:t>
      </w:r>
      <w:r>
        <w:t xml:space="preserve"> </w:t>
      </w:r>
      <w:hyperlink r:id="rId112">
        <w:r>
          <w:rPr>
            <w:rStyle w:val="Hyperlink"/>
          </w:rPr>
          <w:t xml:space="preserve">https://doi.org/10.1111/acfi.12061</w:t>
        </w:r>
      </w:hyperlink>
    </w:p>
    <w:bookmarkEnd w:id="113"/>
    <w:bookmarkStart w:id="115" w:name="ref-geraci2015"/>
    <w:p>
      <w:pPr>
        <w:pStyle w:val="Literaturverzeichnis"/>
      </w:pPr>
      <w:r>
        <w:t xml:space="preserve">Geraci, L., Balsis, S., &amp; Busch, A. J. B. (2015). Gender and the h index in psychology.</w:t>
      </w:r>
      <w:r>
        <w:t xml:space="preserve"> </w:t>
      </w:r>
      <w:r>
        <w:rPr>
          <w:i/>
          <w:iCs/>
        </w:rPr>
        <w:t xml:space="preserve">Scientometrics</w:t>
      </w:r>
      <w:r>
        <w:t xml:space="preserve">,</w:t>
      </w:r>
      <w:r>
        <w:t xml:space="preserve"> </w:t>
      </w:r>
      <w:r>
        <w:rPr>
          <w:i/>
          <w:iCs/>
        </w:rPr>
        <w:t xml:space="preserve">105</w:t>
      </w:r>
      <w:r>
        <w:t xml:space="preserve">(3), 2023–2034.</w:t>
      </w:r>
      <w:r>
        <w:t xml:space="preserve"> </w:t>
      </w:r>
      <w:hyperlink r:id="rId114">
        <w:r>
          <w:rPr>
            <w:rStyle w:val="Hyperlink"/>
          </w:rPr>
          <w:t xml:space="preserve">https://doi.org/10.1007/s11192-015-1757-5</w:t>
        </w:r>
      </w:hyperlink>
    </w:p>
    <w:bookmarkEnd w:id="115"/>
    <w:bookmarkStart w:id="116" w:name="ref-grossman2002"/>
    <w:p>
      <w:pPr>
        <w:pStyle w:val="Literaturverzeichnis"/>
      </w:pPr>
      <w:r>
        <w:t xml:space="preserve">Grossman, J. W. (2002). Patterns of collaboration in mathematical research.</w:t>
      </w:r>
      <w:r>
        <w:t xml:space="preserve"> </w:t>
      </w:r>
      <w:r>
        <w:rPr>
          <w:i/>
          <w:iCs/>
        </w:rPr>
        <w:t xml:space="preserve">SIAM News</w:t>
      </w:r>
      <w:r>
        <w:t xml:space="preserve">,</w:t>
      </w:r>
      <w:r>
        <w:t xml:space="preserve"> </w:t>
      </w:r>
      <w:r>
        <w:rPr>
          <w:i/>
          <w:iCs/>
        </w:rPr>
        <w:t xml:space="preserve">35</w:t>
      </w:r>
      <w:r>
        <w:t xml:space="preserve">(9), 8–9.</w:t>
      </w:r>
    </w:p>
    <w:bookmarkEnd w:id="116"/>
    <w:bookmarkStart w:id="118" w:name="ref-henriksen2016"/>
    <w:p>
      <w:pPr>
        <w:pStyle w:val="Literaturverzeichnis"/>
      </w:pPr>
      <w:r>
        <w:t xml:space="preserve">Henriksen, D. (2016). The rise in co-authorship in the social sciences (1980</w:t>
      </w:r>
      <w:r>
        <w:t xml:space="preserve">2013).</w:t>
      </w:r>
      <w:r>
        <w:t xml:space="preserve"> </w:t>
      </w:r>
      <w:r>
        <w:rPr>
          <w:i/>
          <w:iCs/>
        </w:rPr>
        <w:t xml:space="preserve">Scientometrics</w:t>
      </w:r>
      <w:r>
        <w:t xml:space="preserve">,</w:t>
      </w:r>
      <w:r>
        <w:t xml:space="preserve"> </w:t>
      </w:r>
      <w:r>
        <w:rPr>
          <w:i/>
          <w:iCs/>
        </w:rPr>
        <w:t xml:space="preserve">107</w:t>
      </w:r>
      <w:r>
        <w:t xml:space="preserve">(2), 455–476.</w:t>
      </w:r>
      <w:r>
        <w:t xml:space="preserve"> </w:t>
      </w:r>
      <w:hyperlink r:id="rId117">
        <w:r>
          <w:rPr>
            <w:rStyle w:val="Hyperlink"/>
          </w:rPr>
          <w:t xml:space="preserve">https://doi.org/10.1007/s11192-016-1849-x</w:t>
        </w:r>
      </w:hyperlink>
    </w:p>
    <w:bookmarkEnd w:id="118"/>
    <w:bookmarkStart w:id="120" w:name="ref-hinnant2012"/>
    <w:p>
      <w:pPr>
        <w:pStyle w:val="Literaturverzeichnis"/>
      </w:pPr>
      <w:r>
        <w:t xml:space="preserve">Hinnant, C. C., Stvilia, B., Wu, S., Worrall, A., Burnett, G., Burnett, K., Kazmer, M. M., &amp; Marty, P. F. (2012). Author-team diversity and the impact of scientific publications: Evidence from physics research at a national science lab.</w:t>
      </w:r>
      <w:r>
        <w:t xml:space="preserve"> </w:t>
      </w:r>
      <w:r>
        <w:rPr>
          <w:i/>
          <w:iCs/>
        </w:rPr>
        <w:t xml:space="preserve">Library &amp; Information Science Research</w:t>
      </w:r>
      <w:r>
        <w:t xml:space="preserve">,</w:t>
      </w:r>
      <w:r>
        <w:t xml:space="preserve"> </w:t>
      </w:r>
      <w:r>
        <w:rPr>
          <w:i/>
          <w:iCs/>
        </w:rPr>
        <w:t xml:space="preserve">34</w:t>
      </w:r>
      <w:r>
        <w:t xml:space="preserve">(4), 249–257.</w:t>
      </w:r>
      <w:r>
        <w:t xml:space="preserve"> </w:t>
      </w:r>
      <w:hyperlink r:id="rId119">
        <w:r>
          <w:rPr>
            <w:rStyle w:val="Hyperlink"/>
          </w:rPr>
          <w:t xml:space="preserve">https://doi.org/10.1016/j.lisr.2012.03.001</w:t>
        </w:r>
      </w:hyperlink>
    </w:p>
    <w:bookmarkEnd w:id="120"/>
    <w:bookmarkStart w:id="122" w:name="ref-hirsch2005"/>
    <w:p>
      <w:pPr>
        <w:pStyle w:val="Literaturverzeichnis"/>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121">
        <w:r>
          <w:rPr>
            <w:rStyle w:val="Hyperlink"/>
          </w:rPr>
          <w:t xml:space="preserve">https://doi.org/10.1073/pnas.0507655102</w:t>
        </w:r>
      </w:hyperlink>
    </w:p>
    <w:bookmarkEnd w:id="122"/>
    <w:bookmarkStart w:id="124" w:name="ref-homan2008"/>
    <w:p>
      <w:pPr>
        <w:pStyle w:val="Literaturverzeichnis"/>
      </w:pPr>
      <w:r>
        <w:t xml:space="preserve">Homan, A. C., Hollenbeck, J. R., Humphrey, S. E., van Knippenberg, D., Ilgen, D. R., &amp; Van Kleef, G. A.</w:t>
      </w:r>
      <w:r>
        <w:t xml:space="preserve"> (2008). Facing differences with an open mind: Openness to experience, salience of intragroup differences, and performance of diverse work groups.</w:t>
      </w:r>
      <w:r>
        <w:t xml:space="preserve"> </w:t>
      </w:r>
      <w:r>
        <w:rPr>
          <w:i/>
          <w:iCs/>
        </w:rPr>
        <w:t xml:space="preserve">Academy of Management Journal</w:t>
      </w:r>
      <w:r>
        <w:t xml:space="preserve">,</w:t>
      </w:r>
      <w:r>
        <w:t xml:space="preserve"> </w:t>
      </w:r>
      <w:r>
        <w:rPr>
          <w:i/>
          <w:iCs/>
        </w:rPr>
        <w:t xml:space="preserve">51</w:t>
      </w:r>
      <w:r>
        <w:t xml:space="preserve">(6), 1204–1222.</w:t>
      </w:r>
      <w:r>
        <w:t xml:space="preserve"> </w:t>
      </w:r>
      <w:hyperlink r:id="rId123">
        <w:r>
          <w:rPr>
            <w:rStyle w:val="Hyperlink"/>
          </w:rPr>
          <w:t xml:space="preserve">https://doi.org/10.5465/amj.2008.35732995</w:t>
        </w:r>
      </w:hyperlink>
    </w:p>
    <w:bookmarkEnd w:id="124"/>
    <w:bookmarkStart w:id="125" w:name="ref-huang2020"/>
    <w:p>
      <w:pPr>
        <w:pStyle w:val="Literaturverzeichnis"/>
      </w:pPr>
      <w:r>
        <w:t xml:space="preserve">Huang, J., Gates, A. J., Sinatra, R., &amp; Barabási, A.-L. (2020). Historical comparison of gender inequality in scientific careers across countries and disciplines.</w:t>
      </w:r>
      <w:r>
        <w:t xml:space="preserve"> </w:t>
      </w:r>
      <w:r>
        <w:rPr>
          <w:i/>
          <w:iCs/>
        </w:rPr>
        <w:t xml:space="preserve">Proceedings of the National Academy of Sciences</w:t>
      </w:r>
      <w:r>
        <w:t xml:space="preserve">,</w:t>
      </w:r>
      <w:r>
        <w:t xml:space="preserve"> </w:t>
      </w:r>
      <w:r>
        <w:rPr>
          <w:i/>
          <w:iCs/>
        </w:rPr>
        <w:t xml:space="preserve">117</w:t>
      </w:r>
      <w:r>
        <w:t xml:space="preserve">(9), 4609–4616.</w:t>
      </w:r>
    </w:p>
    <w:bookmarkEnd w:id="125"/>
    <w:bookmarkStart w:id="127" w:name="ref-hunter2008"/>
    <w:p>
      <w:pPr>
        <w:pStyle w:val="Literaturverzeichnis"/>
      </w:pPr>
      <w:r>
        <w:t xml:space="preserve">Hunter, L., &amp; Leahey, E. (2008). Collaborative research in sociology: Trends and contributing factors.</w:t>
      </w:r>
      <w:r>
        <w:t xml:space="preserve"> </w:t>
      </w:r>
      <w:r>
        <w:rPr>
          <w:i/>
          <w:iCs/>
        </w:rPr>
        <w:t xml:space="preserve">The American Sociologist</w:t>
      </w:r>
      <w:r>
        <w:t xml:space="preserve">,</w:t>
      </w:r>
      <w:r>
        <w:t xml:space="preserve"> </w:t>
      </w:r>
      <w:r>
        <w:rPr>
          <w:i/>
          <w:iCs/>
        </w:rPr>
        <w:t xml:space="preserve">39</w:t>
      </w:r>
      <w:r>
        <w:t xml:space="preserve">(4), 290–306.</w:t>
      </w:r>
      <w:r>
        <w:t xml:space="preserve"> </w:t>
      </w:r>
      <w:hyperlink r:id="rId126">
        <w:r>
          <w:rPr>
            <w:rStyle w:val="Hyperlink"/>
          </w:rPr>
          <w:t xml:space="preserve">https://doi.org/10.1007/s12108-008-9042-1</w:t>
        </w:r>
      </w:hyperlink>
    </w:p>
    <w:bookmarkEnd w:id="127"/>
    <w:bookmarkStart w:id="129" w:name="ref-hutson2002"/>
    <w:p>
      <w:pPr>
        <w:pStyle w:val="Literaturverzeichnis"/>
      </w:pPr>
      <w:r>
        <w:t xml:space="preserve">Hutson, S. R. (2002). Gendered citation practices in</w:t>
      </w:r>
      <w:r>
        <w:t xml:space="preserve"> </w:t>
      </w:r>
      <w:r>
        <w:rPr>
          <w:i/>
          <w:iCs/>
        </w:rPr>
        <w:t xml:space="preserve">American Antiquity</w:t>
      </w:r>
      <w:r>
        <w:t xml:space="preserve"> </w:t>
      </w:r>
      <w:r>
        <w:t xml:space="preserve">and other archaeology journals.</w:t>
      </w:r>
      <w:r>
        <w:t xml:space="preserve"> </w:t>
      </w:r>
      <w:r>
        <w:rPr>
          <w:i/>
          <w:iCs/>
        </w:rPr>
        <w:t xml:space="preserve">American Antiquity</w:t>
      </w:r>
      <w:r>
        <w:t xml:space="preserve">,</w:t>
      </w:r>
      <w:r>
        <w:t xml:space="preserve"> </w:t>
      </w:r>
      <w:r>
        <w:rPr>
          <w:i/>
          <w:iCs/>
        </w:rPr>
        <w:t xml:space="preserve">67</w:t>
      </w:r>
      <w:r>
        <w:t xml:space="preserve">(2), 331–342.</w:t>
      </w:r>
      <w:r>
        <w:t xml:space="preserve"> </w:t>
      </w:r>
      <w:hyperlink r:id="rId128">
        <w:r>
          <w:rPr>
            <w:rStyle w:val="Hyperlink"/>
          </w:rPr>
          <w:t xml:space="preserve">https://doi.org/10.2307/2694570</w:t>
        </w:r>
      </w:hyperlink>
    </w:p>
    <w:bookmarkEnd w:id="129"/>
    <w:bookmarkStart w:id="131" w:name="ref-jagsi2006"/>
    <w:p>
      <w:pPr>
        <w:pStyle w:val="Literaturverzeichnis"/>
      </w:pPr>
      <w:r>
        <w:t xml:space="preserve">Jagsi, R., Guancial, E. A., Worobey, C. C., Henault, L. E., Chang, Y., Starr, R., Tarbell, N. J., &amp; Hylek, E. M. (2006). The</w:t>
      </w:r>
      <w:r>
        <w:t xml:space="preserve"> </w:t>
      </w:r>
      <w:r>
        <w:t xml:space="preserve">“</w:t>
      </w:r>
      <w:r>
        <w:t xml:space="preserve">gender gap</w:t>
      </w:r>
      <w:r>
        <w:t xml:space="preserve">”</w:t>
      </w:r>
      <w:r>
        <w:t xml:space="preserve"> </w:t>
      </w:r>
      <w:r>
        <w:t xml:space="preserve">in authorship of academic medical literature</w:t>
      </w:r>
      <w:r>
        <w:t xml:space="preserve"> </w:t>
      </w:r>
      <w:r>
        <w:t xml:space="preserve"> </w:t>
      </w:r>
      <w:r>
        <w:t xml:space="preserve">a 35-year perspective.</w:t>
      </w:r>
      <w:r>
        <w:t xml:space="preserve"> </w:t>
      </w:r>
      <w:r>
        <w:rPr>
          <w:i/>
          <w:iCs/>
        </w:rPr>
        <w:t xml:space="preserve">New England Journal of Medicine</w:t>
      </w:r>
      <w:r>
        <w:t xml:space="preserve">,</w:t>
      </w:r>
      <w:r>
        <w:t xml:space="preserve"> </w:t>
      </w:r>
      <w:r>
        <w:rPr>
          <w:i/>
          <w:iCs/>
        </w:rPr>
        <w:t xml:space="preserve">355</w:t>
      </w:r>
      <w:r>
        <w:t xml:space="preserve">(3), 281–287.</w:t>
      </w:r>
      <w:r>
        <w:t xml:space="preserve"> </w:t>
      </w:r>
      <w:hyperlink r:id="rId130">
        <w:r>
          <w:rPr>
            <w:rStyle w:val="Hyperlink"/>
          </w:rPr>
          <w:t xml:space="preserve">https://doi.org/10.1056/NEJMsa053910</w:t>
        </w:r>
      </w:hyperlink>
    </w:p>
    <w:bookmarkEnd w:id="131"/>
    <w:bookmarkStart w:id="133" w:name="ref-katz1997"/>
    <w:p>
      <w:pPr>
        <w:pStyle w:val="Literaturverzeichnis"/>
      </w:pPr>
      <w:r>
        <w:t xml:space="preserve">Katz, J. S., &amp; Hicks, D. (1997). How much is a collaboration worth? A calibrated bibliometric model.</w:t>
      </w:r>
      <w:r>
        <w:t xml:space="preserve"> </w:t>
      </w:r>
      <w:r>
        <w:rPr>
          <w:i/>
          <w:iCs/>
        </w:rPr>
        <w:t xml:space="preserve">Scientometrics</w:t>
      </w:r>
      <w:r>
        <w:t xml:space="preserve">,</w:t>
      </w:r>
      <w:r>
        <w:t xml:space="preserve"> </w:t>
      </w:r>
      <w:r>
        <w:rPr>
          <w:i/>
          <w:iCs/>
        </w:rPr>
        <w:t xml:space="preserve">40</w:t>
      </w:r>
      <w:r>
        <w:t xml:space="preserve">(3), 541–554.</w:t>
      </w:r>
      <w:r>
        <w:t xml:space="preserve"> </w:t>
      </w:r>
      <w:hyperlink r:id="rId132">
        <w:r>
          <w:rPr>
            <w:rStyle w:val="Hyperlink"/>
          </w:rPr>
          <w:t xml:space="preserve">https://doi.org/10.1007/BF02459299</w:t>
        </w:r>
      </w:hyperlink>
    </w:p>
    <w:bookmarkEnd w:id="133"/>
    <w:bookmarkStart w:id="134" w:name="ref-katzenbach2003"/>
    <w:p>
      <w:pPr>
        <w:pStyle w:val="Literaturverzeichnis"/>
      </w:pPr>
      <w:r>
        <w:t xml:space="preserve">Katzenbach, J. R., &amp; Smith, D. K. (2003).</w:t>
      </w:r>
      <w:r>
        <w:t xml:space="preserve"> </w:t>
      </w:r>
      <w:r>
        <w:rPr>
          <w:i/>
          <w:iCs/>
        </w:rPr>
        <w:t xml:space="preserve">The wisdom of teams: Creating the high-performance organization</w:t>
      </w:r>
      <w:r>
        <w:t xml:space="preserve">. HarperBusiness Essentials.</w:t>
      </w:r>
    </w:p>
    <w:bookmarkEnd w:id="134"/>
    <w:bookmarkStart w:id="136" w:name="ref-kelley2022"/>
    <w:p>
      <w:pPr>
        <w:pStyle w:val="Literaturverzeichnis"/>
      </w:pPr>
      <w:r>
        <w:t xml:space="preserve">Kelley, K. (2022).</w:t>
      </w:r>
      <w:r>
        <w:t xml:space="preserve"> </w:t>
      </w:r>
      <w:r>
        <w:rPr>
          <w:i/>
          <w:iCs/>
        </w:rPr>
        <w:t xml:space="preserve">MBESS: The MBESS r package</w:t>
      </w:r>
      <w:r>
        <w:t xml:space="preserve">.</w:t>
      </w:r>
      <w:r>
        <w:t xml:space="preserve"> </w:t>
      </w:r>
      <w:hyperlink r:id="rId135">
        <w:r>
          <w:rPr>
            <w:rStyle w:val="Hyperlink"/>
          </w:rPr>
          <w:t xml:space="preserve">https://CRAN.R-project.org/package=MBESS</w:t>
        </w:r>
      </w:hyperlink>
    </w:p>
    <w:bookmarkEnd w:id="136"/>
    <w:bookmarkStart w:id="138" w:name="ref-khor2016"/>
    <w:p>
      <w:pPr>
        <w:pStyle w:val="Literaturverzeichnis"/>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137">
        <w:r>
          <w:rPr>
            <w:rStyle w:val="Hyperlink"/>
          </w:rPr>
          <w:t xml:space="preserve">https://doi.org/10.1007/s11192-016-1905-6</w:t>
        </w:r>
      </w:hyperlink>
    </w:p>
    <w:bookmarkEnd w:id="138"/>
    <w:bookmarkStart w:id="140" w:name="ref-kliegl2011"/>
    <w:p>
      <w:pPr>
        <w:pStyle w:val="Literaturverzeichnis"/>
      </w:pPr>
      <w:r>
        <w:t xml:space="preserve">Kliegl, R., &amp; Bates, D. (2011). International collaboration in psychology is on the rise.</w:t>
      </w:r>
      <w:r>
        <w:t xml:space="preserve"> </w:t>
      </w:r>
      <w:r>
        <w:rPr>
          <w:i/>
          <w:iCs/>
        </w:rPr>
        <w:t xml:space="preserve">Scientometrics</w:t>
      </w:r>
      <w:r>
        <w:t xml:space="preserve">,</w:t>
      </w:r>
      <w:r>
        <w:t xml:space="preserve"> </w:t>
      </w:r>
      <w:r>
        <w:rPr>
          <w:i/>
          <w:iCs/>
        </w:rPr>
        <w:t xml:space="preserve">87</w:t>
      </w:r>
      <w:r>
        <w:t xml:space="preserve">(1), 149–158.</w:t>
      </w:r>
      <w:r>
        <w:t xml:space="preserve"> </w:t>
      </w:r>
      <w:hyperlink r:id="rId139">
        <w:r>
          <w:rPr>
            <w:rStyle w:val="Hyperlink"/>
          </w:rPr>
          <w:t xml:space="preserve">https://doi.org/10.1007/s11192-010-0299-0</w:t>
        </w:r>
      </w:hyperlink>
    </w:p>
    <w:bookmarkEnd w:id="140"/>
    <w:bookmarkStart w:id="142" w:name="ref-kozlowski2017"/>
    <w:p>
      <w:pPr>
        <w:pStyle w:val="Literaturverzeichnis"/>
      </w:pPr>
      <w:r>
        <w:t xml:space="preserve">Kozlowski, S. W. J., Chen, G., &amp; Salas, E. (2017). One hundred years of the journal of applied psychology: Background, evolution, and scientific trends.</w:t>
      </w:r>
      <w:r>
        <w:t xml:space="preserve"> </w:t>
      </w:r>
      <w:r>
        <w:rPr>
          <w:i/>
          <w:iCs/>
        </w:rPr>
        <w:t xml:space="preserve">Journal of Applied Psychology</w:t>
      </w:r>
      <w:r>
        <w:t xml:space="preserve">,</w:t>
      </w:r>
      <w:r>
        <w:t xml:space="preserve"> </w:t>
      </w:r>
      <w:r>
        <w:rPr>
          <w:i/>
          <w:iCs/>
        </w:rPr>
        <w:t xml:space="preserve">102</w:t>
      </w:r>
      <w:r>
        <w:t xml:space="preserve">(3), 237–253.</w:t>
      </w:r>
      <w:r>
        <w:t xml:space="preserve"> </w:t>
      </w:r>
      <w:hyperlink r:id="rId141">
        <w:r>
          <w:rPr>
            <w:rStyle w:val="Hyperlink"/>
          </w:rPr>
          <w:t xml:space="preserve">https://doi.org/10.1037/apl0000192</w:t>
        </w:r>
      </w:hyperlink>
    </w:p>
    <w:bookmarkEnd w:id="142"/>
    <w:bookmarkStart w:id="144" w:name="ref-larivière2015"/>
    <w:p>
      <w:pPr>
        <w:pStyle w:val="Literaturverzeichnis"/>
      </w:pPr>
      <w:r>
        <w:t xml:space="preserve">Larivière, V., Gingras, Y., Sugimoto, C. R., &amp; Tsou, A. (2015). Team size matters: Collaboration and scientific impact since 1900.</w:t>
      </w:r>
      <w:r>
        <w:t xml:space="preserve"> </w:t>
      </w:r>
      <w:r>
        <w:rPr>
          <w:i/>
          <w:iCs/>
        </w:rPr>
        <w:t xml:space="preserve">Journal of the Association for Information Science and Technology</w:t>
      </w:r>
      <w:r>
        <w:t xml:space="preserve">,</w:t>
      </w:r>
      <w:r>
        <w:t xml:space="preserve"> </w:t>
      </w:r>
      <w:r>
        <w:rPr>
          <w:i/>
          <w:iCs/>
        </w:rPr>
        <w:t xml:space="preserve">66</w:t>
      </w:r>
      <w:r>
        <w:t xml:space="preserve">(7), 1323–1332.</w:t>
      </w:r>
      <w:r>
        <w:t xml:space="preserve"> </w:t>
      </w:r>
      <w:hyperlink r:id="rId143">
        <w:r>
          <w:rPr>
            <w:rStyle w:val="Hyperlink"/>
          </w:rPr>
          <w:t xml:space="preserve">https://doi.org/10.1002/asi.23266</w:t>
        </w:r>
      </w:hyperlink>
    </w:p>
    <w:bookmarkEnd w:id="144"/>
    <w:bookmarkStart w:id="145" w:name="ref-lariviere2013"/>
    <w:p>
      <w:pPr>
        <w:pStyle w:val="Literaturverzeichnis"/>
      </w:pPr>
      <w:r>
        <w:t xml:space="preserve">Larivière, V., Ni, C., Gingras, Y., Cronin, B., &amp; Sugimoto, C. R. (2013). Bibliometrics: Global gender disparities in science.</w:t>
      </w:r>
      <w:r>
        <w:t xml:space="preserve"> </w:t>
      </w:r>
      <w:r>
        <w:rPr>
          <w:i/>
          <w:iCs/>
        </w:rPr>
        <w:t xml:space="preserve">Nature</w:t>
      </w:r>
      <w:r>
        <w:t xml:space="preserve">,</w:t>
      </w:r>
      <w:r>
        <w:t xml:space="preserve"> </w:t>
      </w:r>
      <w:r>
        <w:rPr>
          <w:i/>
          <w:iCs/>
        </w:rPr>
        <w:t xml:space="preserve">504</w:t>
      </w:r>
      <w:r>
        <w:t xml:space="preserve">(7479), 211–213.</w:t>
      </w:r>
    </w:p>
    <w:bookmarkEnd w:id="145"/>
    <w:bookmarkStart w:id="147" w:name="ref-leifeld2017"/>
    <w:p>
      <w:pPr>
        <w:pStyle w:val="Literaturverzeichnis"/>
      </w:pPr>
      <w:r>
        <w:t xml:space="preserve">Leifeld, P., Wankmüller, S., Berger, V. T. Z., Ingold, K., &amp; Steiner, C. (2017). Collaboration patterns in the german political science co-authorship network.</w:t>
      </w:r>
      <w:r>
        <w:t xml:space="preserve"> </w:t>
      </w:r>
      <w:r>
        <w:rPr>
          <w:i/>
          <w:iCs/>
        </w:rPr>
        <w:t xml:space="preserve">PLOS ONE</w:t>
      </w:r>
      <w:r>
        <w:t xml:space="preserve">,</w:t>
      </w:r>
      <w:r>
        <w:t xml:space="preserve"> </w:t>
      </w:r>
      <w:r>
        <w:rPr>
          <w:i/>
          <w:iCs/>
        </w:rPr>
        <w:t xml:space="preserve">12</w:t>
      </w:r>
      <w:r>
        <w:t xml:space="preserve">(4), e0174671.</w:t>
      </w:r>
      <w:r>
        <w:t xml:space="preserve"> </w:t>
      </w:r>
      <w:hyperlink r:id="rId146">
        <w:r>
          <w:rPr>
            <w:rStyle w:val="Hyperlink"/>
          </w:rPr>
          <w:t xml:space="preserve">https://doi.org/10.1371/journal.pone.0174671</w:t>
        </w:r>
      </w:hyperlink>
    </w:p>
    <w:bookmarkEnd w:id="147"/>
    <w:bookmarkStart w:id="149" w:name="ref-leimu2005"/>
    <w:p>
      <w:pPr>
        <w:pStyle w:val="Literaturverzeichnis"/>
      </w:pPr>
      <w:r>
        <w:t xml:space="preserve">Leimu, R., &amp; Koricheva, J. (2005). What determines the citation frequency of ecological papers?</w:t>
      </w:r>
      <w:r>
        <w:t xml:space="preserve"> </w:t>
      </w:r>
      <w:r>
        <w:rPr>
          <w:i/>
          <w:iCs/>
        </w:rPr>
        <w:t xml:space="preserve">Trends in Ecology &amp; Evolution</w:t>
      </w:r>
      <w:r>
        <w:t xml:space="preserve">,</w:t>
      </w:r>
      <w:r>
        <w:t xml:space="preserve"> </w:t>
      </w:r>
      <w:r>
        <w:rPr>
          <w:i/>
          <w:iCs/>
        </w:rPr>
        <w:t xml:space="preserve">20</w:t>
      </w:r>
      <w:r>
        <w:t xml:space="preserve">(1), 28–32.</w:t>
      </w:r>
      <w:r>
        <w:t xml:space="preserve"> </w:t>
      </w:r>
      <w:hyperlink r:id="rId148">
        <w:r>
          <w:rPr>
            <w:rStyle w:val="Hyperlink"/>
          </w:rPr>
          <w:t xml:space="preserve">https://doi.org/10.1016/j.tree.2004.10.010</w:t>
        </w:r>
      </w:hyperlink>
    </w:p>
    <w:bookmarkEnd w:id="149"/>
    <w:bookmarkStart w:id="151" w:name="ref-maliniak2013"/>
    <w:p>
      <w:pPr>
        <w:pStyle w:val="Literaturverzeichnis"/>
      </w:pPr>
      <w:r>
        <w:t xml:space="preserve">Maliniak, D., Powers, R., &amp; Walter, B. F. (2013). The gender citation gap in international relations.</w:t>
      </w:r>
      <w:r>
        <w:t xml:space="preserve"> </w:t>
      </w:r>
      <w:r>
        <w:rPr>
          <w:i/>
          <w:iCs/>
        </w:rPr>
        <w:t xml:space="preserve">International Organization</w:t>
      </w:r>
      <w:r>
        <w:t xml:space="preserve">,</w:t>
      </w:r>
      <w:r>
        <w:t xml:space="preserve"> </w:t>
      </w:r>
      <w:r>
        <w:rPr>
          <w:i/>
          <w:iCs/>
        </w:rPr>
        <w:t xml:space="preserve">67</w:t>
      </w:r>
      <w:r>
        <w:t xml:space="preserve">(4), 889–922.</w:t>
      </w:r>
      <w:r>
        <w:t xml:space="preserve"> </w:t>
      </w:r>
      <w:hyperlink r:id="rId150">
        <w:r>
          <w:rPr>
            <w:rStyle w:val="Hyperlink"/>
          </w:rPr>
          <w:t xml:space="preserve">https://doi.org/10.1017/S0020818313000209</w:t>
        </w:r>
      </w:hyperlink>
    </w:p>
    <w:bookmarkEnd w:id="151"/>
    <w:bookmarkStart w:id="153" w:name="ref-mihaljevic-brandt2016"/>
    <w:p>
      <w:pPr>
        <w:pStyle w:val="Literaturverzeichnis"/>
      </w:pPr>
      <w:r>
        <w:t xml:space="preserve">Mihaljević-Brandt, H., Santamaría, L., &amp; Tullney, M. (2016). The effect of gender in the publication patterns in mathematics.</w:t>
      </w:r>
      <w:r>
        <w:t xml:space="preserve"> </w:t>
      </w:r>
      <w:r>
        <w:rPr>
          <w:i/>
          <w:iCs/>
        </w:rPr>
        <w:t xml:space="preserve">PLOS ONE</w:t>
      </w:r>
      <w:r>
        <w:t xml:space="preserve">,</w:t>
      </w:r>
      <w:r>
        <w:t xml:space="preserve"> </w:t>
      </w:r>
      <w:r>
        <w:rPr>
          <w:i/>
          <w:iCs/>
        </w:rPr>
        <w:t xml:space="preserve">11</w:t>
      </w:r>
      <w:r>
        <w:t xml:space="preserve">(10), e0165367.</w:t>
      </w:r>
      <w:r>
        <w:t xml:space="preserve"> </w:t>
      </w:r>
      <w:hyperlink r:id="rId152">
        <w:r>
          <w:rPr>
            <w:rStyle w:val="Hyperlink"/>
          </w:rPr>
          <w:t xml:space="preserve">https://doi.org/10.1371/journal.pone.0165367</w:t>
        </w:r>
      </w:hyperlink>
    </w:p>
    <w:bookmarkEnd w:id="153"/>
    <w:bookmarkStart w:id="155" w:name="ref-mirin2021"/>
    <w:p>
      <w:pPr>
        <w:pStyle w:val="Literaturverzeichnis"/>
      </w:pPr>
      <w:r>
        <w:t xml:space="preserve">Mirin, A. A. (2021). Gender disparity in the funding of diseases by the u.s. National institutes of health.</w:t>
      </w:r>
      <w:r>
        <w:t xml:space="preserve"> </w:t>
      </w:r>
      <w:r>
        <w:rPr>
          <w:i/>
          <w:iCs/>
        </w:rPr>
        <w:t xml:space="preserve">Journal of Women’s Health</w:t>
      </w:r>
      <w:r>
        <w:t xml:space="preserve">,</w:t>
      </w:r>
      <w:r>
        <w:t xml:space="preserve"> </w:t>
      </w:r>
      <w:r>
        <w:rPr>
          <w:i/>
          <w:iCs/>
        </w:rPr>
        <w:t xml:space="preserve">30</w:t>
      </w:r>
      <w:r>
        <w:t xml:space="preserve">(7), 956–963.</w:t>
      </w:r>
      <w:r>
        <w:t xml:space="preserve"> </w:t>
      </w:r>
      <w:hyperlink r:id="rId154">
        <w:r>
          <w:rPr>
            <w:rStyle w:val="Hyperlink"/>
          </w:rPr>
          <w:t xml:space="preserve">https://doi.org/10.1089/jwh.2020.8682</w:t>
        </w:r>
      </w:hyperlink>
    </w:p>
    <w:bookmarkEnd w:id="155"/>
    <w:bookmarkStart w:id="157" w:name="ref-nabout2015"/>
    <w:p>
      <w:pPr>
        <w:pStyle w:val="Literaturverzeichnis"/>
      </w:pPr>
      <w:r>
        <w:t xml:space="preserve">Nabout, J. C., Parreira, M. R., Teresa, F. B., Carneiro, F. M., Cunha, H. F. da, Souza Ondei, L. de, Caramori, S. S., &amp; Soares, T. N. (2015). Publish (in a group) or perish (alone): The trend from single- to multi-authorship in biological papers.</w:t>
      </w:r>
      <w:r>
        <w:t xml:space="preserve"> </w:t>
      </w:r>
      <w:r>
        <w:rPr>
          <w:i/>
          <w:iCs/>
        </w:rPr>
        <w:t xml:space="preserve">Scientometrics</w:t>
      </w:r>
      <w:r>
        <w:t xml:space="preserve">,</w:t>
      </w:r>
      <w:r>
        <w:t xml:space="preserve"> </w:t>
      </w:r>
      <w:r>
        <w:rPr>
          <w:i/>
          <w:iCs/>
        </w:rPr>
        <w:t xml:space="preserve">102</w:t>
      </w:r>
      <w:r>
        <w:t xml:space="preserve">(1), 357–364.</w:t>
      </w:r>
      <w:r>
        <w:t xml:space="preserve"> </w:t>
      </w:r>
      <w:hyperlink r:id="rId156">
        <w:r>
          <w:rPr>
            <w:rStyle w:val="Hyperlink"/>
          </w:rPr>
          <w:t xml:space="preserve">https://doi.org/10.1007/s11192-014-1385-5</w:t>
        </w:r>
      </w:hyperlink>
    </w:p>
    <w:bookmarkEnd w:id="157"/>
    <w:bookmarkStart w:id="159" w:name="ref-ni2021"/>
    <w:p>
      <w:pPr>
        <w:pStyle w:val="Literaturverzeichnis"/>
      </w:pPr>
      <w:r>
        <w:t xml:space="preserve">Ni, C., Smith, E., Yuan, H., Larivière, V., &amp; Sugimoto, C. R. (2021). The gendered nature of authorship.</w:t>
      </w:r>
      <w:r>
        <w:t xml:space="preserve"> </w:t>
      </w:r>
      <w:r>
        <w:rPr>
          <w:i/>
          <w:iCs/>
        </w:rPr>
        <w:t xml:space="preserve">Science Advances</w:t>
      </w:r>
      <w:r>
        <w:t xml:space="preserve">,</w:t>
      </w:r>
      <w:r>
        <w:t xml:space="preserve"> </w:t>
      </w:r>
      <w:r>
        <w:rPr>
          <w:i/>
          <w:iCs/>
        </w:rPr>
        <w:t xml:space="preserve">7</w:t>
      </w:r>
      <w:r>
        <w:t xml:space="preserve">(36), eabe4639.</w:t>
      </w:r>
      <w:r>
        <w:t xml:space="preserve"> </w:t>
      </w:r>
      <w:hyperlink r:id="rId158">
        <w:r>
          <w:rPr>
            <w:rStyle w:val="Hyperlink"/>
          </w:rPr>
          <w:t xml:space="preserve">https://doi.org/10.1126/sciadv.abe4639</w:t>
        </w:r>
      </w:hyperlink>
    </w:p>
    <w:bookmarkEnd w:id="159"/>
    <w:bookmarkStart w:id="161" w:name="ref-nichols2014"/>
    <w:p>
      <w:pPr>
        <w:pStyle w:val="Literaturverzeichnis"/>
      </w:pPr>
      <w:r>
        <w:t xml:space="preserve">Nichols, L. G. (2014). A topic model approach to measuring interdisciplinarity at the national science foundation.</w:t>
      </w:r>
      <w:r>
        <w:t xml:space="preserve"> </w:t>
      </w:r>
      <w:r>
        <w:rPr>
          <w:i/>
          <w:iCs/>
        </w:rPr>
        <w:t xml:space="preserve">Scientometrics</w:t>
      </w:r>
      <w:r>
        <w:t xml:space="preserve">,</w:t>
      </w:r>
      <w:r>
        <w:t xml:space="preserve"> </w:t>
      </w:r>
      <w:r>
        <w:rPr>
          <w:i/>
          <w:iCs/>
        </w:rPr>
        <w:t xml:space="preserve">100</w:t>
      </w:r>
      <w:r>
        <w:t xml:space="preserve">(3), 741–754.</w:t>
      </w:r>
      <w:r>
        <w:t xml:space="preserve"> </w:t>
      </w:r>
      <w:hyperlink r:id="rId160">
        <w:r>
          <w:rPr>
            <w:rStyle w:val="Hyperlink"/>
          </w:rPr>
          <w:t xml:space="preserve">https://doi.org/10.1007/s11192-014-1319-2</w:t>
        </w:r>
      </w:hyperlink>
    </w:p>
    <w:bookmarkEnd w:id="161"/>
    <w:bookmarkStart w:id="163" w:name="ref-østby2013"/>
    <w:p>
      <w:pPr>
        <w:pStyle w:val="Literaturverzeichnis"/>
      </w:pPr>
      <w:r>
        <w:t xml:space="preserve">Østby, G., Strand, H., Nordås, R., &amp; Gleditsch, N. P. (2013). Gender gap or gender bias in peace research? Publication patterns and citation rates for</w:t>
      </w:r>
      <w:r>
        <w:t xml:space="preserve"> </w:t>
      </w:r>
      <w:r>
        <w:rPr>
          <w:i/>
          <w:iCs/>
        </w:rPr>
        <w:t xml:space="preserve">Journal of Peace Research</w:t>
      </w:r>
      <w:r>
        <w:t xml:space="preserve"> </w:t>
      </w:r>
      <w:r>
        <w:t xml:space="preserve">, 1983-2008.</w:t>
      </w:r>
      <w:r>
        <w:t xml:space="preserve"> </w:t>
      </w:r>
      <w:r>
        <w:rPr>
          <w:i/>
          <w:iCs/>
        </w:rPr>
        <w:t xml:space="preserve">International Studies Perspectives</w:t>
      </w:r>
      <w:r>
        <w:t xml:space="preserve">,</w:t>
      </w:r>
      <w:r>
        <w:t xml:space="preserve"> </w:t>
      </w:r>
      <w:r>
        <w:rPr>
          <w:i/>
          <w:iCs/>
        </w:rPr>
        <w:t xml:space="preserve">14</w:t>
      </w:r>
      <w:r>
        <w:t xml:space="preserve">(4), 493–506.</w:t>
      </w:r>
      <w:r>
        <w:t xml:space="preserve"> </w:t>
      </w:r>
      <w:hyperlink r:id="rId162">
        <w:r>
          <w:rPr>
            <w:rStyle w:val="Hyperlink"/>
          </w:rPr>
          <w:t xml:space="preserve">https://doi.org/10.1111/insp.12025</w:t>
        </w:r>
      </w:hyperlink>
    </w:p>
    <w:bookmarkEnd w:id="163"/>
    <w:bookmarkStart w:id="165" w:name="ref-palmer2006"/>
    <w:p>
      <w:pPr>
        <w:pStyle w:val="Literaturverzeichnis"/>
      </w:pPr>
      <w:r>
        <w:t xml:space="preserve">Palmer, V. (2006). Simulation of the categorization-elaboration model of diversity and work-group performance.</w:t>
      </w:r>
      <w:r>
        <w:t xml:space="preserve"> </w:t>
      </w:r>
      <w:r>
        <w:rPr>
          <w:i/>
          <w:iCs/>
        </w:rPr>
        <w:t xml:space="preserve">Journal of Artificial Societies and Social Simulation</w:t>
      </w:r>
      <w:r>
        <w:t xml:space="preserve">,</w:t>
      </w:r>
      <w:r>
        <w:t xml:space="preserve"> </w:t>
      </w:r>
      <w:r>
        <w:rPr>
          <w:i/>
          <w:iCs/>
        </w:rPr>
        <w:t xml:space="preserve">9</w:t>
      </w:r>
      <w:r>
        <w:t xml:space="preserve">(3), 3.</w:t>
      </w:r>
      <w:r>
        <w:t xml:space="preserve"> </w:t>
      </w:r>
      <w:hyperlink r:id="rId164">
        <w:r>
          <w:rPr>
            <w:rStyle w:val="Hyperlink"/>
          </w:rPr>
          <w:t xml:space="preserve">https://www.jasss.org/9/3/3.html</w:t>
        </w:r>
      </w:hyperlink>
    </w:p>
    <w:bookmarkEnd w:id="165"/>
    <w:bookmarkStart w:id="167" w:name="ref-papatheodorou2008"/>
    <w:p>
      <w:pPr>
        <w:pStyle w:val="Literaturverzeichnis"/>
      </w:pPr>
      <w:r>
        <w:t xml:space="preserve">Papatheodorou, S. I., Trikalinos, T. A., &amp; Ioannidis, J. P. A. (2008). Inflated numbers of authors over time have not been just due to increasing research complexity.</w:t>
      </w:r>
      <w:r>
        <w:t xml:space="preserve"> </w:t>
      </w:r>
      <w:r>
        <w:rPr>
          <w:i/>
          <w:iCs/>
        </w:rPr>
        <w:t xml:space="preserve">Journal of Clinical Epidemiology</w:t>
      </w:r>
      <w:r>
        <w:t xml:space="preserve">,</w:t>
      </w:r>
      <w:r>
        <w:t xml:space="preserve"> </w:t>
      </w:r>
      <w:r>
        <w:rPr>
          <w:i/>
          <w:iCs/>
        </w:rPr>
        <w:t xml:space="preserve">61</w:t>
      </w:r>
      <w:r>
        <w:t xml:space="preserve">(6), 546–551.</w:t>
      </w:r>
      <w:r>
        <w:t xml:space="preserve"> </w:t>
      </w:r>
      <w:hyperlink r:id="rId166">
        <w:r>
          <w:rPr>
            <w:rStyle w:val="Hyperlink"/>
          </w:rPr>
          <w:t xml:space="preserve">https://doi.org/10.1016/j.jclinepi.2007.07.017</w:t>
        </w:r>
      </w:hyperlink>
    </w:p>
    <w:bookmarkEnd w:id="167"/>
    <w:bookmarkStart w:id="169" w:name="ref-paul-hus2020"/>
    <w:p>
      <w:pPr>
        <w:pStyle w:val="Literaturverzeichnis"/>
      </w:pPr>
      <w:r>
        <w:t xml:space="preserve">Paul-Hus, A., Mongeon, P., Sainte-Marie, M., &amp; Larivière, V. (2020). Who are the acknowledgees? An analysis of gender and academic status.</w:t>
      </w:r>
      <w:r>
        <w:t xml:space="preserve"> </w:t>
      </w:r>
      <w:r>
        <w:rPr>
          <w:i/>
          <w:iCs/>
        </w:rPr>
        <w:t xml:space="preserve">Quantitative Science Studies</w:t>
      </w:r>
      <w:r>
        <w:t xml:space="preserve">,</w:t>
      </w:r>
      <w:r>
        <w:t xml:space="preserve"> </w:t>
      </w:r>
      <w:r>
        <w:rPr>
          <w:i/>
          <w:iCs/>
        </w:rPr>
        <w:t xml:space="preserve">1</w:t>
      </w:r>
      <w:r>
        <w:t xml:space="preserve">(2), 582–598.</w:t>
      </w:r>
      <w:r>
        <w:t xml:space="preserve"> </w:t>
      </w:r>
      <w:hyperlink r:id="rId168">
        <w:r>
          <w:rPr>
            <w:rStyle w:val="Hyperlink"/>
          </w:rPr>
          <w:t xml:space="preserve">https://doi.org/10.1162/qss_a_00036</w:t>
        </w:r>
      </w:hyperlink>
    </w:p>
    <w:bookmarkEnd w:id="169"/>
    <w:bookmarkStart w:id="171" w:name="ref-R-patchwork"/>
    <w:p>
      <w:pPr>
        <w:pStyle w:val="Literaturverzeichnis"/>
      </w:pPr>
      <w:r>
        <w:t xml:space="preserve">Pedersen, T. L. (2020).</w:t>
      </w:r>
      <w:r>
        <w:t xml:space="preserve"> </w:t>
      </w:r>
      <w:r>
        <w:rPr>
          <w:i/>
          <w:iCs/>
        </w:rPr>
        <w:t xml:space="preserve">Patchwork: The composer of plots</w:t>
      </w:r>
      <w:r>
        <w:t xml:space="preserve">.</w:t>
      </w:r>
      <w:r>
        <w:t xml:space="preserve"> </w:t>
      </w:r>
      <w:hyperlink r:id="rId170">
        <w:r>
          <w:rPr>
            <w:rStyle w:val="Hyperlink"/>
          </w:rPr>
          <w:t xml:space="preserve">https://CRAN.R-project.org/package=patchwork</w:t>
        </w:r>
      </w:hyperlink>
    </w:p>
    <w:bookmarkEnd w:id="171"/>
    <w:bookmarkStart w:id="173" w:name="ref-pyspark"/>
    <w:p>
      <w:pPr>
        <w:pStyle w:val="Literaturverzeichnis"/>
      </w:pPr>
      <w:r>
        <w:rPr>
          <w:i/>
          <w:iCs/>
        </w:rPr>
        <w:t xml:space="preserve">PySpark documentation</w:t>
      </w:r>
      <w:r>
        <w:rPr>
          <w:i/>
          <w:iCs/>
        </w:rPr>
        <w:t xml:space="preserve"> </w:t>
      </w:r>
      <w:r>
        <w:rPr>
          <w:i/>
          <w:iCs/>
        </w:rPr>
        <w:t xml:space="preserve"> </w:t>
      </w:r>
      <w:r>
        <w:rPr>
          <w:i/>
          <w:iCs/>
        </w:rPr>
        <w:t xml:space="preserve">PySpark 3.3.0 documentation</w:t>
      </w:r>
      <w:r>
        <w:t xml:space="preserve">. (n.d.).</w:t>
      </w:r>
      <w:r>
        <w:t xml:space="preserve"> </w:t>
      </w:r>
      <w:hyperlink r:id="rId172">
        <w:r>
          <w:rPr>
            <w:rStyle w:val="Hyperlink"/>
          </w:rPr>
          <w:t xml:space="preserve">https://spark.apache.org/docs/latest/api/python/</w:t>
        </w:r>
      </w:hyperlink>
    </w:p>
    <w:bookmarkEnd w:id="173"/>
    <w:bookmarkStart w:id="175" w:name="ref-R-base"/>
    <w:p>
      <w:pPr>
        <w:pStyle w:val="Literaturverzeichnis"/>
      </w:pPr>
      <w:r>
        <w:t xml:space="preserve">R Core Team. (2022).</w:t>
      </w:r>
      <w:r>
        <w:t xml:space="preserve"> </w:t>
      </w:r>
      <w:r>
        <w:rPr>
          <w:i/>
          <w:iCs/>
        </w:rPr>
        <w:t xml:space="preserve">R: A language and environment for statistical computing</w:t>
      </w:r>
      <w:r>
        <w:t xml:space="preserve">.</w:t>
      </w:r>
      <w:r>
        <w:t xml:space="preserve"> </w:t>
      </w:r>
      <w:hyperlink r:id="rId174">
        <w:r>
          <w:rPr>
            <w:rStyle w:val="Hyperlink"/>
          </w:rPr>
          <w:t xml:space="preserve">https://www.R-project.org/</w:t>
        </w:r>
      </w:hyperlink>
    </w:p>
    <w:bookmarkEnd w:id="175"/>
    <w:bookmarkStart w:id="177" w:name="ref-rath2016"/>
    <w:p>
      <w:pPr>
        <w:pStyle w:val="Literaturverzeichnis"/>
      </w:pPr>
      <w:r>
        <w:t xml:space="preserve">Rath, K., &amp; Wohlrabe, K. (2016). Recent trends in co-authorship in economics: Evidence from RePEc.</w:t>
      </w:r>
      <w:r>
        <w:t xml:space="preserve"> </w:t>
      </w:r>
      <w:r>
        <w:rPr>
          <w:i/>
          <w:iCs/>
        </w:rPr>
        <w:t xml:space="preserve">Applied Economics Letters</w:t>
      </w:r>
      <w:r>
        <w:t xml:space="preserve">,</w:t>
      </w:r>
      <w:r>
        <w:t xml:space="preserve"> </w:t>
      </w:r>
      <w:r>
        <w:rPr>
          <w:i/>
          <w:iCs/>
        </w:rPr>
        <w:t xml:space="preserve">23</w:t>
      </w:r>
      <w:r>
        <w:t xml:space="preserve">(12), 897–902.</w:t>
      </w:r>
      <w:r>
        <w:t xml:space="preserve"> </w:t>
      </w:r>
      <w:hyperlink r:id="rId176">
        <w:r>
          <w:rPr>
            <w:rStyle w:val="Hyperlink"/>
          </w:rPr>
          <w:t xml:space="preserve">https://doi.org/10.1080/13504851.2015.1119783</w:t>
        </w:r>
      </w:hyperlink>
    </w:p>
    <w:bookmarkEnd w:id="177"/>
    <w:bookmarkStart w:id="179" w:name="ref-rezek2011"/>
    <w:p>
      <w:pPr>
        <w:pStyle w:val="Literaturverzeichnis"/>
      </w:pPr>
      <w:r>
        <w:t xml:space="preserve">Rezek, I., McDonald, R. J., &amp; Kallmes, D. F. (2011). Is the h-index predictive of greater NIH funding success among academic radiologists?</w:t>
      </w:r>
      <w:r>
        <w:t xml:space="preserve"> </w:t>
      </w:r>
      <w:r>
        <w:rPr>
          <w:i/>
          <w:iCs/>
        </w:rPr>
        <w:t xml:space="preserve">Academic Radiology</w:t>
      </w:r>
      <w:r>
        <w:t xml:space="preserve">,</w:t>
      </w:r>
      <w:r>
        <w:t xml:space="preserve"> </w:t>
      </w:r>
      <w:r>
        <w:rPr>
          <w:i/>
          <w:iCs/>
        </w:rPr>
        <w:t xml:space="preserve">18</w:t>
      </w:r>
      <w:r>
        <w:t xml:space="preserve">(11), 1337–1340.</w:t>
      </w:r>
      <w:r>
        <w:t xml:space="preserve"> </w:t>
      </w:r>
      <w:hyperlink r:id="rId178">
        <w:r>
          <w:rPr>
            <w:rStyle w:val="Hyperlink"/>
          </w:rPr>
          <w:t xml:space="preserve">https://doi.org/10.1016/j.acra.2011.06.017</w:t>
        </w:r>
      </w:hyperlink>
    </w:p>
    <w:bookmarkEnd w:id="179"/>
    <w:bookmarkStart w:id="181" w:name="ref-rigg2012"/>
    <w:p>
      <w:pPr>
        <w:pStyle w:val="Literaturverzeichnis"/>
      </w:pPr>
      <w:r>
        <w:t xml:space="preserve">Rigg, L. S., McCarragher, S., &amp; Krmenec, A. (2012). Authorship, collaboration, and gender: Fifteen years of publication productivity in selected geography journals.</w:t>
      </w:r>
      <w:r>
        <w:t xml:space="preserve"> </w:t>
      </w:r>
      <w:r>
        <w:rPr>
          <w:i/>
          <w:iCs/>
        </w:rPr>
        <w:t xml:space="preserve">The Professional Geographer</w:t>
      </w:r>
      <w:r>
        <w:t xml:space="preserve">,</w:t>
      </w:r>
      <w:r>
        <w:t xml:space="preserve"> </w:t>
      </w:r>
      <w:r>
        <w:rPr>
          <w:i/>
          <w:iCs/>
        </w:rPr>
        <w:t xml:space="preserve">64</w:t>
      </w:r>
      <w:r>
        <w:t xml:space="preserve">(4), 491–502.</w:t>
      </w:r>
      <w:r>
        <w:t xml:space="preserve"> </w:t>
      </w:r>
      <w:hyperlink r:id="rId180">
        <w:r>
          <w:rPr>
            <w:rStyle w:val="Hyperlink"/>
          </w:rPr>
          <w:t xml:space="preserve">https://doi.org/10.1080/00330124.2011.611434</w:t>
        </w:r>
      </w:hyperlink>
    </w:p>
    <w:bookmarkEnd w:id="181"/>
    <w:bookmarkStart w:id="183" w:name="ref-ross2022"/>
    <w:p>
      <w:pPr>
        <w:pStyle w:val="Literaturverzeichnis"/>
      </w:pPr>
      <w:r>
        <w:t xml:space="preserve">Ross, M. B., Glennon, B. M., Murciano-Goroff, R., Berkes, E. G., Weinberg, B. A., &amp; Lane, J. I. (2022). Women are credited less in science than are men.</w:t>
      </w:r>
      <w:r>
        <w:t xml:space="preserve"> </w:t>
      </w:r>
      <w:r>
        <w:rPr>
          <w:i/>
          <w:iCs/>
        </w:rPr>
        <w:t xml:space="preserve">Nature</w:t>
      </w:r>
      <w:r>
        <w:t xml:space="preserve">,</w:t>
      </w:r>
      <w:r>
        <w:t xml:space="preserve"> </w:t>
      </w:r>
      <w:r>
        <w:rPr>
          <w:i/>
          <w:iCs/>
        </w:rPr>
        <w:t xml:space="preserve">608</w:t>
      </w:r>
      <w:r>
        <w:t xml:space="preserve">, 135–145.</w:t>
      </w:r>
      <w:r>
        <w:t xml:space="preserve"> </w:t>
      </w:r>
      <w:hyperlink r:id="rId182">
        <w:r>
          <w:rPr>
            <w:rStyle w:val="Hyperlink"/>
          </w:rPr>
          <w:t xml:space="preserve">https://doi.org/10.1038/s41586-022-04966-w</w:t>
        </w:r>
      </w:hyperlink>
    </w:p>
    <w:bookmarkEnd w:id="183"/>
    <w:bookmarkStart w:id="185" w:name="ref-rousseau2016"/>
    <w:p>
      <w:pPr>
        <w:pStyle w:val="Literaturverzeichnis"/>
      </w:pPr>
      <w:r>
        <w:t xml:space="preserve">Rousseau, R., &amp; Ding, J. (2016). Does international collaboration yield a higher citation potential for US scientists publishing in highly visible interdisciplinary journals?</w:t>
      </w:r>
      <w:r>
        <w:t xml:space="preserve"> </w:t>
      </w:r>
      <w:r>
        <w:rPr>
          <w:i/>
          <w:iCs/>
        </w:rPr>
        <w:t xml:space="preserve">Journal of the Association for Information Science and Technology</w:t>
      </w:r>
      <w:r>
        <w:t xml:space="preserve">,</w:t>
      </w:r>
      <w:r>
        <w:t xml:space="preserve"> </w:t>
      </w:r>
      <w:r>
        <w:rPr>
          <w:i/>
          <w:iCs/>
        </w:rPr>
        <w:t xml:space="preserve">67</w:t>
      </w:r>
      <w:r>
        <w:t xml:space="preserve">(4), 1009–1013.</w:t>
      </w:r>
      <w:r>
        <w:t xml:space="preserve"> </w:t>
      </w:r>
      <w:hyperlink r:id="rId184">
        <w:r>
          <w:rPr>
            <w:rStyle w:val="Hyperlink"/>
          </w:rPr>
          <w:t xml:space="preserve">https://doi.org/10.1002/asi.23565</w:t>
        </w:r>
      </w:hyperlink>
    </w:p>
    <w:bookmarkEnd w:id="185"/>
    <w:bookmarkStart w:id="187" w:name="ref-russell2019"/>
    <w:p>
      <w:pPr>
        <w:pStyle w:val="Literaturverzeichnis"/>
      </w:pPr>
      <w:r>
        <w:t xml:space="preserve">Russell, A. F., Loder, R. T., Gudeman, A. S., Bolaji, P., Virtanen, P., Whipple, E. C., &amp; Kacena, M. A. (2019). A bibliometric study of authorship and collaboration trends over the past 30 years in four major musculoskeletal science journals.</w:t>
      </w:r>
      <w:r>
        <w:t xml:space="preserve"> </w:t>
      </w:r>
      <w:r>
        <w:rPr>
          <w:i/>
          <w:iCs/>
        </w:rPr>
        <w:t xml:space="preserve">Calcified Tissue International</w:t>
      </w:r>
      <w:r>
        <w:t xml:space="preserve">,</w:t>
      </w:r>
      <w:r>
        <w:t xml:space="preserve"> </w:t>
      </w:r>
      <w:r>
        <w:rPr>
          <w:i/>
          <w:iCs/>
        </w:rPr>
        <w:t xml:space="preserve">104</w:t>
      </w:r>
      <w:r>
        <w:t xml:space="preserve">(3), 239–250.</w:t>
      </w:r>
      <w:r>
        <w:t xml:space="preserve"> </w:t>
      </w:r>
      <w:hyperlink r:id="rId186">
        <w:r>
          <w:rPr>
            <w:rStyle w:val="Hyperlink"/>
          </w:rPr>
          <w:t xml:space="preserve">https://doi.org/10.1007/s00223-018-0492-3</w:t>
        </w:r>
      </w:hyperlink>
    </w:p>
    <w:bookmarkEnd w:id="187"/>
    <w:bookmarkStart w:id="189" w:name="ref-samarasekera2009"/>
    <w:p>
      <w:pPr>
        <w:pStyle w:val="Literaturverzeichnis"/>
      </w:pPr>
      <w:r>
        <w:t xml:space="preserve">Samarasekera, I. V. (2009). Universities need a new social contract.</w:t>
      </w:r>
      <w:r>
        <w:t xml:space="preserve"> </w:t>
      </w:r>
      <w:r>
        <w:rPr>
          <w:i/>
          <w:iCs/>
        </w:rPr>
        <w:t xml:space="preserve">Nature</w:t>
      </w:r>
      <w:r>
        <w:t xml:space="preserve">,</w:t>
      </w:r>
      <w:r>
        <w:t xml:space="preserve"> </w:t>
      </w:r>
      <w:r>
        <w:rPr>
          <w:i/>
          <w:iCs/>
        </w:rPr>
        <w:t xml:space="preserve">462</w:t>
      </w:r>
      <w:r>
        <w:t xml:space="preserve">(7270), 160–161.</w:t>
      </w:r>
      <w:r>
        <w:t xml:space="preserve"> </w:t>
      </w:r>
      <w:hyperlink r:id="rId188">
        <w:r>
          <w:rPr>
            <w:rStyle w:val="Hyperlink"/>
          </w:rPr>
          <w:t xml:space="preserve">https://doi.org/10.1038/462160a</w:t>
        </w:r>
      </w:hyperlink>
    </w:p>
    <w:bookmarkEnd w:id="189"/>
    <w:bookmarkStart w:id="191" w:name="ref-sharma2021"/>
    <w:p>
      <w:pPr>
        <w:pStyle w:val="Literaturverzeichnis"/>
      </w:pPr>
      <w:r>
        <w:t xml:space="preserve">Sharma, K. (2021). Team size and retracted citations reveal the patterns of retractions from 1981 to 2020.</w:t>
      </w:r>
      <w:r>
        <w:t xml:space="preserve"> </w:t>
      </w:r>
      <w:r>
        <w:rPr>
          <w:i/>
          <w:iCs/>
        </w:rPr>
        <w:t xml:space="preserve">Scientometrics</w:t>
      </w:r>
      <w:r>
        <w:t xml:space="preserve">,</w:t>
      </w:r>
      <w:r>
        <w:t xml:space="preserve"> </w:t>
      </w:r>
      <w:r>
        <w:rPr>
          <w:i/>
          <w:iCs/>
        </w:rPr>
        <w:t xml:space="preserve">126</w:t>
      </w:r>
      <w:r>
        <w:t xml:space="preserve">(10), 8363–8374.</w:t>
      </w:r>
      <w:r>
        <w:t xml:space="preserve"> </w:t>
      </w:r>
      <w:hyperlink r:id="rId190">
        <w:r>
          <w:rPr>
            <w:rStyle w:val="Hyperlink"/>
          </w:rPr>
          <w:t xml:space="preserve">https://doi.org/10.1007/s11192-021-04125-4</w:t>
        </w:r>
      </w:hyperlink>
    </w:p>
    <w:bookmarkEnd w:id="191"/>
    <w:bookmarkStart w:id="193" w:name="ref-süßenbacher2017"/>
    <w:p>
      <w:pPr>
        <w:pStyle w:val="Literaturverzeichnis"/>
      </w:pPr>
      <w:r>
        <w:t xml:space="preserve">Süßenbacher, S., Amering, M., Gmeiner, A., &amp; Schrank, B. (2017). Gender-gaps and glass ceilings: A survey of gender-specific publication trends in psychiatry between 1994 and 2014.</w:t>
      </w:r>
      <w:r>
        <w:t xml:space="preserve"> </w:t>
      </w:r>
      <w:r>
        <w:rPr>
          <w:i/>
          <w:iCs/>
        </w:rPr>
        <w:t xml:space="preserve">European Psychiatry</w:t>
      </w:r>
      <w:r>
        <w:t xml:space="preserve">,</w:t>
      </w:r>
      <w:r>
        <w:t xml:space="preserve"> </w:t>
      </w:r>
      <w:r>
        <w:rPr>
          <w:i/>
          <w:iCs/>
        </w:rPr>
        <w:t xml:space="preserve">44</w:t>
      </w:r>
      <w:r>
        <w:t xml:space="preserve">, 90–95.</w:t>
      </w:r>
      <w:r>
        <w:t xml:space="preserve"> </w:t>
      </w:r>
      <w:hyperlink r:id="rId192">
        <w:r>
          <w:rPr>
            <w:rStyle w:val="Hyperlink"/>
          </w:rPr>
          <w:t xml:space="preserve">https://doi.org/10.1016/j.eurpsy.2017.03.008</w:t>
        </w:r>
      </w:hyperlink>
    </w:p>
    <w:bookmarkEnd w:id="193"/>
    <w:bookmarkStart w:id="195" w:name="ref-thijs2015"/>
    <w:p>
      <w:pPr>
        <w:pStyle w:val="Literaturverzeichnis"/>
      </w:pPr>
      <w:r>
        <w:t xml:space="preserve">Thijs, B., Costas, R., &amp; Glänzel, W. (2015).</w:t>
      </w:r>
      <w:r>
        <w:t xml:space="preserve"> </w:t>
      </w:r>
      <w:r>
        <w:rPr>
          <w:i/>
          <w:iCs/>
        </w:rPr>
        <w:t xml:space="preserve">Multi-authorship and citation advantage, a mythical relationship</w:t>
      </w:r>
      <w:r>
        <w:t xml:space="preserve">.</w:t>
      </w:r>
      <w:r>
        <w:t xml:space="preserve"> </w:t>
      </w:r>
      <w:hyperlink r:id="rId194">
        <w:r>
          <w:rPr>
            <w:rStyle w:val="Hyperlink"/>
          </w:rPr>
          <w:t xml:space="preserve">https://doi.org/10.13140/RG.2.1.4052.5920</w:t>
        </w:r>
      </w:hyperlink>
    </w:p>
    <w:bookmarkEnd w:id="195"/>
    <w:bookmarkStart w:id="197" w:name="ref-vandijk2012"/>
    <w:p>
      <w:pPr>
        <w:pStyle w:val="Literaturverzeichnis"/>
      </w:pPr>
      <w:r>
        <w:t xml:space="preserve">van Dijk, H., van Engen, M. L., &amp; van Knippenberg, D.</w:t>
      </w:r>
      <w:r>
        <w:t xml:space="preserve"> (2012). Defying conventional wisdom: A meta-analytical examination of the differences between demographic and job-related diversity relationships with performance.</w:t>
      </w:r>
      <w:r>
        <w:t xml:space="preserve"> </w:t>
      </w:r>
      <w:r>
        <w:rPr>
          <w:i/>
          <w:iCs/>
        </w:rPr>
        <w:t xml:space="preserve">Organizational Behavior and Human Decision Processes</w:t>
      </w:r>
      <w:r>
        <w:t xml:space="preserve">,</w:t>
      </w:r>
      <w:r>
        <w:t xml:space="preserve"> </w:t>
      </w:r>
      <w:r>
        <w:rPr>
          <w:i/>
          <w:iCs/>
        </w:rPr>
        <w:t xml:space="preserve">119</w:t>
      </w:r>
      <w:r>
        <w:t xml:space="preserve">(1), 38–53.</w:t>
      </w:r>
      <w:r>
        <w:t xml:space="preserve"> </w:t>
      </w:r>
      <w:hyperlink r:id="rId196">
        <w:r>
          <w:rPr>
            <w:rStyle w:val="Hyperlink"/>
          </w:rPr>
          <w:t xml:space="preserve">https://doi.org/10.1016/j.obhdp.2012.06.003</w:t>
        </w:r>
      </w:hyperlink>
    </w:p>
    <w:bookmarkEnd w:id="197"/>
    <w:bookmarkStart w:id="199" w:name="ref-vanknippenberg2024"/>
    <w:p>
      <w:pPr>
        <w:pStyle w:val="Literaturverzeichnis"/>
      </w:pPr>
      <w:r>
        <w:t xml:space="preserve">van Knippenberg, D.</w:t>
      </w:r>
      <w:r>
        <w:t xml:space="preserve"> (2024). Team diversity and team performance: Paths to synergetic and disruptive effects.</w:t>
      </w:r>
      <w:r>
        <w:t xml:space="preserve"> </w:t>
      </w:r>
      <w:r>
        <w:rPr>
          <w:i/>
          <w:iCs/>
        </w:rPr>
        <w:t xml:space="preserve">Current Opinion in Psychology</w:t>
      </w:r>
      <w:r>
        <w:t xml:space="preserve">,</w:t>
      </w:r>
      <w:r>
        <w:t xml:space="preserve"> </w:t>
      </w:r>
      <w:r>
        <w:rPr>
          <w:i/>
          <w:iCs/>
        </w:rPr>
        <w:t xml:space="preserve">59</w:t>
      </w:r>
      <w:r>
        <w:t xml:space="preserve">, 101877.</w:t>
      </w:r>
      <w:r>
        <w:t xml:space="preserve"> </w:t>
      </w:r>
      <w:hyperlink r:id="rId198">
        <w:r>
          <w:rPr>
            <w:rStyle w:val="Hyperlink"/>
          </w:rPr>
          <w:t xml:space="preserve">https://doi.org/10.1016/j.copsyc.2024.101877</w:t>
        </w:r>
      </w:hyperlink>
    </w:p>
    <w:bookmarkEnd w:id="199"/>
    <w:bookmarkStart w:id="201" w:name="ref-vanknippenberg2004"/>
    <w:p>
      <w:pPr>
        <w:pStyle w:val="Literaturverzeichnis"/>
      </w:pPr>
      <w:r>
        <w:t xml:space="preserve">van Knippenberg, D., De Dreu, C. K. W., &amp; Homan, A. C.</w:t>
      </w:r>
      <w:r>
        <w:t xml:space="preserve"> (2004). Work group diversity and group performance: An integrative model and research agenda.</w:t>
      </w:r>
      <w:r>
        <w:t xml:space="preserve"> </w:t>
      </w:r>
      <w:r>
        <w:rPr>
          <w:i/>
          <w:iCs/>
        </w:rPr>
        <w:t xml:space="preserve">Journal of Applied Psychology</w:t>
      </w:r>
      <w:r>
        <w:t xml:space="preserve">,</w:t>
      </w:r>
      <w:r>
        <w:t xml:space="preserve"> </w:t>
      </w:r>
      <w:r>
        <w:rPr>
          <w:i/>
          <w:iCs/>
        </w:rPr>
        <w:t xml:space="preserve">89</w:t>
      </w:r>
      <w:r>
        <w:t xml:space="preserve">(6), 1008–1022.</w:t>
      </w:r>
      <w:r>
        <w:t xml:space="preserve"> </w:t>
      </w:r>
      <w:hyperlink r:id="rId200">
        <w:r>
          <w:rPr>
            <w:rStyle w:val="Hyperlink"/>
          </w:rPr>
          <w:t xml:space="preserve">https://doi.org/10.1037/0021-9010.89.6.1008</w:t>
        </w:r>
      </w:hyperlink>
    </w:p>
    <w:bookmarkEnd w:id="201"/>
    <w:bookmarkStart w:id="203" w:name="ref-walsh2007"/>
    <w:p>
      <w:pPr>
        <w:pStyle w:val="Literaturverzeichnis"/>
      </w:pPr>
      <w:r>
        <w:t xml:space="preserve">Walsh, J. P., &amp; Maloney, N. G. (2007). Collaboration structure, communication media, and problems in scientific work teams.</w:t>
      </w:r>
      <w:r>
        <w:t xml:space="preserve"> </w:t>
      </w:r>
      <w:r>
        <w:rPr>
          <w:i/>
          <w:iCs/>
        </w:rPr>
        <w:t xml:space="preserve">Journal of Computer-Mediated Communication</w:t>
      </w:r>
      <w:r>
        <w:t xml:space="preserve">,</w:t>
      </w:r>
      <w:r>
        <w:t xml:space="preserve"> </w:t>
      </w:r>
      <w:r>
        <w:rPr>
          <w:i/>
          <w:iCs/>
        </w:rPr>
        <w:t xml:space="preserve">12</w:t>
      </w:r>
      <w:r>
        <w:t xml:space="preserve">(2), 712–732.</w:t>
      </w:r>
      <w:r>
        <w:t xml:space="preserve"> </w:t>
      </w:r>
      <w:hyperlink r:id="rId202">
        <w:r>
          <w:rPr>
            <w:rStyle w:val="Hyperlink"/>
          </w:rPr>
          <w:t xml:space="preserve">https://doi.org/10.1111/j.1083-6101.2007.00346.x</w:t>
        </w:r>
      </w:hyperlink>
    </w:p>
    <w:bookmarkEnd w:id="203"/>
    <w:bookmarkStart w:id="204" w:name="ref-waltman2012"/>
    <w:p>
      <w:pPr>
        <w:pStyle w:val="Literaturverzeichnis"/>
      </w:pPr>
      <w:r>
        <w:t xml:space="preserve">Waltman, L., &amp; van Eck, N. J.</w:t>
      </w:r>
      <w:r>
        <w:t xml:space="preserve"> (2012). The inconsistency of the h-index.</w:t>
      </w:r>
      <w:r>
        <w:t xml:space="preserve"> </w:t>
      </w:r>
      <w:r>
        <w:rPr>
          <w:i/>
          <w:iCs/>
        </w:rPr>
        <w:t xml:space="preserve">Journal of the American Society for Information Science and Technology</w:t>
      </w:r>
      <w:r>
        <w:t xml:space="preserve">,</w:t>
      </w:r>
      <w:r>
        <w:t xml:space="preserve"> </w:t>
      </w:r>
      <w:r>
        <w:rPr>
          <w:i/>
          <w:iCs/>
        </w:rPr>
        <w:t xml:space="preserve">63</w:t>
      </w:r>
      <w:r>
        <w:t xml:space="preserve">(2), 406–415.</w:t>
      </w:r>
    </w:p>
    <w:bookmarkEnd w:id="204"/>
    <w:bookmarkStart w:id="206" w:name="ref-wang2015"/>
    <w:p>
      <w:pPr>
        <w:pStyle w:val="Literaturverzeichnis"/>
      </w:pPr>
      <w:r>
        <w:t xml:space="preserve">Wang, L., Thijs, B., &amp; Glänzel, W. (2015). Characteristics of international collaboration in sport sciences publications and its influence on citation impact.</w:t>
      </w:r>
      <w:r>
        <w:t xml:space="preserve"> </w:t>
      </w:r>
      <w:r>
        <w:rPr>
          <w:i/>
          <w:iCs/>
        </w:rPr>
        <w:t xml:space="preserve">Scientometrics</w:t>
      </w:r>
      <w:r>
        <w:t xml:space="preserve">,</w:t>
      </w:r>
      <w:r>
        <w:t xml:space="preserve"> </w:t>
      </w:r>
      <w:r>
        <w:rPr>
          <w:i/>
          <w:iCs/>
        </w:rPr>
        <w:t xml:space="preserve">105</w:t>
      </w:r>
      <w:r>
        <w:t xml:space="preserve">(2), 843–862.</w:t>
      </w:r>
      <w:r>
        <w:t xml:space="preserve"> </w:t>
      </w:r>
      <w:hyperlink r:id="rId205">
        <w:r>
          <w:rPr>
            <w:rStyle w:val="Hyperlink"/>
          </w:rPr>
          <w:t xml:space="preserve">https://doi.org/10.1007/s11192-015-1735-y</w:t>
        </w:r>
      </w:hyperlink>
    </w:p>
    <w:bookmarkEnd w:id="206"/>
    <w:bookmarkStart w:id="208" w:name="ref-weeks2004"/>
    <w:p>
      <w:pPr>
        <w:pStyle w:val="Literaturverzeichnis"/>
      </w:pPr>
      <w:r>
        <w:t xml:space="preserve">Weeks, W. B., Wallace, A. E., &amp; Kimberly, B. C. S. (2004). Changes in authorship patterns in prestigious US medical journals.</w:t>
      </w:r>
      <w:r>
        <w:t xml:space="preserve"> </w:t>
      </w:r>
      <w:r>
        <w:rPr>
          <w:i/>
          <w:iCs/>
        </w:rPr>
        <w:t xml:space="preserve">Social Science &amp; Medicine</w:t>
      </w:r>
      <w:r>
        <w:t xml:space="preserve">,</w:t>
      </w:r>
      <w:r>
        <w:t xml:space="preserve"> </w:t>
      </w:r>
      <w:r>
        <w:rPr>
          <w:i/>
          <w:iCs/>
        </w:rPr>
        <w:t xml:space="preserve">59</w:t>
      </w:r>
      <w:r>
        <w:t xml:space="preserve">(9), 1949–1954.</w:t>
      </w:r>
      <w:r>
        <w:t xml:space="preserve"> </w:t>
      </w:r>
      <w:hyperlink r:id="rId207">
        <w:r>
          <w:rPr>
            <w:rStyle w:val="Hyperlink"/>
          </w:rPr>
          <w:t xml:space="preserve">https://doi.org/10.1016/j.socscimed.2004.02.029</w:t>
        </w:r>
      </w:hyperlink>
    </w:p>
    <w:bookmarkEnd w:id="208"/>
    <w:bookmarkStart w:id="210" w:name="ref-west2013"/>
    <w:p>
      <w:pPr>
        <w:pStyle w:val="Literaturverzeichnis"/>
      </w:pPr>
      <w:r>
        <w:t xml:space="preserve">West, J. D., Jacquet, J., King, M. M., Correll, S. J., &amp; Bergstrom, C. T. (2013). The role of gender in scholarly authorship.</w:t>
      </w:r>
      <w:r>
        <w:t xml:space="preserve"> </w:t>
      </w:r>
      <w:r>
        <w:rPr>
          <w:i/>
          <w:iCs/>
        </w:rPr>
        <w:t xml:space="preserve">PLoS ONE</w:t>
      </w:r>
      <w:r>
        <w:t xml:space="preserve">,</w:t>
      </w:r>
      <w:r>
        <w:t xml:space="preserve"> </w:t>
      </w:r>
      <w:r>
        <w:rPr>
          <w:i/>
          <w:iCs/>
        </w:rPr>
        <w:t xml:space="preserve">8</w:t>
      </w:r>
      <w:r>
        <w:t xml:space="preserve">(7), e66212.</w:t>
      </w:r>
      <w:r>
        <w:t xml:space="preserve"> </w:t>
      </w:r>
      <w:hyperlink r:id="rId209">
        <w:r>
          <w:rPr>
            <w:rStyle w:val="Hyperlink"/>
          </w:rPr>
          <w:t xml:space="preserve">https://doi.org/10.1371/journal.pone.0066212</w:t>
        </w:r>
      </w:hyperlink>
    </w:p>
    <w:bookmarkEnd w:id="210"/>
    <w:bookmarkStart w:id="212" w:name="ref-whittington2023"/>
    <w:p>
      <w:pPr>
        <w:pStyle w:val="Literaturverzeichnis"/>
      </w:pPr>
      <w:r>
        <w:t xml:space="preserve">Whittington, K. B., King, M. M., &amp; Cingolani, I. (2023).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 147–179.</w:t>
      </w:r>
      <w:r>
        <w:t xml:space="preserve"> </w:t>
      </w:r>
      <w:hyperlink r:id="rId211">
        <w:r>
          <w:rPr>
            <w:rStyle w:val="Hyperlink"/>
          </w:rPr>
          <w:t xml:space="preserve">https://doi.org/10.1007/s11192-023-04885-1</w:t>
        </w:r>
      </w:hyperlink>
    </w:p>
    <w:bookmarkEnd w:id="212"/>
    <w:bookmarkStart w:id="214" w:name="ref-R-ggplot2"/>
    <w:p>
      <w:pPr>
        <w:pStyle w:val="Literaturverzeichnis"/>
      </w:pPr>
      <w:r>
        <w:t xml:space="preserve">Wickham, H. (2016).</w:t>
      </w:r>
      <w:r>
        <w:t xml:space="preserve"> </w:t>
      </w:r>
      <w:r>
        <w:rPr>
          <w:i/>
          <w:iCs/>
        </w:rPr>
        <w:t xml:space="preserve">ggplot2: Elegant graphics for data analysis</w:t>
      </w:r>
      <w:r>
        <w:t xml:space="preserve">. Springer-Verlag New York.</w:t>
      </w:r>
      <w:r>
        <w:t xml:space="preserve"> </w:t>
      </w:r>
      <w:hyperlink r:id="rId213">
        <w:r>
          <w:rPr>
            <w:rStyle w:val="Hyperlink"/>
          </w:rPr>
          <w:t xml:space="preserve">https://ggplot2.tidyverse.org</w:t>
        </w:r>
      </w:hyperlink>
    </w:p>
    <w:bookmarkEnd w:id="214"/>
    <w:bookmarkStart w:id="216" w:name="ref-R-tidyr"/>
    <w:p>
      <w:pPr>
        <w:pStyle w:val="Literaturverzeichnis"/>
      </w:pPr>
      <w:r>
        <w:t xml:space="preserve">Wickham, H. (2020).</w:t>
      </w:r>
      <w:r>
        <w:t xml:space="preserve"> </w:t>
      </w:r>
      <w:r>
        <w:rPr>
          <w:i/>
          <w:iCs/>
        </w:rPr>
        <w:t xml:space="preserve">Tidyr: Tidy messy data</w:t>
      </w:r>
      <w:r>
        <w:t xml:space="preserve">.</w:t>
      </w:r>
      <w:r>
        <w:t xml:space="preserve"> </w:t>
      </w:r>
      <w:hyperlink r:id="rId215">
        <w:r>
          <w:rPr>
            <w:rStyle w:val="Hyperlink"/>
          </w:rPr>
          <w:t xml:space="preserve">https://CRAN.R-project.org/package=tidyr</w:t>
        </w:r>
      </w:hyperlink>
    </w:p>
    <w:bookmarkEnd w:id="216"/>
    <w:bookmarkStart w:id="218" w:name="ref-R-dplyr"/>
    <w:p>
      <w:pPr>
        <w:pStyle w:val="Literaturverzeichnis"/>
      </w:pPr>
      <w:r>
        <w:t xml:space="preserve">Wickham, H., François, R., Henry, L., &amp; Kirill Müller. (2020).</w:t>
      </w:r>
      <w:r>
        <w:t xml:space="preserve"> </w:t>
      </w:r>
      <w:r>
        <w:rPr>
          <w:i/>
          <w:iCs/>
        </w:rPr>
        <w:t xml:space="preserve">Dplyr: A grammar of data manipulation</w:t>
      </w:r>
      <w:r>
        <w:t xml:space="preserve">.</w:t>
      </w:r>
      <w:r>
        <w:t xml:space="preserve"> </w:t>
      </w:r>
      <w:hyperlink r:id="rId217">
        <w:r>
          <w:rPr>
            <w:rStyle w:val="Hyperlink"/>
          </w:rPr>
          <w:t xml:space="preserve">https://CRAN.R-project.org/package=dplyr</w:t>
        </w:r>
      </w:hyperlink>
    </w:p>
    <w:bookmarkEnd w:id="218"/>
    <w:bookmarkStart w:id="219" w:name="ref-williams1998"/>
    <w:p>
      <w:pPr>
        <w:pStyle w:val="Literaturverzeichnis"/>
      </w:pPr>
      <w:r>
        <w:t xml:space="preserve">Williams, K. Y., &amp; O’Reilly, C. A. (1998). Demography and diversity in organizations: A review of 40 years of research. In</w:t>
      </w:r>
      <w:r>
        <w:t xml:space="preserve"> </w:t>
      </w:r>
      <w:r>
        <w:rPr>
          <w:i/>
          <w:iCs/>
        </w:rPr>
        <w:t xml:space="preserve">Research in organizational behavior</w:t>
      </w:r>
      <w:r>
        <w:t xml:space="preserve"> </w:t>
      </w:r>
      <w:r>
        <w:t xml:space="preserve">(Vol. 20, pp. 77–140). JAI Press.</w:t>
      </w:r>
    </w:p>
    <w:bookmarkEnd w:id="219"/>
    <w:bookmarkStart w:id="221" w:name="ref-wuchty2007"/>
    <w:p>
      <w:pPr>
        <w:pStyle w:val="Literaturverzeichnis"/>
      </w:pPr>
      <w:r>
        <w:t xml:space="preserve">Wuchty, S., Jones, B. F., &amp; Uzzi, B. (2007). The increasing dominance of teams in production of knowledge.</w:t>
      </w:r>
      <w:r>
        <w:t xml:space="preserve"> </w:t>
      </w:r>
      <w:r>
        <w:rPr>
          <w:i/>
          <w:iCs/>
        </w:rPr>
        <w:t xml:space="preserve">Science</w:t>
      </w:r>
      <w:r>
        <w:t xml:space="preserve">,</w:t>
      </w:r>
      <w:r>
        <w:t xml:space="preserve"> </w:t>
      </w:r>
      <w:r>
        <w:rPr>
          <w:i/>
          <w:iCs/>
        </w:rPr>
        <w:t xml:space="preserve">316</w:t>
      </w:r>
      <w:r>
        <w:t xml:space="preserve">(5827), 1036–1039.</w:t>
      </w:r>
      <w:r>
        <w:t xml:space="preserve"> </w:t>
      </w:r>
      <w:hyperlink r:id="rId220">
        <w:r>
          <w:rPr>
            <w:rStyle w:val="Hyperlink"/>
          </w:rPr>
          <w:t xml:space="preserve">https://doi.org/10.1126/science.1136099</w:t>
        </w:r>
      </w:hyperlink>
    </w:p>
    <w:bookmarkEnd w:id="221"/>
    <w:bookmarkStart w:id="223" w:name="ref-zafrunnishan.reddyv.p.2010"/>
    <w:p>
      <w:pPr>
        <w:pStyle w:val="Literaturverzeichnis"/>
      </w:pPr>
      <w:r>
        <w:t xml:space="preserve">Zafrunnisha, N., &amp; Reddy, V. P. (2010).</w:t>
      </w:r>
      <w:r>
        <w:t xml:space="preserve"> </w:t>
      </w:r>
      <w:r>
        <w:rPr>
          <w:i/>
          <w:iCs/>
        </w:rPr>
        <w:t xml:space="preserve">Citation analysis of ph.d theses in psychology: A quantitative analysis</w:t>
      </w:r>
      <w:r>
        <w:t xml:space="preserve">.</w:t>
      </w:r>
      <w:r>
        <w:t xml:space="preserve"> </w:t>
      </w:r>
      <w:hyperlink r:id="rId222">
        <w:r>
          <w:rPr>
            <w:rStyle w:val="Hyperlink"/>
          </w:rPr>
          <w:t xml:space="preserve">https://www.indianjournals.com/ijor.aspx?target=ijor:pjolis&amp;volume=5&amp;issue=1&amp;article=010</w:t>
        </w:r>
      </w:hyperlink>
    </w:p>
    <w:bookmarkEnd w:id="223"/>
    <w:bookmarkStart w:id="225" w:name="ref-zeng2016"/>
    <w:p>
      <w:pPr>
        <w:pStyle w:val="Literaturverzeichnis"/>
      </w:pPr>
      <w:r>
        <w:t xml:space="preserve">Zeng, X. H. T., Duch, J., Sales-Pardo, M., Moreira, J. A. G., Radicchi, F., Ribeiro, H. V., Woodruff, T. K., &amp; Amaral, L. A. N. (2016). Differences in collaboration patterns across discipline, career stage, and gender.</w:t>
      </w:r>
      <w:r>
        <w:t xml:space="preserve"> </w:t>
      </w:r>
      <w:r>
        <w:rPr>
          <w:i/>
          <w:iCs/>
        </w:rPr>
        <w:t xml:space="preserve">PLOS Biology</w:t>
      </w:r>
      <w:r>
        <w:t xml:space="preserve">,</w:t>
      </w:r>
      <w:r>
        <w:t xml:space="preserve"> </w:t>
      </w:r>
      <w:r>
        <w:rPr>
          <w:i/>
          <w:iCs/>
        </w:rPr>
        <w:t xml:space="preserve">14</w:t>
      </w:r>
      <w:r>
        <w:t xml:space="preserve">(11), e1002573.</w:t>
      </w:r>
      <w:r>
        <w:t xml:space="preserve"> </w:t>
      </w:r>
      <w:hyperlink r:id="rId224">
        <w:r>
          <w:rPr>
            <w:rStyle w:val="Hyperlink"/>
          </w:rPr>
          <w:t xml:space="preserve">https://doi.org/10.1371/journal.pbio.1002573</w:t>
        </w:r>
      </w:hyperlink>
    </w:p>
    <w:bookmarkEnd w:id="225"/>
    <w:bookmarkStart w:id="227" w:name="ref-zhu2021"/>
    <w:p>
      <w:pPr>
        <w:pStyle w:val="Literaturverzeichnis"/>
      </w:pPr>
      <w:r>
        <w:t xml:space="preserve">Zhu, N., Liu, C., &amp; Yang, Z. (2021). Team size, research variety, and research performance: Do coauthors’ coauthors matter?</w:t>
      </w:r>
      <w:r>
        <w:t xml:space="preserve"> </w:t>
      </w:r>
      <w:r>
        <w:rPr>
          <w:i/>
          <w:iCs/>
        </w:rPr>
        <w:t xml:space="preserve">Journal of Informetrics</w:t>
      </w:r>
      <w:r>
        <w:t xml:space="preserve">,</w:t>
      </w:r>
      <w:r>
        <w:t xml:space="preserve"> </w:t>
      </w:r>
      <w:r>
        <w:rPr>
          <w:i/>
          <w:iCs/>
        </w:rPr>
        <w:t xml:space="preserve">15</w:t>
      </w:r>
      <w:r>
        <w:t xml:space="preserve">(4), 101205.</w:t>
      </w:r>
      <w:r>
        <w:t xml:space="preserve"> </w:t>
      </w:r>
      <w:hyperlink r:id="rId226">
        <w:r>
          <w:rPr>
            <w:rStyle w:val="Hyperlink"/>
          </w:rPr>
          <w:t xml:space="preserve">https://doi.org/10.1016/j.joi.2021.101205</w:t>
        </w:r>
      </w:hyperlink>
    </w:p>
    <w:bookmarkEnd w:id="227"/>
    <w:bookmarkEnd w:id="228"/>
    <w:p>
      <w:r>
        <w:br w:type="page"/>
      </w:r>
    </w:p>
    <w:bookmarkEnd w:id="229"/>
    <w:bookmarkStart w:id="241" w:name="appendix-appendix"/>
    <w:p>
      <w:pPr>
        <w:pStyle w:val="berschrift1"/>
      </w:pPr>
      <w:r>
        <w:t xml:space="preserve">(APPENDIX) Appendix</w:t>
      </w:r>
    </w:p>
    <w:bookmarkStart w:id="240" w:name="appendix-a"/>
    <w:p>
      <w:pPr>
        <w:pStyle w:val="berschrift2"/>
      </w:pPr>
      <w:r>
        <w:t xml:space="preserve">Appendix A</w:t>
      </w:r>
    </w:p>
    <w:bookmarkStart w:id="233" w:name="data-screening-1"/>
    <w:p>
      <w:pPr>
        <w:pStyle w:val="berschrift3"/>
      </w:pPr>
      <w:r>
        <w:t xml:space="preserve">Data Screening.</w:t>
      </w:r>
    </w:p>
    <w:p>
      <w:pPr>
        <w:pStyle w:val="FirstParagraph"/>
      </w:pPr>
      <w:r>
        <w:t xml:space="preserve">You can find these results by going to</w:t>
      </w:r>
      <w:r>
        <w:t xml:space="preserve"> </w:t>
      </w:r>
      <w:r>
        <w:rPr>
          <w:rStyle w:val="VerbatimChar"/>
        </w:rPr>
        <w:t xml:space="preserve">01_prereg</w:t>
      </w:r>
      <w:r>
        <w:t xml:space="preserve"> </w:t>
      </w:r>
      <w:r>
        <w:t xml:space="preserve">and opening</w:t>
      </w:r>
      <w:r>
        <w:t xml:space="preserve"> </w:t>
      </w:r>
      <w:r>
        <w:rPr>
          <w:rStyle w:val="VerbatimChar"/>
        </w:rPr>
        <w:t xml:space="preserve">team_science_analysis.html</w:t>
      </w:r>
      <w:r>
        <w:t xml:space="preserve">. We ran these analyses on our first pilot code. They are more detailed than the second analysis code (i.e., we could pinpoint specific subareas within the final five areas analyzed), so we used the smaller analyses for data screening. The results are summarized here.</w:t>
      </w:r>
    </w:p>
    <w:p>
      <w:pPr>
        <w:pStyle w:val="Textkrper"/>
      </w:pPr>
      <w:r>
        <w:rPr>
          <w:i/>
          <w:iCs/>
        </w:rPr>
        <w:t xml:space="preserve">Multicollinearity</w:t>
      </w:r>
      <w:r>
        <w:t xml:space="preserve">.</w:t>
      </w:r>
    </w:p>
    <w:p>
      <w:pPr>
        <w:pStyle w:val="Textkrper"/>
      </w:pPr>
      <w:r>
        <w:t xml:space="preserve">By searching for</w:t>
      </w:r>
      <w:r>
        <w:t xml:space="preserve"> </w:t>
      </w:r>
      <w:r>
        <w:rPr>
          <w:rStyle w:val="VerbatimChar"/>
        </w:rPr>
        <w:t xml:space="preserve">stat.corr</w:t>
      </w:r>
      <w:r>
        <w:t xml:space="preserve"> </w:t>
      </w:r>
      <w:r>
        <w:t xml:space="preserve">within the code, you can find the correlations with there are multiple independent variables within a regression analysis. They are usually printed at the bottom of a scatter plot. The correlations for research question 1 were all very low</w:t>
      </w:r>
      <w:r>
        <w:t xml:space="preserve"> </w:t>
      </w:r>
      <w:r>
        <w:rPr>
          <w:i/>
          <w:iCs/>
        </w:rPr>
        <w:t xml:space="preserve">r</w:t>
      </w:r>
      <w:r>
        <w:t xml:space="preserve">s from .02 to .30. The correlations for research question 2 were similarly low with two exceptions:</w:t>
      </w:r>
      <w:r>
        <w:t xml:space="preserve"> </w:t>
      </w:r>
      <w:r>
        <w:rPr>
          <w:i/>
          <w:iCs/>
        </w:rPr>
        <w:t xml:space="preserve">r</w:t>
      </w:r>
      <w:r>
        <w:t xml:space="preserve"> </w:t>
      </w:r>
      <w:r>
        <w:t xml:space="preserve">~ .50-.53 for team size and number of countries and</w:t>
      </w:r>
      <w:r>
        <w:t xml:space="preserve"> </w:t>
      </w:r>
      <w:r>
        <w:rPr>
          <w:i/>
          <w:iCs/>
        </w:rPr>
        <w:t xml:space="preserve">r</w:t>
      </w:r>
      <w:r>
        <w:t xml:space="preserve"> </w:t>
      </w:r>
      <w:r>
        <w:t xml:space="preserve">~ .71-74 for team size and institution count. Given the number of countries and institutions can only be as high as the number of authors, these values are not surprising. Further, they did not meet our exclusion criteria of</w:t>
      </w:r>
      <w:r>
        <w:t xml:space="preserve"> </w:t>
      </w:r>
      <w:r>
        <w:rPr>
          <w:i/>
          <w:iCs/>
        </w:rPr>
        <w:t xml:space="preserve">r</w:t>
      </w:r>
      <w:r>
        <w:t xml:space="preserve"> </w:t>
      </w:r>
      <w:r>
        <w:t xml:space="preserve">&gt; .90 overall. Institution count for Earth Sciences correlated with team size at</w:t>
      </w:r>
      <w:r>
        <w:t xml:space="preserve"> </w:t>
      </w:r>
      <w:r>
        <w:rPr>
          <w:i/>
          <w:iCs/>
        </w:rPr>
        <w:t xml:space="preserve">r</w:t>
      </w:r>
      <w:r>
        <w:t xml:space="preserve"> </w:t>
      </w:r>
      <w:r>
        <w:t xml:space="preserve">~ .902-.908 but no other values were found. Given the more generalized subject areas, the average</w:t>
      </w:r>
      <w:r>
        <w:t xml:space="preserve"> </w:t>
      </w:r>
      <w:r>
        <w:rPr>
          <w:i/>
          <w:iCs/>
        </w:rPr>
        <w:t xml:space="preserve">r</w:t>
      </w:r>
      <w:r>
        <w:t xml:space="preserve"> </w:t>
      </w:r>
      <w:r>
        <w:t xml:space="preserve">for these two variables was considered ok for use for the category that includes Earth Sciences.</w:t>
      </w:r>
    </w:p>
    <w:p>
      <w:pPr>
        <w:pStyle w:val="Textkrper"/>
      </w:pPr>
      <w:r>
        <w:rPr>
          <w:i/>
          <w:iCs/>
        </w:rPr>
        <w:t xml:space="preserve">Linearity and Homoscedasticity</w:t>
      </w:r>
      <w:r>
        <w:t xml:space="preserve">.</w:t>
      </w:r>
    </w:p>
    <w:p>
      <w:pPr>
        <w:pStyle w:val="Textkrper"/>
      </w:pPr>
      <w:r>
        <w:t xml:space="preserve">By plotting the standardized residuals versus the predicted values, we examined for linearity (looking for curved patterns of dots) and homoscedasticity (looking for unequal spreads of dots on Y for each value of X). Each of these is shown in the scatter plots in the attached preregistration output noted above. You can view these plots, but an example is provided below. No graphs indicated curved relationships, but all graphs indicated some form of heteroscedasticity.</w:t>
      </w:r>
    </w:p>
    <w:p>
      <w:pPr>
        <w:pStyle w:val="Textkrper"/>
      </w:pPr>
      <w:r>
        <w:drawing>
          <wp:inline>
            <wp:extent cx="4914900" cy="3149600"/>
            <wp:effectExtent b="0" l="0" r="0" t="0"/>
            <wp:docPr descr="" title="" id="231" name="Picture"/>
            <a:graphic>
              <a:graphicData uri="http://schemas.openxmlformats.org/drawingml/2006/picture">
                <pic:pic>
                  <pic:nvPicPr>
                    <pic:cNvPr descr="figures/datascreening.jpg" id="232" name="Picture"/>
                    <pic:cNvPicPr>
                      <a:picLocks noChangeArrowheads="1" noChangeAspect="1"/>
                    </pic:cNvPicPr>
                  </pic:nvPicPr>
                  <pic:blipFill>
                    <a:blip r:embed="rId230"/>
                    <a:stretch>
                      <a:fillRect/>
                    </a:stretch>
                  </pic:blipFill>
                  <pic:spPr bwMode="auto">
                    <a:xfrm>
                      <a:off x="0" y="0"/>
                      <a:ext cx="4914900" cy="3149600"/>
                    </a:xfrm>
                    <a:prstGeom prst="rect">
                      <a:avLst/>
                    </a:prstGeom>
                    <a:noFill/>
                    <a:ln w="9525">
                      <a:noFill/>
                      <a:headEnd/>
                      <a:tailEnd/>
                    </a:ln>
                  </pic:spPr>
                </pic:pic>
              </a:graphicData>
            </a:graphic>
          </wp:inline>
        </w:drawing>
      </w:r>
    </w:p>
    <w:bookmarkEnd w:id="233"/>
    <w:bookmarkStart w:id="235" w:name="research-question-1a"/>
    <w:p>
      <w:pPr>
        <w:pStyle w:val="berschrift3"/>
      </w:pPr>
      <w:r>
        <w:t xml:space="preserve">Research Question 1a.</w:t>
      </w:r>
    </w:p>
    <w:p>
      <w:pPr>
        <w:pStyle w:val="TableCaption"/>
      </w:pPr>
      <w:bookmarkStart w:id="234" w:name="tab:tab-rq1a"/>
      <w:bookmarkEnd w:id="234"/>
      <w:r>
        <w:t xml:space="preserve">Table 1</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RQ1a</w:t>
      </w:r>
    </w:p>
    <w:tbl>
      <w:tblPr>
        <w:tblStyle w:val="Table"/>
        <w:tblW w:type="auto" w:w="0"/>
        <w:tblLook w:firstRow="1" w:lastRow="0" w:firstColumn="0" w:lastColumn="0" w:noHBand="0" w:noVBand="0" w:val="0020"/>
        <w:tblCaption w:val="Table 1 Model Coefficients and Confidence Intervals for RQ1a"/>
      </w:tblPr>
      <w:tblGrid>
        <w:gridCol w:w="990"/>
        <w:gridCol w:w="990"/>
        <w:gridCol w:w="990"/>
        <w:gridCol w:w="990"/>
        <w:gridCol w:w="990"/>
        <w:gridCol w:w="990"/>
        <w:gridCol w:w="990"/>
        <w:gridCol w:w="990"/>
      </w:tblGrid>
      <w:tr>
        <w:trPr>
          <w:tblHeader w:val="on"/>
        </w:trPr>
        <w:tc>
          <w:tcPr/>
          <w:p>
            <w:pPr>
              <w:pStyle w:val="Compact"/>
              <w:jc w:val="left"/>
            </w:pPr>
            <w:r>
              <w:t xml:space="preserve">Area</w:t>
            </w:r>
          </w:p>
        </w:tc>
        <w:tc>
          <w:tcPr/>
          <w:p>
            <w:pPr>
              <w:pStyle w:val="Compact"/>
              <w:jc w:val="left"/>
            </w:pPr>
            <m:oMath>
              <m:r>
                <m:t>b</m:t>
              </m:r>
            </m:oMath>
            <w:r>
              <w:t xml:space="preserve">​</w:t>
            </w:r>
          </w:p>
        </w:tc>
        <w:tc>
          <w:tcPr/>
          <w:p>
            <w:pPr>
              <w:pStyle w:val="Compact"/>
              <w:jc w:val="left"/>
            </w:pPr>
            <m:oMath>
              <m:r>
                <m:t>S</m:t>
              </m:r>
              <m:r>
                <m:t>E</m:t>
              </m:r>
            </m:oMath>
            <w:r>
              <w:t xml:space="preserve">​</w:t>
            </w:r>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r>
              <w:t xml:space="preserve">​</w:t>
            </w:r>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Multidisciplinary</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Social Sciences</w:t>
            </w:r>
          </w:p>
        </w:tc>
        <w:tc>
          <w:tcPr/>
          <w:p>
            <w:pPr>
              <w:pStyle w:val="Compact"/>
              <w:jc w:val="left"/>
            </w:pPr>
            <w:r>
              <w:t xml:space="preserve">0.06</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bookmarkEnd w:id="235"/>
    <w:bookmarkStart w:id="237" w:name="research-question-1b"/>
    <w:p>
      <w:pPr>
        <w:pStyle w:val="berschrift3"/>
      </w:pPr>
      <w:r>
        <w:t xml:space="preserve">Research Question 1b.</w:t>
      </w:r>
    </w:p>
    <w:p>
      <w:pPr>
        <w:pStyle w:val="TableCaption"/>
      </w:pPr>
      <w:bookmarkStart w:id="236" w:name="tab:tab-rq1b"/>
      <w:bookmarkEnd w:id="236"/>
      <w:r>
        <w:t xml:space="preserve">Table 2</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RQ1b</w:t>
      </w:r>
    </w:p>
    <w:tbl>
      <w:tblPr>
        <w:tblStyle w:val="Table"/>
        <w:tblW w:type="auto" w:w="0"/>
        <w:tblLook w:firstRow="1" w:lastRow="0" w:firstColumn="0" w:lastColumn="0" w:noHBand="0" w:noVBand="0" w:val="0020"/>
        <w:tblCaption w:val="Table 2 Model Coefficients and Confidence Intervals for RQ1b"/>
      </w:tblPr>
      <w:tblGrid>
        <w:gridCol w:w="880"/>
        <w:gridCol w:w="880"/>
        <w:gridCol w:w="880"/>
        <w:gridCol w:w="880"/>
        <w:gridCol w:w="880"/>
        <w:gridCol w:w="880"/>
        <w:gridCol w:w="880"/>
        <w:gridCol w:w="880"/>
        <w:gridCol w:w="880"/>
      </w:tblGrid>
      <w:tr>
        <w:trPr>
          <w:tblHeader w:val="on"/>
        </w:trPr>
        <w:tc>
          <w:tcPr/>
          <w:p>
            <w:pPr>
              <w:pStyle w:val="Compact"/>
              <w:jc w:val="left"/>
            </w:pPr>
            <w:r>
              <w:t xml:space="preserve">Area</w:t>
            </w:r>
          </w:p>
        </w:tc>
        <w:tc>
          <w:tcPr/>
          <w:p>
            <w:pPr>
              <w:pStyle w:val="Compact"/>
              <w:jc w:val="left"/>
            </w:pPr>
            <w:r>
              <w:t xml:space="preserve">DV</w:t>
            </w:r>
          </w:p>
        </w:tc>
        <w:tc>
          <w:tcPr/>
          <w:p>
            <w:pPr>
              <w:pStyle w:val="Compact"/>
              <w:jc w:val="left"/>
            </w:pPr>
            <m:oMath>
              <m:r>
                <m:t>b</m:t>
              </m:r>
            </m:oMath>
            <w:r>
              <w:t xml:space="preserve">​</w:t>
            </w:r>
          </w:p>
        </w:tc>
        <w:tc>
          <w:tcPr/>
          <w:p>
            <w:pPr>
              <w:pStyle w:val="Compact"/>
              <w:jc w:val="left"/>
            </w:pPr>
            <m:oMath>
              <m:r>
                <m:t>S</m:t>
              </m:r>
              <m:r>
                <m:t>E</m:t>
              </m:r>
            </m:oMath>
            <w:r>
              <w:t xml:space="preserve">​</w:t>
            </w:r>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r>
              <w:t xml:space="preserve">​</w:t>
            </w:r>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Overall Citations</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Overall Citations</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Citation 5 Years</w:t>
            </w:r>
          </w:p>
        </w:tc>
        <w:tc>
          <w:tcPr/>
          <w:p>
            <w:pPr>
              <w:pStyle w:val="Compact"/>
              <w:jc w:val="left"/>
            </w:pPr>
            <w:r>
              <w:t xml:space="preserve">0.43</w:t>
            </w:r>
          </w:p>
        </w:tc>
        <w:tc>
          <w:tcPr/>
          <w:p>
            <w:pPr>
              <w:pStyle w:val="Compact"/>
              <w:jc w:val="left"/>
            </w:pPr>
            <w:r>
              <w:t xml:space="preserve">0.00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Physical Sciences</w:t>
            </w:r>
          </w:p>
        </w:tc>
        <w:tc>
          <w:tcPr/>
          <w:p>
            <w:pPr>
              <w:pStyle w:val="Compact"/>
              <w:jc w:val="left"/>
            </w:pPr>
            <w:r>
              <w:t xml:space="preserve">Overall Citations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Citation 5 Years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Overall Citations</w:t>
            </w:r>
          </w:p>
        </w:tc>
        <w:tc>
          <w:tcPr/>
          <w:p>
            <w:pPr>
              <w:pStyle w:val="Compact"/>
              <w:jc w:val="left"/>
            </w:pPr>
            <w:r>
              <w:t xml:space="preserve">2.05</w:t>
            </w:r>
          </w:p>
        </w:tc>
        <w:tc>
          <w:tcPr/>
          <w:p>
            <w:pPr>
              <w:pStyle w:val="Compact"/>
              <w:jc w:val="left"/>
            </w:pPr>
            <w:r>
              <w:t xml:space="preserve">0.05</w:t>
            </w:r>
          </w:p>
        </w:tc>
        <w:tc>
          <w:tcPr/>
          <w:p>
            <w:pPr>
              <w:pStyle w:val="Compact"/>
              <w:jc w:val="left"/>
            </w:pPr>
            <w:r>
              <w:t xml:space="preserve">1.95</w:t>
            </w:r>
          </w:p>
        </w:tc>
        <w:tc>
          <w:tcPr/>
          <w:p>
            <w:pPr>
              <w:pStyle w:val="Compact"/>
              <w:jc w:val="left"/>
            </w:pPr>
            <w:r>
              <w:t xml:space="preserve">2.14</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Citation 5 Years</w:t>
            </w:r>
          </w:p>
        </w:tc>
        <w:tc>
          <w:tcPr/>
          <w:p>
            <w:pPr>
              <w:pStyle w:val="Compact"/>
              <w:jc w:val="left"/>
            </w:pPr>
            <w:r>
              <w:t xml:space="preserve">2.11</w:t>
            </w:r>
          </w:p>
        </w:tc>
        <w:tc>
          <w:tcPr/>
          <w:p>
            <w:pPr>
              <w:pStyle w:val="Compact"/>
              <w:jc w:val="left"/>
            </w:pPr>
            <w:r>
              <w:t xml:space="preserve">0.02</w:t>
            </w:r>
          </w:p>
        </w:tc>
        <w:tc>
          <w:tcPr/>
          <w:p>
            <w:pPr>
              <w:pStyle w:val="Compact"/>
              <w:jc w:val="left"/>
            </w:pPr>
            <w:r>
              <w:t xml:space="preserve">2.06</w:t>
            </w:r>
          </w:p>
        </w:tc>
        <w:tc>
          <w:tcPr/>
          <w:p>
            <w:pPr>
              <w:pStyle w:val="Compact"/>
              <w:jc w:val="left"/>
            </w:pPr>
            <w:r>
              <w:t xml:space="preserve">2.15</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Social Sciences</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0.01</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Citation 5 Years</w:t>
            </w:r>
          </w:p>
        </w:tc>
        <w:tc>
          <w:tcPr/>
          <w:p>
            <w:pPr>
              <w:pStyle w:val="Compact"/>
              <w:jc w:val="left"/>
            </w:pPr>
            <w:r>
              <w:t xml:space="preserve">0.58</w:t>
            </w:r>
          </w:p>
        </w:tc>
        <w:tc>
          <w:tcPr/>
          <w:p>
            <w:pPr>
              <w:pStyle w:val="Compact"/>
              <w:jc w:val="left"/>
            </w:pPr>
            <w:r>
              <w:t xml:space="preserve">0.00</w:t>
            </w:r>
          </w:p>
        </w:tc>
        <w:tc>
          <w:tcPr/>
          <w:p>
            <w:pPr>
              <w:pStyle w:val="Compact"/>
              <w:jc w:val="left"/>
            </w:pPr>
            <w:r>
              <w:t xml:space="preserve">0.57</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Life Sciences</w:t>
            </w:r>
          </w:p>
        </w:tc>
        <w:tc>
          <w:tcPr/>
          <w:p>
            <w:pPr>
              <w:pStyle w:val="Compact"/>
              <w:jc w:val="left"/>
            </w:pPr>
            <w:r>
              <w:t xml:space="preserve">Overall Citations</w:t>
            </w:r>
          </w:p>
        </w:tc>
        <w:tc>
          <w:tcPr/>
          <w:p>
            <w:pPr>
              <w:pStyle w:val="Compact"/>
              <w:jc w:val="left"/>
            </w:pPr>
            <w:r>
              <w:t xml:space="preserve">0.48</w:t>
            </w:r>
          </w:p>
        </w:tc>
        <w:tc>
          <w:tcPr/>
          <w:p>
            <w:pPr>
              <w:pStyle w:val="Compact"/>
              <w:jc w:val="left"/>
            </w:pPr>
            <w:r>
              <w:t xml:space="preserve">0.01</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Life Sciences</w:t>
            </w:r>
          </w:p>
        </w:tc>
        <w:tc>
          <w:tcPr/>
          <w:p>
            <w:pPr>
              <w:pStyle w:val="Compact"/>
              <w:jc w:val="left"/>
            </w:pPr>
            <w:r>
              <w:t xml:space="preserve">Citation 5 Years</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bl>
    <w:bookmarkEnd w:id="237"/>
    <w:bookmarkStart w:id="239" w:name="research-question-2"/>
    <w:p>
      <w:pPr>
        <w:pStyle w:val="berschrift3"/>
      </w:pPr>
      <w:r>
        <w:t xml:space="preserve">Research Question 2.</w:t>
      </w:r>
    </w:p>
    <w:p>
      <w:pPr>
        <w:pStyle w:val="TableCaption"/>
      </w:pPr>
      <w:bookmarkStart w:id="238" w:name="tab:tab-rq2"/>
      <w:bookmarkEnd w:id="238"/>
      <w:r>
        <w:t xml:space="preserve">Table 3</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RQ2</w:t>
      </w:r>
    </w:p>
    <w:tbl>
      <w:tblPr>
        <w:tblStyle w:val="Table"/>
        <w:tblW w:type="auto" w:w="0"/>
        <w:tblLook w:firstRow="1" w:lastRow="0" w:firstColumn="0" w:lastColumn="0" w:noHBand="0" w:noVBand="0" w:val="0020"/>
        <w:tblCaption w:val="Table 3 Model Coefficients and Confidence Intervals for RQ2"/>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Area</w:t>
            </w:r>
          </w:p>
        </w:tc>
        <w:tc>
          <w:tcPr/>
          <w:p>
            <w:pPr>
              <w:pStyle w:val="Compact"/>
              <w:jc w:val="left"/>
            </w:pPr>
            <w:r>
              <w:t xml:space="preserve">IV</w:t>
            </w:r>
          </w:p>
        </w:tc>
        <w:tc>
          <w:tcPr/>
          <w:p>
            <w:pPr>
              <w:pStyle w:val="Compact"/>
              <w:jc w:val="left"/>
            </w:pPr>
            <w:r>
              <w:t xml:space="preserve">DV</w:t>
            </w:r>
          </w:p>
        </w:tc>
        <w:tc>
          <w:tcPr/>
          <w:p>
            <w:pPr>
              <w:pStyle w:val="Compact"/>
              <w:jc w:val="left"/>
            </w:pPr>
            <m:oMath>
              <m:r>
                <m:t>b</m:t>
              </m:r>
            </m:oMath>
            <w:r>
              <w:t xml:space="preserve">​</w:t>
            </w:r>
          </w:p>
        </w:tc>
        <w:tc>
          <w:tcPr/>
          <w:p>
            <w:pPr>
              <w:pStyle w:val="Compact"/>
              <w:jc w:val="left"/>
            </w:pPr>
            <m:oMath>
              <m:r>
                <m:t>S</m:t>
              </m:r>
              <m:r>
                <m:t>E</m:t>
              </m:r>
            </m:oMath>
            <w:r>
              <w:t xml:space="preserve">​</w:t>
            </w:r>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r>
              <w:t xml:space="preserve">​</w:t>
            </w:r>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7.46</w:t>
            </w:r>
          </w:p>
        </w:tc>
        <w:tc>
          <w:tcPr/>
          <w:p>
            <w:pPr>
              <w:pStyle w:val="Compact"/>
              <w:jc w:val="left"/>
            </w:pPr>
            <w:r>
              <w:t xml:space="preserve">0.04</w:t>
            </w:r>
          </w:p>
        </w:tc>
        <w:tc>
          <w:tcPr/>
          <w:p>
            <w:pPr>
              <w:pStyle w:val="Compact"/>
              <w:jc w:val="left"/>
            </w:pPr>
            <w:r>
              <w:t xml:space="preserve">7.38</w:t>
            </w:r>
          </w:p>
        </w:tc>
        <w:tc>
          <w:tcPr/>
          <w:p>
            <w:pPr>
              <w:pStyle w:val="Compact"/>
              <w:jc w:val="left"/>
            </w:pPr>
            <w:r>
              <w:t xml:space="preserve">7.54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4.46</w:t>
            </w:r>
          </w:p>
        </w:tc>
        <w:tc>
          <w:tcPr/>
          <w:p>
            <w:pPr>
              <w:pStyle w:val="Compact"/>
              <w:jc w:val="left"/>
            </w:pPr>
            <w:r>
              <w:t xml:space="preserve">0.01</w:t>
            </w:r>
          </w:p>
        </w:tc>
        <w:tc>
          <w:tcPr/>
          <w:p>
            <w:pPr>
              <w:pStyle w:val="Compact"/>
              <w:jc w:val="left"/>
            </w:pPr>
            <w:r>
              <w:t xml:space="preserve">4.43</w:t>
            </w:r>
          </w:p>
        </w:tc>
        <w:tc>
          <w:tcPr/>
          <w:p>
            <w:pPr>
              <w:pStyle w:val="Compact"/>
              <w:jc w:val="left"/>
            </w:pPr>
            <w:r>
              <w:t xml:space="preserve">4.49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2.76</w:t>
            </w:r>
          </w:p>
        </w:tc>
        <w:tc>
          <w:tcPr/>
          <w:p>
            <w:pPr>
              <w:pStyle w:val="Compact"/>
              <w:jc w:val="left"/>
            </w:pPr>
            <w:r>
              <w:t xml:space="preserve">0.01</w:t>
            </w:r>
          </w:p>
        </w:tc>
        <w:tc>
          <w:tcPr/>
          <w:p>
            <w:pPr>
              <w:pStyle w:val="Compact"/>
              <w:jc w:val="left"/>
            </w:pPr>
            <w:r>
              <w:t xml:space="preserve">2.73</w:t>
            </w:r>
          </w:p>
        </w:tc>
        <w:tc>
          <w:tcPr/>
          <w:p>
            <w:pPr>
              <w:pStyle w:val="Compact"/>
              <w:jc w:val="left"/>
            </w:pPr>
            <w:r>
              <w:t xml:space="preserve">2.79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2.08</w:t>
            </w:r>
          </w:p>
        </w:tc>
        <w:tc>
          <w:tcPr/>
          <w:p>
            <w:pPr>
              <w:pStyle w:val="Compact"/>
              <w:jc w:val="left"/>
            </w:pPr>
            <w:r>
              <w:t xml:space="preserve">0.01</w:t>
            </w:r>
          </w:p>
        </w:tc>
        <w:tc>
          <w:tcPr/>
          <w:p>
            <w:pPr>
              <w:pStyle w:val="Compact"/>
              <w:jc w:val="left"/>
            </w:pPr>
            <w:r>
              <w:t xml:space="preserve">2.07</w:t>
            </w:r>
          </w:p>
        </w:tc>
        <w:tc>
          <w:tcPr/>
          <w:p>
            <w:pPr>
              <w:pStyle w:val="Compact"/>
              <w:jc w:val="left"/>
            </w:pPr>
            <w:r>
              <w:t xml:space="preserve">2.09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0.11</w:t>
            </w:r>
          </w:p>
        </w:tc>
        <w:tc>
          <w:tcPr/>
          <w:p>
            <w:pPr>
              <w:pStyle w:val="Compact"/>
              <w:jc w:val="left"/>
            </w:pPr>
            <w:r>
              <w:t xml:space="preserve">-2.17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-2.24</w:t>
            </w:r>
          </w:p>
        </w:tc>
        <w:tc>
          <w:tcPr/>
          <w:p>
            <w:pPr>
              <w:pStyle w:val="Compact"/>
              <w:jc w:val="left"/>
            </w:pPr>
            <w:r>
              <w:t xml:space="preserve">0.03</w:t>
            </w:r>
          </w:p>
        </w:tc>
        <w:tc>
          <w:tcPr/>
          <w:p>
            <w:pPr>
              <w:pStyle w:val="Compact"/>
              <w:jc w:val="left"/>
            </w:pPr>
            <w:r>
              <w:t xml:space="preserve">-2.30</w:t>
            </w:r>
          </w:p>
        </w:tc>
        <w:tc>
          <w:tcPr/>
          <w:p>
            <w:pPr>
              <w:pStyle w:val="Compact"/>
              <w:jc w:val="left"/>
            </w:pPr>
            <w:r>
              <w:t xml:space="preserve">-2.17</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0.95</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1.09</w:t>
            </w:r>
          </w:p>
        </w:tc>
        <w:tc>
          <w:tcPr/>
          <w:p>
            <w:pPr>
              <w:pStyle w:val="Compact"/>
              <w:jc w:val="left"/>
            </w:pPr>
            <w:r>
              <w:t xml:space="preserve">0.00</w:t>
            </w:r>
          </w:p>
        </w:tc>
        <w:tc>
          <w:tcPr/>
          <w:p>
            <w:pPr>
              <w:pStyle w:val="Compact"/>
              <w:jc w:val="left"/>
            </w:pPr>
            <w:r>
              <w:t xml:space="preserve">1.09</w:t>
            </w:r>
          </w:p>
        </w:tc>
        <w:tc>
          <w:tcPr/>
          <w:p>
            <w:pPr>
              <w:pStyle w:val="Compact"/>
              <w:jc w:val="left"/>
            </w:pPr>
            <w:r>
              <w:t xml:space="preserve">1.10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0.27</w:t>
            </w:r>
          </w:p>
        </w:tc>
        <w:tc>
          <w:tcPr/>
          <w:p>
            <w:pPr>
              <w:pStyle w:val="Compact"/>
              <w:jc w:val="left"/>
            </w:pPr>
            <w:r>
              <w:t xml:space="preserve">0.00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1.94</w:t>
            </w:r>
          </w:p>
        </w:tc>
        <w:tc>
          <w:tcPr/>
          <w:p>
            <w:pPr>
              <w:pStyle w:val="Compact"/>
              <w:jc w:val="left"/>
            </w:pPr>
            <w:r>
              <w:t xml:space="preserve">0.05</w:t>
            </w:r>
          </w:p>
        </w:tc>
        <w:tc>
          <w:tcPr/>
          <w:p>
            <w:pPr>
              <w:pStyle w:val="Compact"/>
              <w:jc w:val="left"/>
            </w:pPr>
            <w:r>
              <w:t xml:space="preserve">1.85</w:t>
            </w:r>
          </w:p>
        </w:tc>
        <w:tc>
          <w:tcPr/>
          <w:p>
            <w:pPr>
              <w:pStyle w:val="Compact"/>
              <w:jc w:val="left"/>
            </w:pPr>
            <w:r>
              <w:t xml:space="preserve">2.03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0.97</w:t>
            </w:r>
          </w:p>
        </w:tc>
        <w:tc>
          <w:tcPr/>
          <w:p>
            <w:pPr>
              <w:pStyle w:val="Compact"/>
              <w:jc w:val="left"/>
            </w:pPr>
            <w:r>
              <w:t xml:space="preserve">1.03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0.00</w:t>
            </w:r>
          </w:p>
        </w:tc>
        <w:tc>
          <w:tcPr/>
          <w:p>
            <w:pPr>
              <w:pStyle w:val="Compact"/>
              <w:jc w:val="left"/>
            </w:pPr>
            <w:r>
              <w:t xml:space="preserve">0.75</w:t>
            </w:r>
          </w:p>
        </w:tc>
        <w:tc>
          <w:tcPr/>
          <w:p>
            <w:pPr>
              <w:pStyle w:val="Compact"/>
              <w:jc w:val="left"/>
            </w:pPr>
            <w:r>
              <w:t xml:space="preserve">0.76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0.25</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0.74</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0.50</w:t>
            </w:r>
          </w:p>
        </w:tc>
        <w:tc>
          <w:tcPr/>
          <w:p>
            <w:pPr>
              <w:pStyle w:val="Compact"/>
              <w:jc w:val="left"/>
            </w:pPr>
            <w:r>
              <w:t xml:space="preserve">0.02</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9.72</w:t>
            </w:r>
          </w:p>
        </w:tc>
        <w:tc>
          <w:tcPr/>
          <w:p>
            <w:pPr>
              <w:pStyle w:val="Compact"/>
              <w:jc w:val="left"/>
            </w:pPr>
            <w:r>
              <w:t xml:space="preserve">0.06</w:t>
            </w:r>
          </w:p>
        </w:tc>
        <w:tc>
          <w:tcPr/>
          <w:p>
            <w:pPr>
              <w:pStyle w:val="Compact"/>
              <w:jc w:val="left"/>
            </w:pPr>
            <w:r>
              <w:t xml:space="preserve">9.59</w:t>
            </w:r>
          </w:p>
        </w:tc>
        <w:tc>
          <w:tcPr/>
          <w:p>
            <w:pPr>
              <w:pStyle w:val="Compact"/>
              <w:jc w:val="left"/>
            </w:pPr>
            <w:r>
              <w:t xml:space="preserve">9.84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6.23</w:t>
            </w:r>
          </w:p>
        </w:tc>
        <w:tc>
          <w:tcPr/>
          <w:p>
            <w:pPr>
              <w:pStyle w:val="Compact"/>
              <w:jc w:val="left"/>
            </w:pPr>
            <w:r>
              <w:t xml:space="preserve">0.03</w:t>
            </w:r>
          </w:p>
        </w:tc>
        <w:tc>
          <w:tcPr/>
          <w:p>
            <w:pPr>
              <w:pStyle w:val="Compact"/>
              <w:jc w:val="left"/>
            </w:pPr>
            <w:r>
              <w:t xml:space="preserve">6.18</w:t>
            </w:r>
          </w:p>
        </w:tc>
        <w:tc>
          <w:tcPr/>
          <w:p>
            <w:pPr>
              <w:pStyle w:val="Compact"/>
              <w:jc w:val="left"/>
            </w:pPr>
            <w:r>
              <w:t xml:space="preserve">6.29</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2.95</w:t>
            </w:r>
          </w:p>
        </w:tc>
        <w:tc>
          <w:tcPr/>
          <w:p>
            <w:pPr>
              <w:pStyle w:val="Compact"/>
              <w:jc w:val="left"/>
            </w:pPr>
            <w:r>
              <w:t xml:space="preserve">0.02</w:t>
            </w:r>
          </w:p>
        </w:tc>
        <w:tc>
          <w:tcPr/>
          <w:p>
            <w:pPr>
              <w:pStyle w:val="Compact"/>
              <w:jc w:val="left"/>
            </w:pPr>
            <w:r>
              <w:t xml:space="preserve">2.92</w:t>
            </w:r>
          </w:p>
        </w:tc>
        <w:tc>
          <w:tcPr/>
          <w:p>
            <w:pPr>
              <w:pStyle w:val="Compact"/>
              <w:jc w:val="left"/>
            </w:pPr>
            <w:r>
              <w:t xml:space="preserve">2.99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2.38</w:t>
            </w:r>
          </w:p>
        </w:tc>
        <w:tc>
          <w:tcPr/>
          <w:p>
            <w:pPr>
              <w:pStyle w:val="Compact"/>
              <w:jc w:val="left"/>
            </w:pPr>
            <w:r>
              <w:t xml:space="preserve">0.01</w:t>
            </w:r>
          </w:p>
        </w:tc>
        <w:tc>
          <w:tcPr/>
          <w:p>
            <w:pPr>
              <w:pStyle w:val="Compact"/>
              <w:jc w:val="left"/>
            </w:pPr>
            <w:r>
              <w:t xml:space="preserve">2.36</w:t>
            </w:r>
          </w:p>
        </w:tc>
        <w:tc>
          <w:tcPr/>
          <w:p>
            <w:pPr>
              <w:pStyle w:val="Compact"/>
              <w:jc w:val="left"/>
            </w:pPr>
            <w:r>
              <w:t xml:space="preserve">2.40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-0.99</w:t>
            </w:r>
          </w:p>
        </w:tc>
        <w:tc>
          <w:tcPr/>
          <w:p>
            <w:pPr>
              <w:pStyle w:val="Compact"/>
              <w:jc w:val="left"/>
            </w:pPr>
            <w:r>
              <w:t xml:space="preserve">0.20</w:t>
            </w:r>
          </w:p>
        </w:tc>
        <w:tc>
          <w:tcPr/>
          <w:p>
            <w:pPr>
              <w:pStyle w:val="Compact"/>
              <w:jc w:val="left"/>
            </w:pPr>
            <w:r>
              <w:t xml:space="preserve">-1.38</w:t>
            </w:r>
          </w:p>
        </w:tc>
        <w:tc>
          <w:tcPr/>
          <w:p>
            <w:pPr>
              <w:pStyle w:val="Compact"/>
              <w:jc w:val="left"/>
            </w:pPr>
            <w:r>
              <w:t xml:space="preserve">-0.60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0.06</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0.83</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0.92</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1.73</w:t>
            </w:r>
          </w:p>
        </w:tc>
        <w:tc>
          <w:tcPr/>
          <w:p>
            <w:pPr>
              <w:pStyle w:val="Compact"/>
              <w:jc w:val="left"/>
            </w:pPr>
            <w:r>
              <w:t xml:space="preserve">0.05</w:t>
            </w:r>
          </w:p>
        </w:tc>
        <w:tc>
          <w:tcPr/>
          <w:p>
            <w:pPr>
              <w:pStyle w:val="Compact"/>
              <w:jc w:val="left"/>
            </w:pPr>
            <w:r>
              <w:t xml:space="preserve">1.63</w:t>
            </w:r>
          </w:p>
        </w:tc>
        <w:tc>
          <w:tcPr/>
          <w:p>
            <w:pPr>
              <w:pStyle w:val="Compact"/>
              <w:jc w:val="left"/>
            </w:pPr>
            <w:r>
              <w:t xml:space="preserve">1.83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0.02</w:t>
            </w:r>
          </w:p>
        </w:tc>
        <w:tc>
          <w:tcPr/>
          <w:p>
            <w:pPr>
              <w:pStyle w:val="Compact"/>
              <w:jc w:val="left"/>
            </w:pPr>
            <w:r>
              <w:t xml:space="preserve">0.65</w:t>
            </w:r>
          </w:p>
        </w:tc>
        <w:tc>
          <w:tcPr/>
          <w:p>
            <w:pPr>
              <w:pStyle w:val="Compact"/>
              <w:jc w:val="left"/>
            </w:pPr>
            <w:r>
              <w:t xml:space="preserve">0.72</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0.56</w:t>
            </w:r>
          </w:p>
        </w:tc>
        <w:tc>
          <w:tcPr/>
          <w:p>
            <w:pPr>
              <w:pStyle w:val="Compact"/>
              <w:jc w:val="left"/>
            </w:pPr>
            <w:r>
              <w:t xml:space="preserve">0.00</w:t>
            </w:r>
          </w:p>
        </w:tc>
        <w:tc>
          <w:tcPr/>
          <w:p>
            <w:pPr>
              <w:pStyle w:val="Compact"/>
              <w:jc w:val="left"/>
            </w:pPr>
            <w:r>
              <w:t xml:space="preserve">0.55</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0.61</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0.61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0.76</w:t>
            </w:r>
          </w:p>
        </w:tc>
        <w:tc>
          <w:tcPr/>
          <w:p>
            <w:pPr>
              <w:pStyle w:val="Compact"/>
              <w:jc w:val="left"/>
            </w:pPr>
            <w:r>
              <w:t xml:space="preserve">0.06</w:t>
            </w:r>
          </w:p>
        </w:tc>
        <w:tc>
          <w:tcPr/>
          <w:p>
            <w:pPr>
              <w:pStyle w:val="Compact"/>
              <w:jc w:val="left"/>
            </w:pPr>
            <w:r>
              <w:t xml:space="preserve">0.65</w:t>
            </w:r>
          </w:p>
        </w:tc>
        <w:tc>
          <w:tcPr/>
          <w:p>
            <w:pPr>
              <w:pStyle w:val="Compact"/>
              <w:jc w:val="left"/>
            </w:pPr>
            <w:r>
              <w:t xml:space="preserve">0.88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0.28</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5.70</w:t>
            </w:r>
          </w:p>
        </w:tc>
        <w:tc>
          <w:tcPr/>
          <w:p>
            <w:pPr>
              <w:pStyle w:val="Compact"/>
              <w:jc w:val="left"/>
            </w:pPr>
            <w:r>
              <w:t xml:space="preserve">0.06</w:t>
            </w:r>
          </w:p>
        </w:tc>
        <w:tc>
          <w:tcPr/>
          <w:p>
            <w:pPr>
              <w:pStyle w:val="Compact"/>
              <w:jc w:val="left"/>
            </w:pPr>
            <w:r>
              <w:t xml:space="preserve">5.58</w:t>
            </w:r>
          </w:p>
        </w:tc>
        <w:tc>
          <w:tcPr/>
          <w:p>
            <w:pPr>
              <w:pStyle w:val="Compact"/>
              <w:jc w:val="left"/>
            </w:pPr>
            <w:r>
              <w:t xml:space="preserve">5.82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3.37</w:t>
            </w:r>
          </w:p>
        </w:tc>
        <w:tc>
          <w:tcPr/>
          <w:p>
            <w:pPr>
              <w:pStyle w:val="Compact"/>
              <w:jc w:val="left"/>
            </w:pPr>
            <w:r>
              <w:t xml:space="preserve">0.02</w:t>
            </w:r>
          </w:p>
        </w:tc>
        <w:tc>
          <w:tcPr/>
          <w:p>
            <w:pPr>
              <w:pStyle w:val="Compact"/>
              <w:jc w:val="left"/>
            </w:pPr>
            <w:r>
              <w:t xml:space="preserve">3.34</w:t>
            </w:r>
          </w:p>
        </w:tc>
        <w:tc>
          <w:tcPr/>
          <w:p>
            <w:pPr>
              <w:pStyle w:val="Compact"/>
              <w:jc w:val="left"/>
            </w:pPr>
            <w:r>
              <w:t xml:space="preserve">3.41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2.23</w:t>
            </w:r>
          </w:p>
        </w:tc>
        <w:tc>
          <w:tcPr/>
          <w:p>
            <w:pPr>
              <w:pStyle w:val="Compact"/>
              <w:jc w:val="left"/>
            </w:pPr>
            <w:r>
              <w:t xml:space="preserve">0.03</w:t>
            </w:r>
          </w:p>
        </w:tc>
        <w:tc>
          <w:tcPr/>
          <w:p>
            <w:pPr>
              <w:pStyle w:val="Compact"/>
              <w:jc w:val="left"/>
            </w:pPr>
            <w:r>
              <w:t xml:space="preserve">2.17</w:t>
            </w:r>
          </w:p>
        </w:tc>
        <w:tc>
          <w:tcPr/>
          <w:p>
            <w:pPr>
              <w:pStyle w:val="Compact"/>
              <w:jc w:val="left"/>
            </w:pPr>
            <w:r>
              <w:t xml:space="preserve">2.28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1.48</w:t>
            </w:r>
          </w:p>
        </w:tc>
        <w:tc>
          <w:tcPr/>
          <w:p>
            <w:pPr>
              <w:pStyle w:val="Compact"/>
              <w:jc w:val="left"/>
            </w:pPr>
            <w:r>
              <w:t xml:space="preserve">0.01</w:t>
            </w:r>
          </w:p>
        </w:tc>
        <w:tc>
          <w:tcPr/>
          <w:p>
            <w:pPr>
              <w:pStyle w:val="Compact"/>
              <w:jc w:val="left"/>
            </w:pPr>
            <w:r>
              <w:t xml:space="preserve">1.46</w:t>
            </w:r>
          </w:p>
        </w:tc>
        <w:tc>
          <w:tcPr/>
          <w:p>
            <w:pPr>
              <w:pStyle w:val="Compact"/>
              <w:jc w:val="left"/>
            </w:pPr>
            <w:r>
              <w:t xml:space="preserve">1.50</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1.39</w:t>
            </w:r>
          </w:p>
        </w:tc>
        <w:tc>
          <w:tcPr/>
          <w:p>
            <w:pPr>
              <w:pStyle w:val="Compact"/>
              <w:jc w:val="left"/>
            </w:pPr>
            <w:r>
              <w:t xml:space="preserve">0.17</w:t>
            </w:r>
          </w:p>
        </w:tc>
        <w:tc>
          <w:tcPr/>
          <w:p>
            <w:pPr>
              <w:pStyle w:val="Compact"/>
              <w:jc w:val="left"/>
            </w:pPr>
            <w:r>
              <w:t xml:space="preserve">1.07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-0.47</w:t>
            </w:r>
          </w:p>
        </w:tc>
        <w:tc>
          <w:tcPr/>
          <w:p>
            <w:pPr>
              <w:pStyle w:val="Compact"/>
              <w:jc w:val="left"/>
            </w:pPr>
            <w:r>
              <w:t xml:space="preserve">0.05</w:t>
            </w:r>
          </w:p>
        </w:tc>
        <w:tc>
          <w:tcPr/>
          <w:p>
            <w:pPr>
              <w:pStyle w:val="Compact"/>
              <w:jc w:val="left"/>
            </w:pPr>
            <w:r>
              <w:t xml:space="preserve">-0.56</w:t>
            </w:r>
          </w:p>
        </w:tc>
        <w:tc>
          <w:tcPr/>
          <w:p>
            <w:pPr>
              <w:pStyle w:val="Compact"/>
              <w:jc w:val="left"/>
            </w:pPr>
            <w:r>
              <w:t xml:space="preserve">-0.38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0.88</w:t>
            </w:r>
          </w:p>
        </w:tc>
        <w:tc>
          <w:tcPr/>
          <w:p>
            <w:pPr>
              <w:pStyle w:val="Compact"/>
              <w:jc w:val="left"/>
            </w:pPr>
            <w:r>
              <w:t xml:space="preserve">0.00</w:t>
            </w:r>
          </w:p>
        </w:tc>
        <w:tc>
          <w:tcPr/>
          <w:p>
            <w:pPr>
              <w:pStyle w:val="Compact"/>
              <w:jc w:val="left"/>
            </w:pPr>
            <w:r>
              <w:t xml:space="preserve">0.87</w:t>
            </w:r>
          </w:p>
        </w:tc>
        <w:tc>
          <w:tcPr/>
          <w:p>
            <w:pPr>
              <w:pStyle w:val="Compact"/>
              <w:jc w:val="left"/>
            </w:pPr>
            <w:r>
              <w:t xml:space="preserve">0.88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1.06</w:t>
            </w:r>
          </w:p>
        </w:tc>
        <w:tc>
          <w:tcPr/>
          <w:p>
            <w:pPr>
              <w:pStyle w:val="Compact"/>
              <w:jc w:val="left"/>
            </w:pPr>
            <w:r>
              <w:t xml:space="preserve">0.00</w:t>
            </w:r>
          </w:p>
        </w:tc>
        <w:tc>
          <w:tcPr/>
          <w:p>
            <w:pPr>
              <w:pStyle w:val="Compact"/>
              <w:jc w:val="left"/>
            </w:pPr>
            <w:r>
              <w:t xml:space="preserve">1.06</w:t>
            </w:r>
          </w:p>
        </w:tc>
        <w:tc>
          <w:tcPr/>
          <w:p>
            <w:pPr>
              <w:pStyle w:val="Compact"/>
              <w:jc w:val="left"/>
            </w:pPr>
            <w:r>
              <w:t xml:space="preserve">1.07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0.26</w:t>
            </w:r>
          </w:p>
        </w:tc>
        <w:tc>
          <w:tcPr/>
          <w:p>
            <w:pPr>
              <w:pStyle w:val="Compact"/>
              <w:jc w:val="left"/>
            </w:pPr>
            <w:r>
              <w:t xml:space="preserve">0.00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0.61</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0.64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0.59</w:t>
            </w:r>
          </w:p>
        </w:tc>
        <w:tc>
          <w:tcPr/>
          <w:p>
            <w:pPr>
              <w:pStyle w:val="Compact"/>
              <w:jc w:val="left"/>
            </w:pPr>
            <w:r>
              <w:t xml:space="preserve">0.00</w:t>
            </w:r>
          </w:p>
        </w:tc>
        <w:tc>
          <w:tcPr/>
          <w:p>
            <w:pPr>
              <w:pStyle w:val="Compact"/>
              <w:jc w:val="left"/>
            </w:pPr>
            <w:r>
              <w:t xml:space="preserve">0.58</w:t>
            </w:r>
          </w:p>
        </w:tc>
        <w:tc>
          <w:tcPr/>
          <w:p>
            <w:pPr>
              <w:pStyle w:val="Compact"/>
              <w:jc w:val="left"/>
            </w:pPr>
            <w:r>
              <w:t xml:space="preserve">0.59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0.29</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0.40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8.60</w:t>
            </w:r>
          </w:p>
        </w:tc>
        <w:tc>
          <w:tcPr/>
          <w:p>
            <w:pPr>
              <w:pStyle w:val="Compact"/>
              <w:jc w:val="left"/>
            </w:pPr>
            <w:r>
              <w:t xml:space="preserve">0.47</w:t>
            </w:r>
          </w:p>
        </w:tc>
        <w:tc>
          <w:tcPr/>
          <w:p>
            <w:pPr>
              <w:pStyle w:val="Compact"/>
              <w:jc w:val="left"/>
            </w:pPr>
            <w:r>
              <w:t xml:space="preserve">7.68</w:t>
            </w:r>
          </w:p>
        </w:tc>
        <w:tc>
          <w:tcPr/>
          <w:p>
            <w:pPr>
              <w:pStyle w:val="Compact"/>
              <w:jc w:val="left"/>
            </w:pPr>
            <w:r>
              <w:t xml:space="preserve">9.53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8.30</w:t>
            </w:r>
          </w:p>
        </w:tc>
        <w:tc>
          <w:tcPr/>
          <w:p>
            <w:pPr>
              <w:pStyle w:val="Compact"/>
              <w:jc w:val="left"/>
            </w:pPr>
            <w:r>
              <w:t xml:space="preserve">0.23</w:t>
            </w:r>
          </w:p>
        </w:tc>
        <w:tc>
          <w:tcPr/>
          <w:p>
            <w:pPr>
              <w:pStyle w:val="Compact"/>
              <w:jc w:val="left"/>
            </w:pPr>
            <w:r>
              <w:t xml:space="preserve">7.85</w:t>
            </w:r>
          </w:p>
        </w:tc>
        <w:tc>
          <w:tcPr/>
          <w:p>
            <w:pPr>
              <w:pStyle w:val="Compact"/>
              <w:jc w:val="left"/>
            </w:pPr>
            <w:r>
              <w:t xml:space="preserve">8.76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2.04</w:t>
            </w:r>
          </w:p>
        </w:tc>
        <w:tc>
          <w:tcPr/>
          <w:p>
            <w:pPr>
              <w:pStyle w:val="Compact"/>
              <w:jc w:val="left"/>
            </w:pPr>
            <w:r>
              <w:t xml:space="preserve">0.16</w:t>
            </w:r>
          </w:p>
        </w:tc>
        <w:tc>
          <w:tcPr/>
          <w:p>
            <w:pPr>
              <w:pStyle w:val="Compact"/>
              <w:jc w:val="left"/>
            </w:pPr>
            <w:r>
              <w:t xml:space="preserve">1.72</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3.78</w:t>
            </w:r>
          </w:p>
        </w:tc>
        <w:tc>
          <w:tcPr/>
          <w:p>
            <w:pPr>
              <w:pStyle w:val="Compact"/>
              <w:jc w:val="left"/>
            </w:pPr>
            <w:r>
              <w:t xml:space="preserve">0.08</w:t>
            </w:r>
          </w:p>
        </w:tc>
        <w:tc>
          <w:tcPr/>
          <w:p>
            <w:pPr>
              <w:pStyle w:val="Compact"/>
              <w:jc w:val="left"/>
            </w:pPr>
            <w:r>
              <w:t xml:space="preserve">3.62</w:t>
            </w:r>
          </w:p>
        </w:tc>
        <w:tc>
          <w:tcPr/>
          <w:p>
            <w:pPr>
              <w:pStyle w:val="Compact"/>
              <w:jc w:val="left"/>
            </w:pPr>
            <w:r>
              <w:t xml:space="preserve">3.93</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0.04</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0.52</w:t>
            </w:r>
          </w:p>
        </w:tc>
        <w:tc>
          <w:tcPr/>
          <w:p>
            <w:pPr>
              <w:pStyle w:val="Compact"/>
              <w:jc w:val="left"/>
            </w:pPr>
            <w:r>
              <w:t xml:space="preserve">2.14</w:t>
            </w:r>
          </w:p>
        </w:tc>
        <w:tc>
          <w:tcPr/>
          <w:p>
            <w:pPr>
              <w:pStyle w:val="Compact"/>
              <w:jc w:val="left"/>
            </w:pPr>
            <w:r>
              <w:t xml:space="preserve">-3.67</w:t>
            </w:r>
          </w:p>
        </w:tc>
        <w:tc>
          <w:tcPr/>
          <w:p>
            <w:pPr>
              <w:pStyle w:val="Compact"/>
              <w:jc w:val="left"/>
            </w:pPr>
            <w:r>
              <w:t xml:space="preserve">4.71</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0.04</w:t>
            </w:r>
          </w:p>
        </w:tc>
        <w:tc>
          <w:tcPr/>
          <w:p>
            <w:pPr>
              <w:pStyle w:val="Compact"/>
              <w:jc w:val="left"/>
            </w:pPr>
            <w:r>
              <w:t xml:space="preserve">0.80</w:t>
            </w:r>
          </w:p>
        </w:tc>
        <w:tc>
          <w:tcPr/>
          <w:p>
            <w:pPr>
              <w:pStyle w:val="Compact"/>
              <w:jc w:val="left"/>
            </w:pPr>
            <w:r>
              <w:t xml:space="preserve">-1.53</w:t>
            </w:r>
          </w:p>
        </w:tc>
        <w:tc>
          <w:tcPr/>
          <w:p>
            <w:pPr>
              <w:pStyle w:val="Compact"/>
              <w:jc w:val="left"/>
            </w:pPr>
            <w:r>
              <w:t xml:space="preserve">1.60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2.80</w:t>
            </w:r>
          </w:p>
        </w:tc>
        <w:tc>
          <w:tcPr/>
          <w:p>
            <w:pPr>
              <w:pStyle w:val="Compact"/>
              <w:jc w:val="left"/>
            </w:pPr>
            <w:r>
              <w:t xml:space="preserve">0.03</w:t>
            </w:r>
          </w:p>
        </w:tc>
        <w:tc>
          <w:tcPr/>
          <w:p>
            <w:pPr>
              <w:pStyle w:val="Compact"/>
              <w:jc w:val="left"/>
            </w:pPr>
            <w:r>
              <w:t xml:space="preserve">2.74</w:t>
            </w:r>
          </w:p>
        </w:tc>
        <w:tc>
          <w:tcPr/>
          <w:p>
            <w:pPr>
              <w:pStyle w:val="Compact"/>
              <w:jc w:val="left"/>
            </w:pPr>
            <w:r>
              <w:t xml:space="preserve">2.87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0.72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3.22</w:t>
            </w:r>
          </w:p>
        </w:tc>
        <w:tc>
          <w:tcPr/>
          <w:p>
            <w:pPr>
              <w:pStyle w:val="Compact"/>
              <w:jc w:val="left"/>
            </w:pPr>
            <w:r>
              <w:t xml:space="preserve">0.03</w:t>
            </w:r>
          </w:p>
        </w:tc>
        <w:tc>
          <w:tcPr/>
          <w:p>
            <w:pPr>
              <w:pStyle w:val="Compact"/>
              <w:jc w:val="left"/>
            </w:pPr>
            <w:r>
              <w:t xml:space="preserve">3.15</w:t>
            </w:r>
          </w:p>
        </w:tc>
        <w:tc>
          <w:tcPr/>
          <w:p>
            <w:pPr>
              <w:pStyle w:val="Compact"/>
              <w:jc w:val="left"/>
            </w:pPr>
            <w:r>
              <w:t xml:space="preserve">3.29</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0.08</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0.82</w:t>
            </w:r>
          </w:p>
        </w:tc>
        <w:tc>
          <w:tcPr/>
          <w:p>
            <w:pPr>
              <w:pStyle w:val="Compact"/>
              <w:jc w:val="left"/>
            </w:pPr>
            <w:r>
              <w:t xml:space="preserve">0.01</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-1.34</w:t>
            </w:r>
          </w:p>
        </w:tc>
        <w:tc>
          <w:tcPr/>
          <w:p>
            <w:pPr>
              <w:pStyle w:val="Compact"/>
              <w:jc w:val="left"/>
            </w:pPr>
            <w:r>
              <w:t xml:space="preserve">0.72</w:t>
            </w:r>
          </w:p>
        </w:tc>
        <w:tc>
          <w:tcPr/>
          <w:p>
            <w:pPr>
              <w:pStyle w:val="Compact"/>
              <w:jc w:val="left"/>
            </w:pPr>
            <w:r>
              <w:t xml:space="preserve">-2.75</w:t>
            </w:r>
          </w:p>
        </w:tc>
        <w:tc>
          <w:tcPr/>
          <w:p>
            <w:pPr>
              <w:pStyle w:val="Compact"/>
              <w:jc w:val="left"/>
            </w:pPr>
            <w:r>
              <w:t xml:space="preserve">0.08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1.77</w:t>
            </w:r>
          </w:p>
        </w:tc>
        <w:tc>
          <w:tcPr/>
          <w:p>
            <w:pPr>
              <w:pStyle w:val="Compact"/>
              <w:jc w:val="left"/>
            </w:pPr>
            <w:r>
              <w:t xml:space="preserve">0.02</w:t>
            </w:r>
          </w:p>
        </w:tc>
        <w:tc>
          <w:tcPr/>
          <w:p>
            <w:pPr>
              <w:pStyle w:val="Compact"/>
              <w:jc w:val="left"/>
            </w:pPr>
            <w:r>
              <w:t xml:space="preserve">1.74</w:t>
            </w:r>
          </w:p>
        </w:tc>
        <w:tc>
          <w:tcPr/>
          <w:p>
            <w:pPr>
              <w:pStyle w:val="Compact"/>
              <w:jc w:val="left"/>
            </w:pPr>
            <w:r>
              <w:t xml:space="preserve">1.81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0.63</w:t>
            </w:r>
          </w:p>
        </w:tc>
        <w:tc>
          <w:tcPr/>
          <w:p>
            <w:pPr>
              <w:pStyle w:val="Compact"/>
              <w:jc w:val="left"/>
            </w:pPr>
            <w:r>
              <w:t xml:space="preserve">0.01</w:t>
            </w:r>
          </w:p>
        </w:tc>
        <w:tc>
          <w:tcPr/>
          <w:p>
            <w:pPr>
              <w:pStyle w:val="Compact"/>
              <w:jc w:val="left"/>
            </w:pPr>
            <w:r>
              <w:t xml:space="preserve">0.62</w:t>
            </w:r>
          </w:p>
        </w:tc>
        <w:tc>
          <w:tcPr/>
          <w:p>
            <w:pPr>
              <w:pStyle w:val="Compact"/>
              <w:jc w:val="left"/>
            </w:pPr>
            <w:r>
              <w:t xml:space="preserve">0.64</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0.02</w:t>
            </w:r>
          </w:p>
        </w:tc>
        <w:tc>
          <w:tcPr/>
          <w:p>
            <w:pPr>
              <w:pStyle w:val="Compact"/>
              <w:jc w:val="left"/>
            </w:pPr>
            <w:r>
              <w:t xml:space="preserve">1.92</w:t>
            </w:r>
          </w:p>
        </w:tc>
        <w:tc>
          <w:tcPr/>
          <w:p>
            <w:pPr>
              <w:pStyle w:val="Compact"/>
              <w:jc w:val="left"/>
            </w:pPr>
            <w:r>
              <w:t xml:space="preserve">1.99</w:t>
            </w:r>
          </w:p>
        </w:tc>
        <w:tc>
          <w:tcPr/>
          <w:p>
            <w:pPr>
              <w:pStyle w:val="Compact"/>
              <w:jc w:val="left"/>
            </w:pPr>
            <w:r>
              <w:t xml:space="preserve">0.09</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0.69</w:t>
            </w:r>
          </w:p>
        </w:tc>
        <w:tc>
          <w:tcPr/>
          <w:p>
            <w:pPr>
              <w:pStyle w:val="Compact"/>
              <w:jc w:val="left"/>
            </w:pPr>
            <w:r>
              <w:t xml:space="preserve">0.01</w:t>
            </w:r>
          </w:p>
        </w:tc>
        <w:tc>
          <w:tcPr/>
          <w:p>
            <w:pPr>
              <w:pStyle w:val="Compact"/>
              <w:jc w:val="left"/>
            </w:pPr>
            <w:r>
              <w:t xml:space="preserve">0.68</w:t>
            </w:r>
          </w:p>
        </w:tc>
        <w:tc>
          <w:tcPr/>
          <w:p>
            <w:pPr>
              <w:pStyle w:val="Compact"/>
              <w:jc w:val="left"/>
            </w:pPr>
            <w:r>
              <w:t xml:space="preserve">0.70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-3.96</w:t>
            </w:r>
          </w:p>
        </w:tc>
        <w:tc>
          <w:tcPr/>
          <w:p>
            <w:pPr>
              <w:pStyle w:val="Compact"/>
              <w:jc w:val="left"/>
            </w:pPr>
            <w:r>
              <w:t xml:space="preserve">0.82</w:t>
            </w:r>
          </w:p>
        </w:tc>
        <w:tc>
          <w:tcPr/>
          <w:p>
            <w:pPr>
              <w:pStyle w:val="Compact"/>
              <w:jc w:val="left"/>
            </w:pPr>
            <w:r>
              <w:t xml:space="preserve">-5.58</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-1.98</w:t>
            </w:r>
          </w:p>
        </w:tc>
        <w:tc>
          <w:tcPr/>
          <w:p>
            <w:pPr>
              <w:pStyle w:val="Compact"/>
              <w:jc w:val="left"/>
            </w:pPr>
            <w:r>
              <w:t xml:space="preserve">0.35</w:t>
            </w:r>
          </w:p>
        </w:tc>
        <w:tc>
          <w:tcPr/>
          <w:p>
            <w:pPr>
              <w:pStyle w:val="Compact"/>
              <w:jc w:val="left"/>
            </w:pPr>
            <w:r>
              <w:t xml:space="preserve">-2.66</w:t>
            </w:r>
          </w:p>
        </w:tc>
        <w:tc>
          <w:tcPr/>
          <w:p>
            <w:pPr>
              <w:pStyle w:val="Compact"/>
              <w:jc w:val="left"/>
            </w:pPr>
            <w:r>
              <w:t xml:space="preserve">-1.30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6.24</w:t>
            </w:r>
          </w:p>
        </w:tc>
        <w:tc>
          <w:tcPr/>
          <w:p>
            <w:pPr>
              <w:pStyle w:val="Compact"/>
              <w:jc w:val="left"/>
            </w:pPr>
            <w:r>
              <w:t xml:space="preserve">0.17</w:t>
            </w:r>
          </w:p>
        </w:tc>
        <w:tc>
          <w:tcPr/>
          <w:p>
            <w:pPr>
              <w:pStyle w:val="Compact"/>
              <w:jc w:val="left"/>
            </w:pPr>
            <w:r>
              <w:t xml:space="preserve">5.91</w:t>
            </w:r>
          </w:p>
        </w:tc>
        <w:tc>
          <w:tcPr/>
          <w:p>
            <w:pPr>
              <w:pStyle w:val="Compact"/>
              <w:jc w:val="left"/>
            </w:pPr>
            <w:r>
              <w:t xml:space="preserve">6.57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1.80</w:t>
            </w:r>
          </w:p>
        </w:tc>
        <w:tc>
          <w:tcPr/>
          <w:p>
            <w:pPr>
              <w:pStyle w:val="Compact"/>
              <w:jc w:val="left"/>
            </w:pPr>
            <w:r>
              <w:t xml:space="preserve">0.03</w:t>
            </w:r>
          </w:p>
        </w:tc>
        <w:tc>
          <w:tcPr/>
          <w:p>
            <w:pPr>
              <w:pStyle w:val="Compact"/>
              <w:jc w:val="left"/>
            </w:pPr>
            <w:r>
              <w:t xml:space="preserve">1.74</w:t>
            </w:r>
          </w:p>
        </w:tc>
        <w:tc>
          <w:tcPr/>
          <w:p>
            <w:pPr>
              <w:pStyle w:val="Compact"/>
              <w:jc w:val="left"/>
            </w:pPr>
            <w:r>
              <w:t xml:space="preserve">1.87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4.43</w:t>
            </w:r>
          </w:p>
        </w:tc>
        <w:tc>
          <w:tcPr/>
          <w:p>
            <w:pPr>
              <w:pStyle w:val="Compact"/>
              <w:jc w:val="left"/>
            </w:pPr>
            <w:r>
              <w:t xml:space="preserve">0.09</w:t>
            </w:r>
          </w:p>
        </w:tc>
        <w:tc>
          <w:tcPr/>
          <w:p>
            <w:pPr>
              <w:pStyle w:val="Compact"/>
              <w:jc w:val="left"/>
            </w:pPr>
            <w:r>
              <w:t xml:space="preserve">4.24</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1.29</w:t>
            </w:r>
          </w:p>
        </w:tc>
        <w:tc>
          <w:tcPr/>
          <w:p>
            <w:pPr>
              <w:pStyle w:val="Compact"/>
              <w:jc w:val="left"/>
            </w:pPr>
            <w:r>
              <w:t xml:space="preserve">0.02</w:t>
            </w:r>
          </w:p>
        </w:tc>
        <w:tc>
          <w:tcPr/>
          <w:p>
            <w:pPr>
              <w:pStyle w:val="Compact"/>
              <w:jc w:val="left"/>
            </w:pPr>
            <w:r>
              <w:t xml:space="preserve">1.25</w:t>
            </w:r>
          </w:p>
        </w:tc>
        <w:tc>
          <w:tcPr/>
          <w:p>
            <w:pPr>
              <w:pStyle w:val="Compact"/>
              <w:jc w:val="left"/>
            </w:pPr>
            <w:r>
              <w:t xml:space="preserve">1.33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-15.08</w:t>
            </w:r>
          </w:p>
        </w:tc>
        <w:tc>
          <w:tcPr/>
          <w:p>
            <w:pPr>
              <w:pStyle w:val="Compact"/>
              <w:jc w:val="left"/>
            </w:pPr>
            <w:r>
              <w:t xml:space="preserve">0.39</w:t>
            </w:r>
          </w:p>
        </w:tc>
        <w:tc>
          <w:tcPr/>
          <w:p>
            <w:pPr>
              <w:pStyle w:val="Compact"/>
              <w:jc w:val="left"/>
            </w:pPr>
            <w:r>
              <w:t xml:space="preserve">-15.85</w:t>
            </w:r>
          </w:p>
        </w:tc>
        <w:tc>
          <w:tcPr/>
          <w:p>
            <w:pPr>
              <w:pStyle w:val="Compact"/>
              <w:jc w:val="left"/>
            </w:pPr>
            <w:r>
              <w:t xml:space="preserve">-14.32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-1.24</w:t>
            </w:r>
          </w:p>
        </w:tc>
        <w:tc>
          <w:tcPr/>
          <w:p>
            <w:pPr>
              <w:pStyle w:val="Compact"/>
              <w:jc w:val="left"/>
            </w:pPr>
            <w:r>
              <w:t xml:space="preserve">0.07</w:t>
            </w:r>
          </w:p>
        </w:tc>
        <w:tc>
          <w:tcPr/>
          <w:p>
            <w:pPr>
              <w:pStyle w:val="Compact"/>
              <w:jc w:val="left"/>
            </w:pPr>
            <w:r>
              <w:t xml:space="preserve">-1.38</w:t>
            </w:r>
          </w:p>
        </w:tc>
        <w:tc>
          <w:tcPr/>
          <w:p>
            <w:pPr>
              <w:pStyle w:val="Compact"/>
              <w:jc w:val="left"/>
            </w:pPr>
            <w:r>
              <w:t xml:space="preserve">-1.10</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1.41</w:t>
            </w:r>
          </w:p>
        </w:tc>
        <w:tc>
          <w:tcPr/>
          <w:p>
            <w:pPr>
              <w:pStyle w:val="Compact"/>
              <w:jc w:val="left"/>
            </w:pPr>
            <w:r>
              <w:t xml:space="preserve">0.00</w:t>
            </w:r>
          </w:p>
        </w:tc>
        <w:tc>
          <w:tcPr/>
          <w:p>
            <w:pPr>
              <w:pStyle w:val="Compact"/>
              <w:jc w:val="left"/>
            </w:pPr>
            <w:r>
              <w:t xml:space="preserve">1.40</w:t>
            </w:r>
          </w:p>
        </w:tc>
        <w:tc>
          <w:tcPr/>
          <w:p>
            <w:pPr>
              <w:pStyle w:val="Compact"/>
              <w:jc w:val="left"/>
            </w:pPr>
            <w:r>
              <w:t xml:space="preserve">1.42</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1.57</w:t>
            </w:r>
          </w:p>
        </w:tc>
        <w:tc>
          <w:tcPr/>
          <w:p>
            <w:pPr>
              <w:pStyle w:val="Compact"/>
              <w:jc w:val="left"/>
            </w:pPr>
            <w:r>
              <w:t xml:space="preserve">0.01</w:t>
            </w:r>
          </w:p>
        </w:tc>
        <w:tc>
          <w:tcPr/>
          <w:p>
            <w:pPr>
              <w:pStyle w:val="Compact"/>
              <w:jc w:val="left"/>
            </w:pPr>
            <w:r>
              <w:t xml:space="preserve">1.56</w:t>
            </w:r>
          </w:p>
        </w:tc>
        <w:tc>
          <w:tcPr/>
          <w:p>
            <w:pPr>
              <w:pStyle w:val="Compact"/>
              <w:jc w:val="left"/>
            </w:pPr>
            <w:r>
              <w:t xml:space="preserve">1.58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1.80</w:t>
            </w:r>
          </w:p>
        </w:tc>
        <w:tc>
          <w:tcPr/>
          <w:p>
            <w:pPr>
              <w:pStyle w:val="Compact"/>
              <w:jc w:val="left"/>
            </w:pPr>
            <w:r>
              <w:t xml:space="preserve">0.09</w:t>
            </w:r>
          </w:p>
        </w:tc>
        <w:tc>
          <w:tcPr/>
          <w:p>
            <w:pPr>
              <w:pStyle w:val="Compact"/>
              <w:jc w:val="left"/>
            </w:pPr>
            <w:r>
              <w:t xml:space="preserve">1.62</w:t>
            </w:r>
          </w:p>
        </w:tc>
        <w:tc>
          <w:tcPr/>
          <w:p>
            <w:pPr>
              <w:pStyle w:val="Compact"/>
              <w:jc w:val="left"/>
            </w:pPr>
            <w:r>
              <w:t xml:space="preserve">1.97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0.38</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0.79</w:t>
            </w:r>
          </w:p>
        </w:tc>
        <w:tc>
          <w:tcPr/>
          <w:p>
            <w:pPr>
              <w:pStyle w:val="Compact"/>
              <w:jc w:val="left"/>
            </w:pPr>
            <w:r>
              <w:t xml:space="preserve">0.00</w:t>
            </w:r>
          </w:p>
        </w:tc>
        <w:tc>
          <w:tcPr/>
          <w:p>
            <w:pPr>
              <w:pStyle w:val="Compact"/>
              <w:jc w:val="left"/>
            </w:pPr>
            <w:r>
              <w:t xml:space="preserve">0.78</w:t>
            </w:r>
          </w:p>
        </w:tc>
        <w:tc>
          <w:tcPr/>
          <w:p>
            <w:pPr>
              <w:pStyle w:val="Compact"/>
              <w:jc w:val="left"/>
            </w:pPr>
            <w:r>
              <w:t xml:space="preserve">0.80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0.00</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1.58</w:t>
            </w:r>
          </w:p>
        </w:tc>
        <w:tc>
          <w:tcPr/>
          <w:p>
            <w:pPr>
              <w:pStyle w:val="Compact"/>
              <w:jc w:val="left"/>
            </w:pPr>
            <w:r>
              <w:t xml:space="preserve">0.10</w:t>
            </w:r>
          </w:p>
        </w:tc>
        <w:tc>
          <w:tcPr/>
          <w:p>
            <w:pPr>
              <w:pStyle w:val="Compact"/>
              <w:jc w:val="left"/>
            </w:pPr>
            <w:r>
              <w:t xml:space="preserve">1.38</w:t>
            </w:r>
          </w:p>
        </w:tc>
        <w:tc>
          <w:tcPr/>
          <w:p>
            <w:pPr>
              <w:pStyle w:val="Compact"/>
              <w:jc w:val="left"/>
            </w:pPr>
            <w:r>
              <w:t xml:space="preserve">1.77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0.15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4.62</w:t>
            </w:r>
          </w:p>
        </w:tc>
        <w:tc>
          <w:tcPr/>
          <w:p>
            <w:pPr>
              <w:pStyle w:val="Compact"/>
              <w:jc w:val="left"/>
            </w:pPr>
            <w:r>
              <w:t xml:space="preserve">0.09</w:t>
            </w:r>
          </w:p>
        </w:tc>
        <w:tc>
          <w:tcPr/>
          <w:p>
            <w:pPr>
              <w:pStyle w:val="Compact"/>
              <w:jc w:val="left"/>
            </w:pPr>
            <w:r>
              <w:t xml:space="preserve">4.45</w:t>
            </w:r>
          </w:p>
        </w:tc>
        <w:tc>
          <w:tcPr/>
          <w:p>
            <w:pPr>
              <w:pStyle w:val="Compact"/>
              <w:jc w:val="left"/>
            </w:pPr>
            <w:r>
              <w:t xml:space="preserve">4.79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2.03</w:t>
            </w:r>
          </w:p>
        </w:tc>
        <w:tc>
          <w:tcPr/>
          <w:p>
            <w:pPr>
              <w:pStyle w:val="Compact"/>
              <w:jc w:val="left"/>
            </w:pPr>
            <w:r>
              <w:t xml:space="preserve">0.03</w:t>
            </w:r>
          </w:p>
        </w:tc>
        <w:tc>
          <w:tcPr/>
          <w:p>
            <w:pPr>
              <w:pStyle w:val="Compact"/>
              <w:jc w:val="left"/>
            </w:pPr>
            <w:r>
              <w:t xml:space="preserve">1.97</w:t>
            </w:r>
          </w:p>
        </w:tc>
        <w:tc>
          <w:tcPr/>
          <w:p>
            <w:pPr>
              <w:pStyle w:val="Compact"/>
              <w:jc w:val="left"/>
            </w:pPr>
            <w:r>
              <w:t xml:space="preserve">2.10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1.27</w:t>
            </w:r>
          </w:p>
        </w:tc>
        <w:tc>
          <w:tcPr/>
          <w:p>
            <w:pPr>
              <w:pStyle w:val="Compact"/>
              <w:jc w:val="left"/>
            </w:pPr>
            <w:r>
              <w:t xml:space="preserve">0.04</w:t>
            </w:r>
          </w:p>
        </w:tc>
        <w:tc>
          <w:tcPr/>
          <w:p>
            <w:pPr>
              <w:pStyle w:val="Compact"/>
              <w:jc w:val="left"/>
            </w:pPr>
            <w:r>
              <w:t xml:space="preserve">1.20</w:t>
            </w:r>
          </w:p>
        </w:tc>
        <w:tc>
          <w:tcPr/>
          <w:p>
            <w:pPr>
              <w:pStyle w:val="Compact"/>
              <w:jc w:val="left"/>
            </w:pPr>
            <w:r>
              <w:t xml:space="preserve">1.35</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0.64</w:t>
            </w:r>
          </w:p>
        </w:tc>
        <w:tc>
          <w:tcPr/>
          <w:p>
            <w:pPr>
              <w:pStyle w:val="Compact"/>
              <w:jc w:val="left"/>
            </w:pPr>
            <w:r>
              <w:t xml:space="preserve">0.02</w:t>
            </w:r>
          </w:p>
        </w:tc>
        <w:tc>
          <w:tcPr/>
          <w:p>
            <w:pPr>
              <w:pStyle w:val="Compact"/>
              <w:jc w:val="left"/>
            </w:pPr>
            <w:r>
              <w:t xml:space="preserve">0.61</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8.43</w:t>
            </w:r>
          </w:p>
        </w:tc>
        <w:tc>
          <w:tcPr/>
          <w:p>
            <w:pPr>
              <w:pStyle w:val="Compact"/>
              <w:jc w:val="left"/>
            </w:pPr>
            <w:r>
              <w:t xml:space="preserve">0.26</w:t>
            </w:r>
          </w:p>
        </w:tc>
        <w:tc>
          <w:tcPr/>
          <w:p>
            <w:pPr>
              <w:pStyle w:val="Compact"/>
              <w:jc w:val="left"/>
            </w:pPr>
            <w:r>
              <w:t xml:space="preserve">7.93</w:t>
            </w:r>
          </w:p>
        </w:tc>
        <w:tc>
          <w:tcPr/>
          <w:p>
            <w:pPr>
              <w:pStyle w:val="Compact"/>
              <w:jc w:val="left"/>
            </w:pPr>
            <w:r>
              <w:t xml:space="preserve">8.93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2.92</w:t>
            </w:r>
          </w:p>
        </w:tc>
        <w:tc>
          <w:tcPr/>
          <w:p>
            <w:pPr>
              <w:pStyle w:val="Compact"/>
              <w:jc w:val="left"/>
            </w:pPr>
            <w:r>
              <w:t xml:space="preserve">0.08</w:t>
            </w:r>
          </w:p>
        </w:tc>
        <w:tc>
          <w:tcPr/>
          <w:p>
            <w:pPr>
              <w:pStyle w:val="Compact"/>
              <w:jc w:val="left"/>
            </w:pPr>
            <w:r>
              <w:t xml:space="preserve">2.76</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0.81</w:t>
            </w:r>
          </w:p>
        </w:tc>
        <w:tc>
          <w:tcPr/>
          <w:p>
            <w:pPr>
              <w:pStyle w:val="Compact"/>
              <w:jc w:val="left"/>
            </w:pPr>
            <w:r>
              <w:t xml:space="preserve">0.00</w:t>
            </w:r>
          </w:p>
        </w:tc>
        <w:tc>
          <w:tcPr/>
          <w:p>
            <w:pPr>
              <w:pStyle w:val="Compact"/>
              <w:jc w:val="left"/>
            </w:pPr>
            <w:r>
              <w:t xml:space="preserve">0.81</w:t>
            </w:r>
          </w:p>
        </w:tc>
        <w:tc>
          <w:tcPr/>
          <w:p>
            <w:pPr>
              <w:pStyle w:val="Compact"/>
              <w:jc w:val="left"/>
            </w:pPr>
            <w:r>
              <w:t xml:space="preserve">0.82</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0.93</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0.10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0.66</w:t>
            </w:r>
          </w:p>
        </w:tc>
        <w:tc>
          <w:tcPr/>
          <w:p>
            <w:pPr>
              <w:pStyle w:val="Compact"/>
              <w:jc w:val="left"/>
            </w:pPr>
            <w:r>
              <w:t xml:space="preserve">0.00</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0.74</w:t>
            </w:r>
          </w:p>
        </w:tc>
        <w:tc>
          <w:tcPr/>
          <w:p>
            <w:pPr>
              <w:pStyle w:val="Compact"/>
              <w:jc w:val="left"/>
            </w:pPr>
            <w:r>
              <w:t xml:space="preserve">0.00</w:t>
            </w:r>
          </w:p>
        </w:tc>
        <w:tc>
          <w:tcPr/>
          <w:p>
            <w:pPr>
              <w:pStyle w:val="Compact"/>
              <w:jc w:val="left"/>
            </w:pPr>
            <w:r>
              <w:t xml:space="preserve">0.74</w:t>
            </w:r>
          </w:p>
        </w:tc>
        <w:tc>
          <w:tcPr/>
          <w:p>
            <w:pPr>
              <w:pStyle w:val="Compact"/>
              <w:jc w:val="left"/>
            </w:pPr>
            <w:r>
              <w:t xml:space="preserve">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-1.17</w:t>
            </w:r>
          </w:p>
        </w:tc>
        <w:tc>
          <w:tcPr/>
          <w:p>
            <w:pPr>
              <w:pStyle w:val="Compact"/>
              <w:jc w:val="left"/>
            </w:pPr>
            <w:r>
              <w:t xml:space="preserve">0.07</w:t>
            </w:r>
          </w:p>
        </w:tc>
        <w:tc>
          <w:tcPr/>
          <w:p>
            <w:pPr>
              <w:pStyle w:val="Compact"/>
              <w:jc w:val="left"/>
            </w:pPr>
            <w:r>
              <w:t xml:space="preserve">-1.32</w:t>
            </w:r>
          </w:p>
        </w:tc>
        <w:tc>
          <w:tcPr/>
          <w:p>
            <w:pPr>
              <w:pStyle w:val="Compact"/>
              <w:jc w:val="left"/>
            </w:pPr>
            <w:r>
              <w:t xml:space="preserve">-1.03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bl>
    <w:bookmarkEnd w:id="239"/>
    <w:bookmarkEnd w:id="240"/>
    <w:bookmarkEnd w:id="241"/>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unotentext"/>
      </w:pPr>
      <w:r>
        <w:rPr>
          <w:rStyle w:val="Funotenzeichen"/>
        </w:rPr>
        <w:footnoteRef/>
      </w:r>
      <w:r>
        <w:t xml:space="preserve"> </w:t>
      </w:r>
      <w:r>
        <w:t xml:space="preserve">We originally planned on using the 27 subfields within the ASJC.</w:t>
      </w:r>
      <w:r>
        <w:t xml:space="preserve"> </w:t>
      </w:r>
      <w:r>
        <w:t xml:space="preserve">However, we updated our preregistration to use only five of the</w:t>
      </w:r>
      <w:r>
        <w:t xml:space="preserve"> </w:t>
      </w:r>
      <w:r>
        <w:t xml:space="preserve">larger subfields due to computational constraints.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TEAM SCIENCE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TEAM SCIENCE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230" Target="media/rId230.jp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135" Target="https://CRAN.R-project.org/package=MBESS" TargetMode="External" /><Relationship Type="http://schemas.openxmlformats.org/officeDocument/2006/relationships/hyperlink" Id="rId217" Target="https://CRAN.R-project.org/package=dplyr" TargetMode="External" /><Relationship Type="http://schemas.openxmlformats.org/officeDocument/2006/relationships/hyperlink" Id="rId86" Target="https://CRAN.R-project.org/package=papaja" TargetMode="External" /><Relationship Type="http://schemas.openxmlformats.org/officeDocument/2006/relationships/hyperlink" Id="rId170" Target="https://CRAN.R-project.org/package=patchwork" TargetMode="External" /><Relationship Type="http://schemas.openxmlformats.org/officeDocument/2006/relationships/hyperlink" Id="rId215" Target="https://CRAN.R-project.org/package=tidyr" TargetMode="External" /><Relationship Type="http://schemas.openxmlformats.org/officeDocument/2006/relationships/hyperlink" Id="rId88" Target="https://cran.r-project.org/web/packages/rio/" TargetMode="External" /><Relationship Type="http://schemas.openxmlformats.org/officeDocument/2006/relationships/hyperlink" Id="rId84" Target="https://digitalcommons.unl.edu/libphilprac/2201" TargetMode="External" /><Relationship Type="http://schemas.openxmlformats.org/officeDocument/2006/relationships/hyperlink" Id="rId143" Target="https://doi.org/10.1002/asi.23266" TargetMode="External" /><Relationship Type="http://schemas.openxmlformats.org/officeDocument/2006/relationships/hyperlink" Id="rId184" Target="https://doi.org/10.1002/asi.23565" TargetMode="External" /><Relationship Type="http://schemas.openxmlformats.org/officeDocument/2006/relationships/hyperlink" Id="rId132" Target="https://doi.org/10.1007/BF02459299" TargetMode="External" /><Relationship Type="http://schemas.openxmlformats.org/officeDocument/2006/relationships/hyperlink" Id="rId186" Target="https://doi.org/10.1007/s00223-018-0492-3" TargetMode="External" /><Relationship Type="http://schemas.openxmlformats.org/officeDocument/2006/relationships/hyperlink" Id="rId139" Target="https://doi.org/10.1007/s11192-010-0299-0" TargetMode="External" /><Relationship Type="http://schemas.openxmlformats.org/officeDocument/2006/relationships/hyperlink" Id="rId160" Target="https://doi.org/10.1007/s11192-014-1319-2" TargetMode="External" /><Relationship Type="http://schemas.openxmlformats.org/officeDocument/2006/relationships/hyperlink" Id="rId156" Target="https://doi.org/10.1007/s11192-014-1385-5" TargetMode="External" /><Relationship Type="http://schemas.openxmlformats.org/officeDocument/2006/relationships/hyperlink" Id="rId205" Target="https://doi.org/10.1007/s11192-015-1735-y" TargetMode="External" /><Relationship Type="http://schemas.openxmlformats.org/officeDocument/2006/relationships/hyperlink" Id="rId114" Target="https://doi.org/10.1007/s11192-015-1757-5" TargetMode="External" /><Relationship Type="http://schemas.openxmlformats.org/officeDocument/2006/relationships/hyperlink" Id="rId117" Target="https://doi.org/10.1007/s11192-016-1849-x" TargetMode="External" /><Relationship Type="http://schemas.openxmlformats.org/officeDocument/2006/relationships/hyperlink" Id="rId137" Target="https://doi.org/10.1007/s11192-016-1905-6" TargetMode="External" /><Relationship Type="http://schemas.openxmlformats.org/officeDocument/2006/relationships/hyperlink" Id="rId100" Target="https://doi.org/10.1007/s11192-016-2027-x" TargetMode="External" /><Relationship Type="http://schemas.openxmlformats.org/officeDocument/2006/relationships/hyperlink" Id="rId190" Target="https://doi.org/10.1007/s11192-021-04125-4" TargetMode="External" /><Relationship Type="http://schemas.openxmlformats.org/officeDocument/2006/relationships/hyperlink" Id="rId211" Target="https://doi.org/10.1007/s11192-023-04885-1" TargetMode="External" /><Relationship Type="http://schemas.openxmlformats.org/officeDocument/2006/relationships/hyperlink" Id="rId126" Target="https://doi.org/10.1007/s12108-008-9042-1" TargetMode="External" /><Relationship Type="http://schemas.openxmlformats.org/officeDocument/2006/relationships/hyperlink" Id="rId178" Target="https://doi.org/10.1016/j.acra.2011.06.017" TargetMode="External" /><Relationship Type="http://schemas.openxmlformats.org/officeDocument/2006/relationships/hyperlink" Id="rId198" Target="https://doi.org/10.1016/j.copsyc.2024.101877" TargetMode="External" /><Relationship Type="http://schemas.openxmlformats.org/officeDocument/2006/relationships/hyperlink" Id="rId192" Target="https://doi.org/10.1016/j.eurpsy.2017.03.008" TargetMode="External" /><Relationship Type="http://schemas.openxmlformats.org/officeDocument/2006/relationships/hyperlink" Id="rId166" Target="https://doi.org/10.1016/j.jclinepi.2007.07.017" TargetMode="External" /><Relationship Type="http://schemas.openxmlformats.org/officeDocument/2006/relationships/hyperlink" Id="rId226" Target="https://doi.org/10.1016/j.joi.2021.101205" TargetMode="External" /><Relationship Type="http://schemas.openxmlformats.org/officeDocument/2006/relationships/hyperlink" Id="rId119" Target="https://doi.org/10.1016/j.lisr.2012.03.001" TargetMode="External" /><Relationship Type="http://schemas.openxmlformats.org/officeDocument/2006/relationships/hyperlink" Id="rId196" Target="https://doi.org/10.1016/j.obhdp.2012.06.003" TargetMode="External" /><Relationship Type="http://schemas.openxmlformats.org/officeDocument/2006/relationships/hyperlink" Id="rId207" Target="https://doi.org/10.1016/j.socscimed.2004.02.029" TargetMode="External" /><Relationship Type="http://schemas.openxmlformats.org/officeDocument/2006/relationships/hyperlink" Id="rId148" Target="https://doi.org/10.1016/j.tree.2004.10.010" TargetMode="External" /><Relationship Type="http://schemas.openxmlformats.org/officeDocument/2006/relationships/hyperlink" Id="rId150" Target="https://doi.org/10.1017/S0020818313000209" TargetMode="External" /><Relationship Type="http://schemas.openxmlformats.org/officeDocument/2006/relationships/hyperlink" Id="rId200" Target="https://doi.org/10.1037/0021-9010.89.6.1008" TargetMode="External" /><Relationship Type="http://schemas.openxmlformats.org/officeDocument/2006/relationships/hyperlink" Id="rId141" Target="https://doi.org/10.1037/apl0000192" TargetMode="External" /><Relationship Type="http://schemas.openxmlformats.org/officeDocument/2006/relationships/hyperlink" Id="rId188" Target="https://doi.org/10.1038/462160a" TargetMode="External" /><Relationship Type="http://schemas.openxmlformats.org/officeDocument/2006/relationships/hyperlink" Id="rId182" Target="https://doi.org/10.1038/s41586-022-04966-w" TargetMode="External" /><Relationship Type="http://schemas.openxmlformats.org/officeDocument/2006/relationships/hyperlink" Id="rId130" Target="https://doi.org/10.1056/NEJMsa053910" TargetMode="External" /><Relationship Type="http://schemas.openxmlformats.org/officeDocument/2006/relationships/hyperlink" Id="rId121" Target="https://doi.org/10.1073/pnas.0507655102" TargetMode="External" /><Relationship Type="http://schemas.openxmlformats.org/officeDocument/2006/relationships/hyperlink" Id="rId102" Target="https://doi.org/10.1073/pnas.1510820113" TargetMode="External" /><Relationship Type="http://schemas.openxmlformats.org/officeDocument/2006/relationships/hyperlink" Id="rId180" Target="https://doi.org/10.1080/00330124.2011.611434" TargetMode="External" /><Relationship Type="http://schemas.openxmlformats.org/officeDocument/2006/relationships/hyperlink" Id="rId176" Target="https://doi.org/10.1080/13504851.2015.1119783" TargetMode="External" /><Relationship Type="http://schemas.openxmlformats.org/officeDocument/2006/relationships/hyperlink" Id="rId110" Target="https://doi.org/10.1086/678973" TargetMode="External" /><Relationship Type="http://schemas.openxmlformats.org/officeDocument/2006/relationships/hyperlink" Id="rId154" Target="https://doi.org/10.1089/jwh.2020.8682" TargetMode="External" /><Relationship Type="http://schemas.openxmlformats.org/officeDocument/2006/relationships/hyperlink" Id="rId97" Target="https://doi.org/10.1093/biosci/biv173" TargetMode="External" /><Relationship Type="http://schemas.openxmlformats.org/officeDocument/2006/relationships/hyperlink" Id="rId95" Target="https://doi.org/10.1108/14684520911011043" TargetMode="External" /><Relationship Type="http://schemas.openxmlformats.org/officeDocument/2006/relationships/hyperlink" Id="rId112" Target="https://doi.org/10.1111/acfi.12061" TargetMode="External" /><Relationship Type="http://schemas.openxmlformats.org/officeDocument/2006/relationships/hyperlink" Id="rId162" Target="https://doi.org/10.1111/insp.12025" TargetMode="External" /><Relationship Type="http://schemas.openxmlformats.org/officeDocument/2006/relationships/hyperlink" Id="rId202" Target="https://doi.org/10.1111/j.1083-6101.2007.00346.x" TargetMode="External" /><Relationship Type="http://schemas.openxmlformats.org/officeDocument/2006/relationships/hyperlink" Id="rId104" Target="https://doi.org/10.1111/ssqu.12696" TargetMode="External" /><Relationship Type="http://schemas.openxmlformats.org/officeDocument/2006/relationships/hyperlink" Id="rId158" Target="https://doi.org/10.1126/sciadv.abe4639" TargetMode="External" /><Relationship Type="http://schemas.openxmlformats.org/officeDocument/2006/relationships/hyperlink" Id="rId220" Target="https://doi.org/10.1126/science.1136099" TargetMode="External" /><Relationship Type="http://schemas.openxmlformats.org/officeDocument/2006/relationships/hyperlink" Id="rId106" Target="https://doi.org/10.1161/JAHA.122.025456" TargetMode="External" /><Relationship Type="http://schemas.openxmlformats.org/officeDocument/2006/relationships/hyperlink" Id="rId168" Target="https://doi.org/10.1162/qss_a_00036" TargetMode="External" /><Relationship Type="http://schemas.openxmlformats.org/officeDocument/2006/relationships/hyperlink" Id="rId93" Target="https://doi.org/10.1300/J123v49n03_12" TargetMode="External" /><Relationship Type="http://schemas.openxmlformats.org/officeDocument/2006/relationships/hyperlink" Id="rId194" Target="https://doi.org/10.13140/RG.2.1.4052.5920" TargetMode="External" /><Relationship Type="http://schemas.openxmlformats.org/officeDocument/2006/relationships/hyperlink" Id="rId224" Target="https://doi.org/10.1371/journal.pbio.1002573" TargetMode="External" /><Relationship Type="http://schemas.openxmlformats.org/officeDocument/2006/relationships/hyperlink" Id="rId90" Target="https://doi.org/10.1371/journal.pcbi.1005134" TargetMode="External" /><Relationship Type="http://schemas.openxmlformats.org/officeDocument/2006/relationships/hyperlink" Id="rId209" Target="https://doi.org/10.1371/journal.pone.0066212" TargetMode="External" /><Relationship Type="http://schemas.openxmlformats.org/officeDocument/2006/relationships/hyperlink" Id="rId152" Target="https://doi.org/10.1371/journal.pone.0165367" TargetMode="External" /><Relationship Type="http://schemas.openxmlformats.org/officeDocument/2006/relationships/hyperlink" Id="rId146" Target="https://doi.org/10.1371/journal.pone.0174671" TargetMode="External" /><Relationship Type="http://schemas.openxmlformats.org/officeDocument/2006/relationships/hyperlink" Id="rId128" Target="https://doi.org/10.2307/2694570" TargetMode="External" /><Relationship Type="http://schemas.openxmlformats.org/officeDocument/2006/relationships/hyperlink" Id="rId123" Target="https://doi.org/10.5465/amj.2008.35732995" TargetMode="External" /><Relationship Type="http://schemas.openxmlformats.org/officeDocument/2006/relationships/hyperlink" Id="rId213" Target="https://ggplot2.tidyverse.org" TargetMode="External" /><Relationship Type="http://schemas.openxmlformats.org/officeDocument/2006/relationships/hyperlink" Id="rId32" Target="https://github.com/doomlab/big_team_size" TargetMode="External" /><Relationship Type="http://schemas.openxmlformats.org/officeDocument/2006/relationships/hyperlink" Id="rId31" Target="https://osf.io/g4qnp/" TargetMode="External" /><Relationship Type="http://schemas.openxmlformats.org/officeDocument/2006/relationships/hyperlink" Id="rId33" Target="https://osf.io/j63fd" TargetMode="External" /><Relationship Type="http://schemas.openxmlformats.org/officeDocument/2006/relationships/hyperlink" Id="rId24" Target="https://service.elsevier.com/app/answers/detail/a_id/15181/supporthub/scopus/" TargetMode="External" /><Relationship Type="http://schemas.openxmlformats.org/officeDocument/2006/relationships/hyperlink" Id="rId172" Target="https://spark.apache.org/docs/latest/api/python/" TargetMode="External" /><Relationship Type="http://schemas.openxmlformats.org/officeDocument/2006/relationships/hyperlink" Id="rId174" Target="https://www.R-project.org/" TargetMode="External" /><Relationship Type="http://schemas.openxmlformats.org/officeDocument/2006/relationships/hyperlink" Id="rId23" Target="https://www.elsevier.com/icsr" TargetMode="External" /><Relationship Type="http://schemas.openxmlformats.org/officeDocument/2006/relationships/hyperlink" Id="rId222" Target="https://www.indianjournals.com/ijor.aspx?target=ijor:pjolis&amp;volume=5&amp;issue=1&amp;article=010" TargetMode="External" /><Relationship Type="http://schemas.openxmlformats.org/officeDocument/2006/relationships/hyperlink" Id="rId164" Target="https://www.jasss.org/9/3/3.html" TargetMode="External" /><Relationship Type="http://schemas.openxmlformats.org/officeDocument/2006/relationships/hyperlink" Id="rId19" Target="mailto:ebuchanan@harrisburgu.edu" TargetMode="External" /></Relationships>
</file>

<file path=word/_rels/footnotes.xml.rels><?xml version="1.0" encoding="UTF-8"?><Relationships xmlns="http://schemas.openxmlformats.org/package/2006/relationships"><Relationship Type="http://schemas.openxmlformats.org/officeDocument/2006/relationships/hyperlink" Id="rId135" Target="https://CRAN.R-project.org/package=MBESS" TargetMode="External" /><Relationship Type="http://schemas.openxmlformats.org/officeDocument/2006/relationships/hyperlink" Id="rId217" Target="https://CRAN.R-project.org/package=dplyr" TargetMode="External" /><Relationship Type="http://schemas.openxmlformats.org/officeDocument/2006/relationships/hyperlink" Id="rId86" Target="https://CRAN.R-project.org/package=papaja" TargetMode="External" /><Relationship Type="http://schemas.openxmlformats.org/officeDocument/2006/relationships/hyperlink" Id="rId170" Target="https://CRAN.R-project.org/package=patchwork" TargetMode="External" /><Relationship Type="http://schemas.openxmlformats.org/officeDocument/2006/relationships/hyperlink" Id="rId215" Target="https://CRAN.R-project.org/package=tidyr" TargetMode="External" /><Relationship Type="http://schemas.openxmlformats.org/officeDocument/2006/relationships/hyperlink" Id="rId88" Target="https://cran.r-project.org/web/packages/rio/" TargetMode="External" /><Relationship Type="http://schemas.openxmlformats.org/officeDocument/2006/relationships/hyperlink" Id="rId84" Target="https://digitalcommons.unl.edu/libphilprac/2201" TargetMode="External" /><Relationship Type="http://schemas.openxmlformats.org/officeDocument/2006/relationships/hyperlink" Id="rId143" Target="https://doi.org/10.1002/asi.23266" TargetMode="External" /><Relationship Type="http://schemas.openxmlformats.org/officeDocument/2006/relationships/hyperlink" Id="rId184" Target="https://doi.org/10.1002/asi.23565" TargetMode="External" /><Relationship Type="http://schemas.openxmlformats.org/officeDocument/2006/relationships/hyperlink" Id="rId132" Target="https://doi.org/10.1007/BF02459299" TargetMode="External" /><Relationship Type="http://schemas.openxmlformats.org/officeDocument/2006/relationships/hyperlink" Id="rId186" Target="https://doi.org/10.1007/s00223-018-0492-3" TargetMode="External" /><Relationship Type="http://schemas.openxmlformats.org/officeDocument/2006/relationships/hyperlink" Id="rId139" Target="https://doi.org/10.1007/s11192-010-0299-0" TargetMode="External" /><Relationship Type="http://schemas.openxmlformats.org/officeDocument/2006/relationships/hyperlink" Id="rId160" Target="https://doi.org/10.1007/s11192-014-1319-2" TargetMode="External" /><Relationship Type="http://schemas.openxmlformats.org/officeDocument/2006/relationships/hyperlink" Id="rId156" Target="https://doi.org/10.1007/s11192-014-1385-5" TargetMode="External" /><Relationship Type="http://schemas.openxmlformats.org/officeDocument/2006/relationships/hyperlink" Id="rId205" Target="https://doi.org/10.1007/s11192-015-1735-y" TargetMode="External" /><Relationship Type="http://schemas.openxmlformats.org/officeDocument/2006/relationships/hyperlink" Id="rId114" Target="https://doi.org/10.1007/s11192-015-1757-5" TargetMode="External" /><Relationship Type="http://schemas.openxmlformats.org/officeDocument/2006/relationships/hyperlink" Id="rId117" Target="https://doi.org/10.1007/s11192-016-1849-x" TargetMode="External" /><Relationship Type="http://schemas.openxmlformats.org/officeDocument/2006/relationships/hyperlink" Id="rId137" Target="https://doi.org/10.1007/s11192-016-1905-6" TargetMode="External" /><Relationship Type="http://schemas.openxmlformats.org/officeDocument/2006/relationships/hyperlink" Id="rId100" Target="https://doi.org/10.1007/s11192-016-2027-x" TargetMode="External" /><Relationship Type="http://schemas.openxmlformats.org/officeDocument/2006/relationships/hyperlink" Id="rId190" Target="https://doi.org/10.1007/s11192-021-04125-4" TargetMode="External" /><Relationship Type="http://schemas.openxmlformats.org/officeDocument/2006/relationships/hyperlink" Id="rId211" Target="https://doi.org/10.1007/s11192-023-04885-1" TargetMode="External" /><Relationship Type="http://schemas.openxmlformats.org/officeDocument/2006/relationships/hyperlink" Id="rId126" Target="https://doi.org/10.1007/s12108-008-9042-1" TargetMode="External" /><Relationship Type="http://schemas.openxmlformats.org/officeDocument/2006/relationships/hyperlink" Id="rId178" Target="https://doi.org/10.1016/j.acra.2011.06.017" TargetMode="External" /><Relationship Type="http://schemas.openxmlformats.org/officeDocument/2006/relationships/hyperlink" Id="rId198" Target="https://doi.org/10.1016/j.copsyc.2024.101877" TargetMode="External" /><Relationship Type="http://schemas.openxmlformats.org/officeDocument/2006/relationships/hyperlink" Id="rId192" Target="https://doi.org/10.1016/j.eurpsy.2017.03.008" TargetMode="External" /><Relationship Type="http://schemas.openxmlformats.org/officeDocument/2006/relationships/hyperlink" Id="rId166" Target="https://doi.org/10.1016/j.jclinepi.2007.07.017" TargetMode="External" /><Relationship Type="http://schemas.openxmlformats.org/officeDocument/2006/relationships/hyperlink" Id="rId226" Target="https://doi.org/10.1016/j.joi.2021.101205" TargetMode="External" /><Relationship Type="http://schemas.openxmlformats.org/officeDocument/2006/relationships/hyperlink" Id="rId119" Target="https://doi.org/10.1016/j.lisr.2012.03.001" TargetMode="External" /><Relationship Type="http://schemas.openxmlformats.org/officeDocument/2006/relationships/hyperlink" Id="rId196" Target="https://doi.org/10.1016/j.obhdp.2012.06.003" TargetMode="External" /><Relationship Type="http://schemas.openxmlformats.org/officeDocument/2006/relationships/hyperlink" Id="rId207" Target="https://doi.org/10.1016/j.socscimed.2004.02.029" TargetMode="External" /><Relationship Type="http://schemas.openxmlformats.org/officeDocument/2006/relationships/hyperlink" Id="rId148" Target="https://doi.org/10.1016/j.tree.2004.10.010" TargetMode="External" /><Relationship Type="http://schemas.openxmlformats.org/officeDocument/2006/relationships/hyperlink" Id="rId150" Target="https://doi.org/10.1017/S0020818313000209" TargetMode="External" /><Relationship Type="http://schemas.openxmlformats.org/officeDocument/2006/relationships/hyperlink" Id="rId200" Target="https://doi.org/10.1037/0021-9010.89.6.1008" TargetMode="External" /><Relationship Type="http://schemas.openxmlformats.org/officeDocument/2006/relationships/hyperlink" Id="rId141" Target="https://doi.org/10.1037/apl0000192" TargetMode="External" /><Relationship Type="http://schemas.openxmlformats.org/officeDocument/2006/relationships/hyperlink" Id="rId188" Target="https://doi.org/10.1038/462160a" TargetMode="External" /><Relationship Type="http://schemas.openxmlformats.org/officeDocument/2006/relationships/hyperlink" Id="rId182" Target="https://doi.org/10.1038/s41586-022-04966-w" TargetMode="External" /><Relationship Type="http://schemas.openxmlformats.org/officeDocument/2006/relationships/hyperlink" Id="rId130" Target="https://doi.org/10.1056/NEJMsa053910" TargetMode="External" /><Relationship Type="http://schemas.openxmlformats.org/officeDocument/2006/relationships/hyperlink" Id="rId121" Target="https://doi.org/10.1073/pnas.0507655102" TargetMode="External" /><Relationship Type="http://schemas.openxmlformats.org/officeDocument/2006/relationships/hyperlink" Id="rId102" Target="https://doi.org/10.1073/pnas.1510820113" TargetMode="External" /><Relationship Type="http://schemas.openxmlformats.org/officeDocument/2006/relationships/hyperlink" Id="rId180" Target="https://doi.org/10.1080/00330124.2011.611434" TargetMode="External" /><Relationship Type="http://schemas.openxmlformats.org/officeDocument/2006/relationships/hyperlink" Id="rId176" Target="https://doi.org/10.1080/13504851.2015.1119783" TargetMode="External" /><Relationship Type="http://schemas.openxmlformats.org/officeDocument/2006/relationships/hyperlink" Id="rId110" Target="https://doi.org/10.1086/678973" TargetMode="External" /><Relationship Type="http://schemas.openxmlformats.org/officeDocument/2006/relationships/hyperlink" Id="rId154" Target="https://doi.org/10.1089/jwh.2020.8682" TargetMode="External" /><Relationship Type="http://schemas.openxmlformats.org/officeDocument/2006/relationships/hyperlink" Id="rId97" Target="https://doi.org/10.1093/biosci/biv173" TargetMode="External" /><Relationship Type="http://schemas.openxmlformats.org/officeDocument/2006/relationships/hyperlink" Id="rId95" Target="https://doi.org/10.1108/14684520911011043" TargetMode="External" /><Relationship Type="http://schemas.openxmlformats.org/officeDocument/2006/relationships/hyperlink" Id="rId112" Target="https://doi.org/10.1111/acfi.12061" TargetMode="External" /><Relationship Type="http://schemas.openxmlformats.org/officeDocument/2006/relationships/hyperlink" Id="rId162" Target="https://doi.org/10.1111/insp.12025" TargetMode="External" /><Relationship Type="http://schemas.openxmlformats.org/officeDocument/2006/relationships/hyperlink" Id="rId202" Target="https://doi.org/10.1111/j.1083-6101.2007.00346.x" TargetMode="External" /><Relationship Type="http://schemas.openxmlformats.org/officeDocument/2006/relationships/hyperlink" Id="rId104" Target="https://doi.org/10.1111/ssqu.12696" TargetMode="External" /><Relationship Type="http://schemas.openxmlformats.org/officeDocument/2006/relationships/hyperlink" Id="rId158" Target="https://doi.org/10.1126/sciadv.abe4639" TargetMode="External" /><Relationship Type="http://schemas.openxmlformats.org/officeDocument/2006/relationships/hyperlink" Id="rId220" Target="https://doi.org/10.1126/science.1136099" TargetMode="External" /><Relationship Type="http://schemas.openxmlformats.org/officeDocument/2006/relationships/hyperlink" Id="rId106" Target="https://doi.org/10.1161/JAHA.122.025456" TargetMode="External" /><Relationship Type="http://schemas.openxmlformats.org/officeDocument/2006/relationships/hyperlink" Id="rId168" Target="https://doi.org/10.1162/qss_a_00036" TargetMode="External" /><Relationship Type="http://schemas.openxmlformats.org/officeDocument/2006/relationships/hyperlink" Id="rId93" Target="https://doi.org/10.1300/J123v49n03_12" TargetMode="External" /><Relationship Type="http://schemas.openxmlformats.org/officeDocument/2006/relationships/hyperlink" Id="rId194" Target="https://doi.org/10.13140/RG.2.1.4052.5920" TargetMode="External" /><Relationship Type="http://schemas.openxmlformats.org/officeDocument/2006/relationships/hyperlink" Id="rId224" Target="https://doi.org/10.1371/journal.pbio.1002573" TargetMode="External" /><Relationship Type="http://schemas.openxmlformats.org/officeDocument/2006/relationships/hyperlink" Id="rId90" Target="https://doi.org/10.1371/journal.pcbi.1005134" TargetMode="External" /><Relationship Type="http://schemas.openxmlformats.org/officeDocument/2006/relationships/hyperlink" Id="rId209" Target="https://doi.org/10.1371/journal.pone.0066212" TargetMode="External" /><Relationship Type="http://schemas.openxmlformats.org/officeDocument/2006/relationships/hyperlink" Id="rId152" Target="https://doi.org/10.1371/journal.pone.0165367" TargetMode="External" /><Relationship Type="http://schemas.openxmlformats.org/officeDocument/2006/relationships/hyperlink" Id="rId146" Target="https://doi.org/10.1371/journal.pone.0174671" TargetMode="External" /><Relationship Type="http://schemas.openxmlformats.org/officeDocument/2006/relationships/hyperlink" Id="rId128" Target="https://doi.org/10.2307/2694570" TargetMode="External" /><Relationship Type="http://schemas.openxmlformats.org/officeDocument/2006/relationships/hyperlink" Id="rId123" Target="https://doi.org/10.5465/amj.2008.35732995" TargetMode="External" /><Relationship Type="http://schemas.openxmlformats.org/officeDocument/2006/relationships/hyperlink" Id="rId213" Target="https://ggplot2.tidyverse.org" TargetMode="External" /><Relationship Type="http://schemas.openxmlformats.org/officeDocument/2006/relationships/hyperlink" Id="rId32" Target="https://github.com/doomlab/big_team_size" TargetMode="External" /><Relationship Type="http://schemas.openxmlformats.org/officeDocument/2006/relationships/hyperlink" Id="rId31" Target="https://osf.io/g4qnp/" TargetMode="External" /><Relationship Type="http://schemas.openxmlformats.org/officeDocument/2006/relationships/hyperlink" Id="rId33" Target="https://osf.io/j63fd" TargetMode="External" /><Relationship Type="http://schemas.openxmlformats.org/officeDocument/2006/relationships/hyperlink" Id="rId24" Target="https://service.elsevier.com/app/answers/detail/a_id/15181/supporthub/scopus/" TargetMode="External" /><Relationship Type="http://schemas.openxmlformats.org/officeDocument/2006/relationships/hyperlink" Id="rId172" Target="https://spark.apache.org/docs/latest/api/python/" TargetMode="External" /><Relationship Type="http://schemas.openxmlformats.org/officeDocument/2006/relationships/hyperlink" Id="rId174" Target="https://www.R-project.org/" TargetMode="External" /><Relationship Type="http://schemas.openxmlformats.org/officeDocument/2006/relationships/hyperlink" Id="rId23" Target="https://www.elsevier.com/icsr" TargetMode="External" /><Relationship Type="http://schemas.openxmlformats.org/officeDocument/2006/relationships/hyperlink" Id="rId222" Target="https://www.indianjournals.com/ijor.aspx?target=ijor:pjolis&amp;volume=5&amp;issue=1&amp;article=010" TargetMode="External" /><Relationship Type="http://schemas.openxmlformats.org/officeDocument/2006/relationships/hyperlink" Id="rId164" Target="https://www.jasss.org/9/3/3.html" TargetMode="External" /><Relationship Type="http://schemas.openxmlformats.org/officeDocument/2006/relationships/hyperlink" Id="rId19" Target="mailto:ebuchanan@harrisburg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Science: An Examination of Factors Associated with Citation Metrics</dc:title>
  <dc:creator/>
  <cp:keywords/>
  <dcterms:created xsi:type="dcterms:W3CDTF">2026-10-29T15:29:02Z</dcterms:created>
  <dcterms:modified xsi:type="dcterms:W3CDTF">2026-10-29T15:29:02Z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appendix_a.Rmd</vt:lpwstr>
  </property>
  <property fmtid="{D5CDD505-2E9C-101B-9397-08002B2CF9AE}" pid="4" name="authornote">
    <vt:lpwstr>The authors thank the Elsevier Research Team for their help in coding for this project. The authors applied for and were granted access to publication meta-data collected by Elsevier through Elsevier’s International Center for the Study of Research (ICSR). This access was provided at no cost and no monetary funding was received for this project. Conflict of interest: The authors declare no conflicts of interest. The authors are not employed by Elsevier and received no payment from Elsevier. Elsevier provided data access and coding assistance only and had no role in the study design, analysis, interpretation, or the decision to publish.</vt:lpwstr>
  </property>
  <property fmtid="{D5CDD505-2E9C-101B-9397-08002B2CF9AE}" pid="5" name="bibliography">
    <vt:lpwstr>references.bib</vt:lpwstr>
  </property>
  <property fmtid="{D5CDD505-2E9C-101B-9397-08002B2CF9AE}" pid="6" name="classoption">
    <vt:lpwstr>man</vt:lpwstr>
  </property>
  <property fmtid="{D5CDD505-2E9C-101B-9397-08002B2CF9AE}" pid="7" name="csl">
    <vt:lpwstr>/Library/Frameworks/R.framework/Versions/4.5-arm64/Resources/library/papaja/rmd/apa7.csl</vt:lpwstr>
  </property>
  <property fmtid="{D5CDD505-2E9C-101B-9397-08002B2CF9AE}" pid="8" name="documentclass">
    <vt:lpwstr>apa7</vt:lpwstr>
  </property>
  <property fmtid="{D5CDD505-2E9C-101B-9397-08002B2CF9AE}" pid="9" name="draft">
    <vt:lpwstr>False</vt:lpwstr>
  </property>
  <property fmtid="{D5CDD505-2E9C-101B-9397-08002B2CF9AE}" pid="10" name="editor_options">
    <vt:lpwstr/>
  </property>
  <property fmtid="{D5CDD505-2E9C-101B-9397-08002B2CF9AE}" pid="11" name="figurelist">
    <vt:lpwstr>False</vt:lpwstr>
  </property>
  <property fmtid="{D5CDD505-2E9C-101B-9397-08002B2CF9AE}" pid="12" name="floatsintext">
    <vt:lpwstr>True</vt:lpwstr>
  </property>
  <property fmtid="{D5CDD505-2E9C-101B-9397-08002B2CF9AE}" pid="13" name="footnotelist">
    <vt:lpwstr>False</vt:lpwstr>
  </property>
  <property fmtid="{D5CDD505-2E9C-101B-9397-08002B2CF9AE}" pid="14" name="header-includes">
    <vt:lpwstr/>
  </property>
  <property fmtid="{D5CDD505-2E9C-101B-9397-08002B2CF9AE}" pid="15" name="linenumbers">
    <vt:lpwstr>True</vt:lpwstr>
  </property>
  <property fmtid="{D5CDD505-2E9C-101B-9397-08002B2CF9AE}" pid="16" name="mask">
    <vt:lpwstr>False</vt:lpwstr>
  </property>
  <property fmtid="{D5CDD505-2E9C-101B-9397-08002B2CF9AE}" pid="17" name="output">
    <vt:lpwstr>papaja::apa6_docx</vt:lpwstr>
  </property>
  <property fmtid="{D5CDD505-2E9C-101B-9397-08002B2CF9AE}" pid="18" name="shorttitle">
    <vt:lpwstr>TEAM SCIENCE</vt:lpwstr>
  </property>
  <property fmtid="{D5CDD505-2E9C-101B-9397-08002B2CF9AE}" pid="19" name="tablelist">
    <vt:lpwstr>False</vt:lpwstr>
  </property>
</Properties>
</file>