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12A8" w14:textId="77777777" w:rsidR="002838E6" w:rsidRPr="008D1D32" w:rsidRDefault="002838E6" w:rsidP="002838E6">
      <w:pPr>
        <w:ind w:left="720"/>
        <w:jc w:val="center"/>
        <w:rPr>
          <w:sz w:val="22"/>
          <w:szCs w:val="22"/>
        </w:rPr>
      </w:pPr>
    </w:p>
    <w:p w14:paraId="2C8FA11E" w14:textId="2922C598" w:rsidR="002838E6" w:rsidRDefault="002838E6" w:rsidP="002838E6">
      <w:pPr>
        <w:spacing w:line="480" w:lineRule="auto"/>
        <w:jc w:val="center"/>
        <w:rPr>
          <w:sz w:val="22"/>
          <w:szCs w:val="22"/>
        </w:rPr>
      </w:pPr>
      <w:proofErr w:type="gramStart"/>
      <w:r w:rsidRPr="002838E6">
        <w:rPr>
          <w:sz w:val="22"/>
          <w:szCs w:val="22"/>
        </w:rPr>
        <w:t>Meaning, pandemic self-efficacy, social support, and discrimination</w:t>
      </w:r>
      <w:proofErr w:type="gramEnd"/>
      <w:r w:rsidRPr="002838E6">
        <w:rPr>
          <w:sz w:val="22"/>
          <w:szCs w:val="22"/>
        </w:rPr>
        <w:t xml:space="preserve"> predict trajectories of peri-pandemic growth and distress for international students</w:t>
      </w:r>
    </w:p>
    <w:p w14:paraId="3603137D" w14:textId="77777777" w:rsidR="002838E6" w:rsidRPr="002838E6" w:rsidRDefault="002838E6" w:rsidP="002838E6">
      <w:pPr>
        <w:jc w:val="center"/>
        <w:rPr>
          <w:sz w:val="22"/>
          <w:szCs w:val="22"/>
        </w:rPr>
      </w:pPr>
    </w:p>
    <w:p w14:paraId="41D189EB" w14:textId="77777777" w:rsidR="002838E6" w:rsidRPr="008D1D32" w:rsidRDefault="002838E6" w:rsidP="002838E6">
      <w:pPr>
        <w:jc w:val="center"/>
        <w:rPr>
          <w:sz w:val="22"/>
          <w:szCs w:val="22"/>
        </w:rPr>
      </w:pPr>
      <w:r w:rsidRPr="008D1D32">
        <w:rPr>
          <w:sz w:val="22"/>
          <w:szCs w:val="22"/>
        </w:rPr>
        <w:t xml:space="preserve">Jeffrey M. </w:t>
      </w:r>
      <w:proofErr w:type="spellStart"/>
      <w:r w:rsidRPr="008D1D32">
        <w:rPr>
          <w:sz w:val="22"/>
          <w:szCs w:val="22"/>
        </w:rPr>
        <w:t>Pavlacic</w:t>
      </w:r>
      <w:proofErr w:type="spellEnd"/>
      <w:r w:rsidRPr="008D1D32">
        <w:rPr>
          <w:sz w:val="22"/>
          <w:szCs w:val="22"/>
        </w:rPr>
        <w:t>, M.A.</w:t>
      </w:r>
      <w:r w:rsidRPr="008D1D32">
        <w:rPr>
          <w:sz w:val="22"/>
          <w:szCs w:val="22"/>
          <w:vertAlign w:val="superscript"/>
        </w:rPr>
        <w:t>1,2</w:t>
      </w:r>
      <w:r w:rsidRPr="008D1D32">
        <w:rPr>
          <w:sz w:val="22"/>
          <w:szCs w:val="22"/>
        </w:rPr>
        <w:t xml:space="preserve"> </w:t>
      </w:r>
    </w:p>
    <w:p w14:paraId="1EA4DA69" w14:textId="77777777" w:rsidR="002838E6" w:rsidRPr="008D1D32" w:rsidRDefault="002838E6" w:rsidP="002838E6">
      <w:pPr>
        <w:jc w:val="center"/>
        <w:rPr>
          <w:sz w:val="22"/>
          <w:szCs w:val="22"/>
          <w:vertAlign w:val="superscript"/>
          <w:lang w:val="es-419"/>
        </w:rPr>
      </w:pPr>
      <w:r w:rsidRPr="008D1D32">
        <w:rPr>
          <w:sz w:val="22"/>
          <w:szCs w:val="22"/>
          <w:lang w:val="es-419"/>
        </w:rPr>
        <w:t>Marcela C. Weber, Ph.D.</w:t>
      </w:r>
      <w:r w:rsidRPr="008D1D32">
        <w:rPr>
          <w:sz w:val="22"/>
          <w:szCs w:val="22"/>
          <w:vertAlign w:val="superscript"/>
          <w:lang w:val="es-419"/>
        </w:rPr>
        <w:t>2,3,4,5</w:t>
      </w:r>
    </w:p>
    <w:p w14:paraId="355BA00C" w14:textId="77777777" w:rsidR="002838E6" w:rsidRPr="008D1D32" w:rsidRDefault="002838E6" w:rsidP="002838E6">
      <w:pPr>
        <w:jc w:val="center"/>
        <w:rPr>
          <w:sz w:val="22"/>
          <w:szCs w:val="22"/>
          <w:lang w:val="es-419"/>
        </w:rPr>
      </w:pPr>
      <w:r w:rsidRPr="008D1D32">
        <w:rPr>
          <w:sz w:val="22"/>
          <w:szCs w:val="22"/>
          <w:lang w:val="es-419"/>
        </w:rPr>
        <w:t>Victoria A. Torres, M.A.</w:t>
      </w:r>
      <w:r w:rsidRPr="008D1D32">
        <w:rPr>
          <w:sz w:val="22"/>
          <w:szCs w:val="22"/>
          <w:vertAlign w:val="superscript"/>
          <w:lang w:val="es-419"/>
        </w:rPr>
        <w:t>1,2</w:t>
      </w:r>
    </w:p>
    <w:p w14:paraId="1717C527" w14:textId="77777777" w:rsidR="002838E6" w:rsidRPr="008D1D32" w:rsidRDefault="002838E6" w:rsidP="002838E6">
      <w:pPr>
        <w:jc w:val="center"/>
        <w:rPr>
          <w:sz w:val="22"/>
          <w:szCs w:val="22"/>
          <w:lang w:val="es-419"/>
        </w:rPr>
      </w:pPr>
      <w:r w:rsidRPr="008D1D32">
        <w:rPr>
          <w:sz w:val="22"/>
          <w:szCs w:val="22"/>
          <w:lang w:val="es-419"/>
        </w:rPr>
        <w:t>Lavina Y. Ho, M.A.</w:t>
      </w:r>
      <w:r w:rsidRPr="008D1D32">
        <w:rPr>
          <w:sz w:val="22"/>
          <w:szCs w:val="22"/>
          <w:vertAlign w:val="superscript"/>
          <w:lang w:val="es-419"/>
        </w:rPr>
        <w:t>1,2</w:t>
      </w:r>
      <w:r w:rsidRPr="008D1D32">
        <w:rPr>
          <w:sz w:val="22"/>
          <w:szCs w:val="22"/>
          <w:lang w:val="es-419"/>
        </w:rPr>
        <w:t xml:space="preserve"> </w:t>
      </w:r>
    </w:p>
    <w:p w14:paraId="05F32603" w14:textId="77777777" w:rsidR="002838E6" w:rsidRPr="008D1D32" w:rsidRDefault="002838E6" w:rsidP="002838E6">
      <w:pPr>
        <w:jc w:val="center"/>
        <w:rPr>
          <w:sz w:val="22"/>
          <w:szCs w:val="22"/>
          <w:lang w:val="es-419"/>
        </w:rPr>
      </w:pPr>
      <w:r w:rsidRPr="008D1D32">
        <w:rPr>
          <w:sz w:val="22"/>
          <w:szCs w:val="22"/>
          <w:lang w:val="es-419"/>
        </w:rPr>
        <w:t>Erin M. Buchanan, Ph.D.</w:t>
      </w:r>
      <w:r w:rsidRPr="008D1D32">
        <w:rPr>
          <w:sz w:val="22"/>
          <w:szCs w:val="22"/>
          <w:vertAlign w:val="superscript"/>
          <w:lang w:val="es-419"/>
        </w:rPr>
        <w:t>6</w:t>
      </w:r>
      <w:r w:rsidRPr="008D1D32">
        <w:rPr>
          <w:sz w:val="22"/>
          <w:szCs w:val="22"/>
          <w:lang w:val="es-419"/>
        </w:rPr>
        <w:t xml:space="preserve"> </w:t>
      </w:r>
    </w:p>
    <w:p w14:paraId="5C060772" w14:textId="77777777" w:rsidR="002838E6" w:rsidRPr="008D1D32" w:rsidRDefault="002838E6" w:rsidP="002838E6">
      <w:pPr>
        <w:jc w:val="center"/>
        <w:rPr>
          <w:sz w:val="22"/>
          <w:szCs w:val="22"/>
        </w:rPr>
      </w:pPr>
      <w:r w:rsidRPr="008D1D32">
        <w:rPr>
          <w:sz w:val="22"/>
          <w:szCs w:val="22"/>
        </w:rPr>
        <w:t>Stefan E. Schulenberg, Ph.D.</w:t>
      </w:r>
      <w:r w:rsidRPr="008D1D32">
        <w:rPr>
          <w:sz w:val="22"/>
          <w:szCs w:val="22"/>
          <w:vertAlign w:val="superscript"/>
        </w:rPr>
        <w:t>1,2</w:t>
      </w:r>
    </w:p>
    <w:p w14:paraId="6E588FC1" w14:textId="77777777" w:rsidR="002838E6" w:rsidRPr="008D1D32" w:rsidRDefault="002838E6" w:rsidP="002838E6">
      <w:pPr>
        <w:jc w:val="center"/>
        <w:rPr>
          <w:sz w:val="22"/>
          <w:szCs w:val="22"/>
        </w:rPr>
      </w:pPr>
    </w:p>
    <w:p w14:paraId="568FDC2B" w14:textId="77777777" w:rsidR="002838E6" w:rsidRPr="008D1D32" w:rsidRDefault="002838E6" w:rsidP="002838E6">
      <w:pPr>
        <w:jc w:val="center"/>
        <w:outlineLvl w:val="0"/>
        <w:rPr>
          <w:i/>
          <w:sz w:val="22"/>
          <w:szCs w:val="22"/>
        </w:rPr>
      </w:pPr>
      <w:r w:rsidRPr="008D1D32">
        <w:rPr>
          <w:sz w:val="22"/>
          <w:szCs w:val="22"/>
          <w:vertAlign w:val="superscript"/>
        </w:rPr>
        <w:t>1</w:t>
      </w:r>
      <w:r w:rsidRPr="008D1D32">
        <w:rPr>
          <w:i/>
          <w:sz w:val="22"/>
          <w:szCs w:val="22"/>
        </w:rPr>
        <w:t>Department of Psychology, University of Mississippi</w:t>
      </w:r>
    </w:p>
    <w:p w14:paraId="67FE3D9A" w14:textId="77777777" w:rsidR="002838E6" w:rsidRPr="008D1D32" w:rsidRDefault="002838E6" w:rsidP="002838E6">
      <w:pPr>
        <w:jc w:val="center"/>
        <w:rPr>
          <w:i/>
          <w:sz w:val="22"/>
          <w:szCs w:val="22"/>
        </w:rPr>
      </w:pPr>
      <w:r w:rsidRPr="008D1D32">
        <w:rPr>
          <w:sz w:val="22"/>
          <w:szCs w:val="22"/>
          <w:vertAlign w:val="superscript"/>
        </w:rPr>
        <w:t>2</w:t>
      </w:r>
      <w:r w:rsidRPr="008D1D32">
        <w:rPr>
          <w:i/>
          <w:sz w:val="22"/>
          <w:szCs w:val="22"/>
        </w:rPr>
        <w:t>Clinical-Disaster Research Center, University of Mississippi</w:t>
      </w:r>
    </w:p>
    <w:p w14:paraId="1F8E30F0" w14:textId="77777777" w:rsidR="002838E6" w:rsidRPr="008D1D32" w:rsidRDefault="002838E6" w:rsidP="002838E6">
      <w:pPr>
        <w:jc w:val="center"/>
        <w:rPr>
          <w:i/>
          <w:sz w:val="22"/>
          <w:szCs w:val="22"/>
        </w:rPr>
      </w:pPr>
      <w:r w:rsidRPr="008D1D32">
        <w:rPr>
          <w:i/>
          <w:sz w:val="22"/>
          <w:szCs w:val="22"/>
          <w:vertAlign w:val="superscript"/>
        </w:rPr>
        <w:t>3</w:t>
      </w:r>
      <w:r w:rsidRPr="008D1D32">
        <w:rPr>
          <w:i/>
          <w:sz w:val="22"/>
          <w:szCs w:val="22"/>
        </w:rPr>
        <w:t>VA VISN 16 South Central Mental Illness Research, Education, and Clinical Center</w:t>
      </w:r>
    </w:p>
    <w:p w14:paraId="2CF8218F" w14:textId="77777777" w:rsidR="002838E6" w:rsidRPr="008D1D32" w:rsidRDefault="002838E6" w:rsidP="002838E6">
      <w:pPr>
        <w:jc w:val="center"/>
        <w:rPr>
          <w:i/>
          <w:sz w:val="22"/>
          <w:szCs w:val="22"/>
        </w:rPr>
      </w:pPr>
      <w:r w:rsidRPr="008D1D32">
        <w:rPr>
          <w:i/>
          <w:sz w:val="22"/>
          <w:szCs w:val="22"/>
          <w:vertAlign w:val="superscript"/>
        </w:rPr>
        <w:t>4</w:t>
      </w:r>
      <w:r w:rsidRPr="008D1D32">
        <w:rPr>
          <w:i/>
          <w:sz w:val="22"/>
          <w:szCs w:val="22"/>
        </w:rPr>
        <w:t>Central Arkansas Veterans Health Care System</w:t>
      </w:r>
    </w:p>
    <w:p w14:paraId="462C3188" w14:textId="77777777" w:rsidR="002838E6" w:rsidRPr="008D1D32" w:rsidRDefault="002838E6" w:rsidP="002838E6">
      <w:pPr>
        <w:jc w:val="center"/>
        <w:rPr>
          <w:i/>
          <w:sz w:val="22"/>
          <w:szCs w:val="22"/>
        </w:rPr>
      </w:pPr>
      <w:r w:rsidRPr="008D1D32">
        <w:rPr>
          <w:i/>
          <w:sz w:val="22"/>
          <w:szCs w:val="22"/>
          <w:vertAlign w:val="superscript"/>
        </w:rPr>
        <w:t>5</w:t>
      </w:r>
      <w:r w:rsidRPr="008D1D32">
        <w:rPr>
          <w:i/>
          <w:sz w:val="22"/>
          <w:szCs w:val="22"/>
        </w:rPr>
        <w:t>University of Arkansas for Medical Sciences, Department of Psychiatry</w:t>
      </w:r>
    </w:p>
    <w:p w14:paraId="28750C4B" w14:textId="77777777" w:rsidR="002838E6" w:rsidRPr="008D1D32" w:rsidRDefault="002838E6" w:rsidP="002838E6">
      <w:pPr>
        <w:jc w:val="center"/>
        <w:rPr>
          <w:i/>
          <w:sz w:val="22"/>
          <w:szCs w:val="22"/>
        </w:rPr>
      </w:pPr>
      <w:r w:rsidRPr="008D1D32">
        <w:rPr>
          <w:i/>
          <w:sz w:val="22"/>
          <w:szCs w:val="22"/>
          <w:vertAlign w:val="superscript"/>
        </w:rPr>
        <w:t>6</w:t>
      </w:r>
      <w:r w:rsidRPr="008D1D32">
        <w:rPr>
          <w:i/>
          <w:sz w:val="22"/>
          <w:szCs w:val="22"/>
        </w:rPr>
        <w:t>Harrisburg University of Science and Technology</w:t>
      </w:r>
    </w:p>
    <w:p w14:paraId="2D656394" w14:textId="77777777" w:rsidR="002838E6" w:rsidRPr="008D1D32" w:rsidRDefault="002838E6" w:rsidP="002838E6">
      <w:pPr>
        <w:rPr>
          <w:sz w:val="22"/>
          <w:szCs w:val="22"/>
        </w:rPr>
      </w:pPr>
    </w:p>
    <w:p w14:paraId="25A9DF70" w14:textId="77777777" w:rsidR="002838E6" w:rsidRPr="008D1D32" w:rsidRDefault="002838E6" w:rsidP="002838E6">
      <w:pPr>
        <w:jc w:val="center"/>
        <w:rPr>
          <w:sz w:val="22"/>
          <w:szCs w:val="22"/>
        </w:rPr>
      </w:pPr>
      <w:r w:rsidRPr="008D1D32">
        <w:rPr>
          <w:sz w:val="22"/>
          <w:szCs w:val="22"/>
        </w:rPr>
        <w:t xml:space="preserve">Author Note </w:t>
      </w:r>
    </w:p>
    <w:p w14:paraId="00ED87C9" w14:textId="77777777" w:rsidR="002838E6" w:rsidRPr="008D1D32" w:rsidRDefault="002838E6" w:rsidP="002838E6">
      <w:pPr>
        <w:jc w:val="center"/>
        <w:rPr>
          <w:sz w:val="22"/>
          <w:szCs w:val="22"/>
        </w:rPr>
      </w:pPr>
    </w:p>
    <w:p w14:paraId="337ED10F" w14:textId="77777777" w:rsidR="002838E6" w:rsidRPr="008D1D32" w:rsidRDefault="002838E6" w:rsidP="002838E6">
      <w:pPr>
        <w:rPr>
          <w:sz w:val="22"/>
          <w:szCs w:val="22"/>
        </w:rPr>
      </w:pPr>
      <w:r w:rsidRPr="008D1D32">
        <w:rPr>
          <w:sz w:val="22"/>
          <w:szCs w:val="22"/>
        </w:rPr>
        <w:t xml:space="preserve">Jeffrey M. </w:t>
      </w:r>
      <w:proofErr w:type="spellStart"/>
      <w:r w:rsidRPr="008D1D32">
        <w:rPr>
          <w:sz w:val="22"/>
          <w:szCs w:val="22"/>
        </w:rPr>
        <w:t>Pavlacic</w:t>
      </w:r>
      <w:proofErr w:type="spellEnd"/>
      <w:r w:rsidRPr="008D1D32">
        <w:rPr>
          <w:sz w:val="22"/>
          <w:szCs w:val="22"/>
        </w:rPr>
        <w:t xml:space="preserve">, Victoria A. Torres, and </w:t>
      </w:r>
      <w:proofErr w:type="spellStart"/>
      <w:r w:rsidRPr="008D1D32">
        <w:rPr>
          <w:sz w:val="22"/>
          <w:szCs w:val="22"/>
        </w:rPr>
        <w:t>Lavina</w:t>
      </w:r>
      <w:proofErr w:type="spellEnd"/>
      <w:r w:rsidRPr="008D1D32">
        <w:rPr>
          <w:sz w:val="22"/>
          <w:szCs w:val="22"/>
        </w:rPr>
        <w:t xml:space="preserve"> Y. Ho are Doctoral Candidates in Clinical Psychology at the University of Mississippi and members of the University of Mississippi Clinical-Disaster Research Center (UM-CDRC). Marcela C. Weber is an Advanced Postdoctoral Fellow in Mental Illness Research and Treatment with the Central Arkansas Veterans Affairs Health Care System and affiliate faculty with the University of Arkansas for Medical Sciences. Erin M. Buchanan is a Professor of Cognitive Analytics at Harrisburg University. Stefan E. Schulenberg is a Professor of Psychology at the University of Mississippi and Director of the UM-CDRC. Correspondence should be addressed to Jeffrey M. </w:t>
      </w:r>
      <w:proofErr w:type="spellStart"/>
      <w:r w:rsidRPr="008D1D32">
        <w:rPr>
          <w:sz w:val="22"/>
          <w:szCs w:val="22"/>
        </w:rPr>
        <w:t>Pavlacic</w:t>
      </w:r>
      <w:proofErr w:type="spellEnd"/>
      <w:r w:rsidRPr="008D1D32">
        <w:rPr>
          <w:sz w:val="22"/>
          <w:szCs w:val="22"/>
        </w:rPr>
        <w:t>, 205 Peabody Hall, University, MS 386</w:t>
      </w:r>
      <w:r>
        <w:rPr>
          <w:sz w:val="22"/>
          <w:szCs w:val="22"/>
        </w:rPr>
        <w:t>77</w:t>
      </w:r>
      <w:r w:rsidRPr="008D1D32">
        <w:rPr>
          <w:sz w:val="22"/>
          <w:szCs w:val="22"/>
        </w:rPr>
        <w:t xml:space="preserve">. Email: jpavlaci@go.olemiss.edu. 662-915-3518. </w:t>
      </w:r>
    </w:p>
    <w:p w14:paraId="2326F848" w14:textId="77777777" w:rsidR="002838E6" w:rsidRPr="008D1D32" w:rsidRDefault="002838E6" w:rsidP="002838E6">
      <w:pPr>
        <w:rPr>
          <w:sz w:val="22"/>
          <w:szCs w:val="22"/>
        </w:rPr>
      </w:pPr>
    </w:p>
    <w:p w14:paraId="290F9A3E" w14:textId="77777777" w:rsidR="002838E6" w:rsidRPr="008D1D32" w:rsidRDefault="002838E6" w:rsidP="002838E6">
      <w:pPr>
        <w:pStyle w:val="NoSpacing"/>
        <w:jc w:val="center"/>
        <w:rPr>
          <w:rFonts w:ascii="Times New Roman" w:hAnsi="Times New Roman" w:cs="Times New Roman"/>
          <w:sz w:val="22"/>
          <w:szCs w:val="22"/>
        </w:rPr>
      </w:pPr>
      <w:r w:rsidRPr="008D1D32">
        <w:rPr>
          <w:rFonts w:ascii="Times New Roman" w:hAnsi="Times New Roman" w:cs="Times New Roman"/>
          <w:sz w:val="22"/>
          <w:szCs w:val="22"/>
        </w:rPr>
        <w:t>Declarations and Acknowledgments</w:t>
      </w:r>
    </w:p>
    <w:p w14:paraId="569D0192" w14:textId="77777777" w:rsidR="002838E6" w:rsidRPr="008D1D32" w:rsidRDefault="002838E6" w:rsidP="002838E6">
      <w:pPr>
        <w:pStyle w:val="NoSpacing"/>
        <w:rPr>
          <w:rFonts w:ascii="Times New Roman" w:hAnsi="Times New Roman" w:cs="Times New Roman"/>
          <w:sz w:val="22"/>
          <w:szCs w:val="22"/>
        </w:rPr>
      </w:pPr>
    </w:p>
    <w:p w14:paraId="60521358" w14:textId="77777777" w:rsidR="002838E6" w:rsidRPr="008D1D32" w:rsidRDefault="002838E6" w:rsidP="002838E6">
      <w:pPr>
        <w:pStyle w:val="NoSpacing"/>
        <w:rPr>
          <w:rFonts w:ascii="Times New Roman" w:hAnsi="Times New Roman" w:cs="Times New Roman"/>
          <w:sz w:val="22"/>
          <w:szCs w:val="22"/>
        </w:rPr>
      </w:pPr>
      <w:r w:rsidRPr="008D1D32">
        <w:rPr>
          <w:rFonts w:ascii="Times New Roman" w:hAnsi="Times New Roman" w:cs="Times New Roman"/>
          <w:color w:val="000000" w:themeColor="text1"/>
          <w:sz w:val="22"/>
          <w:szCs w:val="22"/>
          <w:shd w:val="clear" w:color="auto" w:fill="FFFFFF"/>
        </w:rPr>
        <w:t xml:space="preserve">We are grateful to the University of Mississippi Office of International Programs, the Clinical-Disaster Research Center team, and Yash </w:t>
      </w:r>
      <w:proofErr w:type="spellStart"/>
      <w:r w:rsidRPr="008D1D32">
        <w:rPr>
          <w:rFonts w:ascii="Times New Roman" w:hAnsi="Times New Roman" w:cs="Times New Roman"/>
          <w:color w:val="000000" w:themeColor="text1"/>
          <w:sz w:val="22"/>
          <w:szCs w:val="22"/>
          <w:shd w:val="clear" w:color="auto" w:fill="FFFFFF"/>
        </w:rPr>
        <w:t>Bhambhani</w:t>
      </w:r>
      <w:proofErr w:type="spellEnd"/>
      <w:r w:rsidRPr="008D1D32">
        <w:rPr>
          <w:rFonts w:ascii="Times New Roman" w:hAnsi="Times New Roman" w:cs="Times New Roman"/>
          <w:color w:val="000000" w:themeColor="text1"/>
          <w:sz w:val="22"/>
          <w:szCs w:val="22"/>
          <w:shd w:val="clear" w:color="auto" w:fill="FFFFFF"/>
        </w:rPr>
        <w:t>, PhD for their assistance. The Quick Response program is based on work supported by the National Science Foundation (Award #1635593). Writing of this manuscript was partially supported by the Department of Veterans Affairs Office of Academic Affiliations Advanced Fellowship Program in Mental Illness Research and Treatment and the Department of Veterans Affairs South Central Mental Illness Research, Education, and Clinical Center (SC MIRECC). Any opinions, findings, conclusions, or recommendations expressed in this material also do not necessarily reflect the views of the National Science Foundation, the Natural Hazards Center, the Department of Veterans Affairs, or the United States Government. Ethical approval for this study was obtained; participants clicked to provide consent to participate in the study after reading the consent form.</w:t>
      </w:r>
    </w:p>
    <w:p w14:paraId="003896AC" w14:textId="77777777" w:rsidR="002838E6" w:rsidRDefault="002838E6">
      <w:pPr>
        <w:rPr>
          <w:sz w:val="22"/>
          <w:szCs w:val="22"/>
        </w:rPr>
      </w:pPr>
      <w:r>
        <w:rPr>
          <w:sz w:val="22"/>
          <w:szCs w:val="22"/>
        </w:rPr>
        <w:br w:type="page"/>
      </w:r>
    </w:p>
    <w:p w14:paraId="5762BBCC" w14:textId="447CBBAC" w:rsidR="000A11C9" w:rsidRPr="00510C6D" w:rsidRDefault="000A11C9" w:rsidP="000A11C9">
      <w:pPr>
        <w:spacing w:line="480" w:lineRule="auto"/>
        <w:jc w:val="center"/>
        <w:rPr>
          <w:sz w:val="22"/>
          <w:szCs w:val="22"/>
        </w:rPr>
      </w:pPr>
      <w:r w:rsidRPr="00510C6D">
        <w:rPr>
          <w:sz w:val="22"/>
          <w:szCs w:val="22"/>
        </w:rPr>
        <w:lastRenderedPageBreak/>
        <w:t>Abstract</w:t>
      </w:r>
    </w:p>
    <w:p w14:paraId="2CBCF833" w14:textId="16CE9BFB" w:rsidR="00936EFD" w:rsidRPr="00510C6D" w:rsidRDefault="00936EFD" w:rsidP="000A11C9">
      <w:pPr>
        <w:spacing w:line="480" w:lineRule="auto"/>
        <w:rPr>
          <w:sz w:val="22"/>
          <w:szCs w:val="22"/>
        </w:rPr>
      </w:pPr>
      <w:r w:rsidRPr="00510C6D">
        <w:rPr>
          <w:b/>
          <w:bCs/>
          <w:sz w:val="22"/>
          <w:szCs w:val="22"/>
          <w:u w:val="single"/>
        </w:rPr>
        <w:t>Objective:</w:t>
      </w:r>
      <w:r w:rsidRPr="00510C6D">
        <w:rPr>
          <w:b/>
          <w:bCs/>
          <w:sz w:val="22"/>
          <w:szCs w:val="22"/>
        </w:rPr>
        <w:t xml:space="preserve"> </w:t>
      </w:r>
      <w:r w:rsidR="001A096A" w:rsidRPr="00510C6D">
        <w:rPr>
          <w:sz w:val="22"/>
          <w:szCs w:val="22"/>
        </w:rPr>
        <w:t xml:space="preserve">International </w:t>
      </w:r>
      <w:r w:rsidR="000A11C9" w:rsidRPr="00510C6D">
        <w:rPr>
          <w:sz w:val="22"/>
          <w:szCs w:val="22"/>
        </w:rPr>
        <w:t>students face unique COVID-19-related stressors, such as financial aid loss</w:t>
      </w:r>
      <w:r w:rsidR="001A096A" w:rsidRPr="00510C6D">
        <w:rPr>
          <w:sz w:val="22"/>
          <w:szCs w:val="22"/>
        </w:rPr>
        <w:t xml:space="preserve">, </w:t>
      </w:r>
      <w:r w:rsidR="000A11C9" w:rsidRPr="00510C6D">
        <w:rPr>
          <w:sz w:val="22"/>
          <w:szCs w:val="22"/>
        </w:rPr>
        <w:t>limited social support</w:t>
      </w:r>
      <w:r w:rsidR="001A096A" w:rsidRPr="00510C6D">
        <w:rPr>
          <w:sz w:val="22"/>
          <w:szCs w:val="22"/>
        </w:rPr>
        <w:t>, and discrimination</w:t>
      </w:r>
      <w:r w:rsidR="00C502BE" w:rsidRPr="00510C6D">
        <w:rPr>
          <w:sz w:val="22"/>
          <w:szCs w:val="22"/>
        </w:rPr>
        <w:t xml:space="preserve"> (e.g., verbal harassment, physical assault)</w:t>
      </w:r>
      <w:r w:rsidR="000A11C9" w:rsidRPr="00510C6D">
        <w:rPr>
          <w:sz w:val="22"/>
          <w:szCs w:val="22"/>
        </w:rPr>
        <w:t xml:space="preserve">. Additionally, </w:t>
      </w:r>
      <w:proofErr w:type="gramStart"/>
      <w:r w:rsidR="000A11C9" w:rsidRPr="00510C6D">
        <w:rPr>
          <w:sz w:val="22"/>
          <w:szCs w:val="22"/>
        </w:rPr>
        <w:t>pandemic</w:t>
      </w:r>
      <w:proofErr w:type="gramEnd"/>
      <w:r w:rsidR="000A11C9" w:rsidRPr="00510C6D">
        <w:rPr>
          <w:sz w:val="22"/>
          <w:szCs w:val="22"/>
        </w:rPr>
        <w:t xml:space="preserve"> and chronic stress research is largely cross-sectional, and </w:t>
      </w:r>
      <w:r w:rsidR="00B060CE" w:rsidRPr="00510C6D">
        <w:rPr>
          <w:sz w:val="22"/>
          <w:szCs w:val="22"/>
        </w:rPr>
        <w:t xml:space="preserve">trajectories </w:t>
      </w:r>
      <w:r w:rsidR="000A11C9" w:rsidRPr="00510C6D">
        <w:rPr>
          <w:sz w:val="22"/>
          <w:szCs w:val="22"/>
        </w:rPr>
        <w:t xml:space="preserve">over time remain unclear for psychological and environmental factors predicting </w:t>
      </w:r>
      <w:r w:rsidR="003218D6" w:rsidRPr="00510C6D">
        <w:rPr>
          <w:sz w:val="22"/>
          <w:szCs w:val="22"/>
        </w:rPr>
        <w:t>distress</w:t>
      </w:r>
      <w:r w:rsidR="000A11C9" w:rsidRPr="00510C6D">
        <w:rPr>
          <w:sz w:val="22"/>
          <w:szCs w:val="22"/>
        </w:rPr>
        <w:t xml:space="preserve"> and peri-pandemic growth. </w:t>
      </w:r>
      <w:r w:rsidR="00323B4C" w:rsidRPr="00510C6D">
        <w:rPr>
          <w:sz w:val="22"/>
          <w:szCs w:val="22"/>
        </w:rPr>
        <w:t>Accordingly, the current study examined trajectories</w:t>
      </w:r>
      <w:r w:rsidR="00731ABA" w:rsidRPr="00510C6D">
        <w:rPr>
          <w:sz w:val="22"/>
          <w:szCs w:val="22"/>
        </w:rPr>
        <w:t xml:space="preserve"> of psychological </w:t>
      </w:r>
      <w:r w:rsidR="003218D6" w:rsidRPr="00510C6D">
        <w:rPr>
          <w:sz w:val="22"/>
          <w:szCs w:val="22"/>
        </w:rPr>
        <w:t>distress</w:t>
      </w:r>
      <w:r w:rsidR="00731ABA" w:rsidRPr="00510C6D">
        <w:rPr>
          <w:sz w:val="22"/>
          <w:szCs w:val="22"/>
        </w:rPr>
        <w:t xml:space="preserve"> and growth, </w:t>
      </w:r>
      <w:r w:rsidR="00C42C20" w:rsidRPr="00510C6D">
        <w:rPr>
          <w:sz w:val="22"/>
          <w:szCs w:val="22"/>
        </w:rPr>
        <w:t xml:space="preserve">as well as </w:t>
      </w:r>
      <w:r w:rsidR="00731ABA" w:rsidRPr="00510C6D">
        <w:rPr>
          <w:sz w:val="22"/>
          <w:szCs w:val="22"/>
        </w:rPr>
        <w:t>weekly</w:t>
      </w:r>
      <w:r w:rsidR="00C42C20" w:rsidRPr="00510C6D">
        <w:rPr>
          <w:sz w:val="22"/>
          <w:szCs w:val="22"/>
        </w:rPr>
        <w:t xml:space="preserve"> psychological and environmental</w:t>
      </w:r>
      <w:r w:rsidR="00731ABA" w:rsidRPr="00510C6D">
        <w:rPr>
          <w:sz w:val="22"/>
          <w:szCs w:val="22"/>
        </w:rPr>
        <w:t xml:space="preserve"> predictors of psychological distress</w:t>
      </w:r>
      <w:r w:rsidR="005436A3" w:rsidRPr="00510C6D">
        <w:rPr>
          <w:sz w:val="22"/>
          <w:szCs w:val="22"/>
        </w:rPr>
        <w:t xml:space="preserve"> and growth</w:t>
      </w:r>
      <w:r w:rsidR="00731ABA" w:rsidRPr="00510C6D">
        <w:rPr>
          <w:sz w:val="22"/>
          <w:szCs w:val="22"/>
        </w:rPr>
        <w:t>,</w:t>
      </w:r>
      <w:r w:rsidR="00323B4C" w:rsidRPr="00510C6D">
        <w:rPr>
          <w:sz w:val="22"/>
          <w:szCs w:val="22"/>
        </w:rPr>
        <w:t xml:space="preserve"> in</w:t>
      </w:r>
      <w:r w:rsidR="001A096A" w:rsidRPr="00510C6D">
        <w:rPr>
          <w:sz w:val="22"/>
          <w:szCs w:val="22"/>
        </w:rPr>
        <w:t xml:space="preserve"> international</w:t>
      </w:r>
      <w:r w:rsidR="00323B4C" w:rsidRPr="00510C6D">
        <w:rPr>
          <w:sz w:val="22"/>
          <w:szCs w:val="22"/>
        </w:rPr>
        <w:t xml:space="preserve"> students during early stages of the pandemic. </w:t>
      </w:r>
    </w:p>
    <w:p w14:paraId="6149D1C6" w14:textId="22364ABA" w:rsidR="00936EFD" w:rsidRPr="00510C6D" w:rsidRDefault="00936EFD" w:rsidP="000A11C9">
      <w:pPr>
        <w:spacing w:line="480" w:lineRule="auto"/>
        <w:rPr>
          <w:sz w:val="22"/>
          <w:szCs w:val="22"/>
        </w:rPr>
      </w:pPr>
      <w:r w:rsidRPr="00510C6D">
        <w:rPr>
          <w:b/>
          <w:bCs/>
          <w:sz w:val="22"/>
          <w:szCs w:val="22"/>
          <w:u w:val="single"/>
        </w:rPr>
        <w:t>Method:</w:t>
      </w:r>
      <w:r w:rsidRPr="00510C6D">
        <w:rPr>
          <w:b/>
          <w:bCs/>
          <w:sz w:val="22"/>
          <w:szCs w:val="22"/>
        </w:rPr>
        <w:t xml:space="preserve"> </w:t>
      </w:r>
      <w:r w:rsidR="00D46B99" w:rsidRPr="00510C6D">
        <w:rPr>
          <w:sz w:val="22"/>
          <w:szCs w:val="22"/>
        </w:rPr>
        <w:t xml:space="preserve">International </w:t>
      </w:r>
      <w:r w:rsidR="000A11C9" w:rsidRPr="00510C6D">
        <w:rPr>
          <w:sz w:val="22"/>
          <w:szCs w:val="22"/>
        </w:rPr>
        <w:t>students (</w:t>
      </w:r>
      <w:r w:rsidR="000A11C9" w:rsidRPr="00510C6D">
        <w:rPr>
          <w:i/>
          <w:iCs/>
          <w:sz w:val="22"/>
          <w:szCs w:val="22"/>
        </w:rPr>
        <w:t>N</w:t>
      </w:r>
      <w:r w:rsidR="000A11C9" w:rsidRPr="00510C6D">
        <w:rPr>
          <w:sz w:val="22"/>
          <w:szCs w:val="22"/>
        </w:rPr>
        <w:t xml:space="preserve"> = </w:t>
      </w:r>
      <w:r w:rsidR="00D46B99" w:rsidRPr="00510C6D">
        <w:rPr>
          <w:sz w:val="22"/>
          <w:szCs w:val="22"/>
        </w:rPr>
        <w:t>42</w:t>
      </w:r>
      <w:r w:rsidR="000A11C9" w:rsidRPr="00510C6D">
        <w:rPr>
          <w:sz w:val="22"/>
          <w:szCs w:val="22"/>
        </w:rPr>
        <w:t xml:space="preserve">) at a U.S. university were surveyed weekly for 14 weeks. </w:t>
      </w:r>
    </w:p>
    <w:p w14:paraId="064FBEB2" w14:textId="3CDA72F9" w:rsidR="00C42C20" w:rsidRPr="00510C6D" w:rsidRDefault="00936EFD" w:rsidP="000A11C9">
      <w:pPr>
        <w:spacing w:line="480" w:lineRule="auto"/>
        <w:rPr>
          <w:sz w:val="22"/>
          <w:szCs w:val="22"/>
        </w:rPr>
      </w:pPr>
      <w:r w:rsidRPr="00510C6D">
        <w:rPr>
          <w:b/>
          <w:bCs/>
          <w:sz w:val="22"/>
          <w:szCs w:val="22"/>
          <w:u w:val="single"/>
        </w:rPr>
        <w:t>Results:</w:t>
      </w:r>
      <w:r w:rsidRPr="00510C6D">
        <w:rPr>
          <w:b/>
          <w:bCs/>
          <w:sz w:val="22"/>
          <w:szCs w:val="22"/>
        </w:rPr>
        <w:t xml:space="preserve"> </w:t>
      </w:r>
      <w:r w:rsidR="000A11C9" w:rsidRPr="00510C6D">
        <w:rPr>
          <w:sz w:val="22"/>
          <w:szCs w:val="22"/>
        </w:rPr>
        <w:t>Latent growth mixture modeling resulted in three trajectories over time of distress (</w:t>
      </w:r>
      <w:r w:rsidR="000A11C9" w:rsidRPr="00510C6D">
        <w:rPr>
          <w:i/>
          <w:iCs/>
          <w:sz w:val="22"/>
          <w:szCs w:val="22"/>
        </w:rPr>
        <w:t>Minimal Impact</w:t>
      </w:r>
      <w:r w:rsidR="000A11C9" w:rsidRPr="00510C6D">
        <w:rPr>
          <w:sz w:val="22"/>
          <w:szCs w:val="22"/>
        </w:rPr>
        <w:t>;</w:t>
      </w:r>
      <w:r w:rsidR="000A11C9" w:rsidRPr="00510C6D">
        <w:rPr>
          <w:i/>
          <w:iCs/>
          <w:sz w:val="22"/>
          <w:szCs w:val="22"/>
        </w:rPr>
        <w:t xml:space="preserve"> Emergent Resilience</w:t>
      </w:r>
      <w:r w:rsidR="000A11C9" w:rsidRPr="00510C6D">
        <w:rPr>
          <w:sz w:val="22"/>
          <w:szCs w:val="22"/>
        </w:rPr>
        <w:t>;</w:t>
      </w:r>
      <w:r w:rsidR="000A11C9" w:rsidRPr="00510C6D">
        <w:rPr>
          <w:i/>
          <w:iCs/>
          <w:sz w:val="22"/>
          <w:szCs w:val="22"/>
        </w:rPr>
        <w:t xml:space="preserve"> Increasing Distress</w:t>
      </w:r>
      <w:r w:rsidR="000A11C9" w:rsidRPr="00510C6D">
        <w:rPr>
          <w:sz w:val="22"/>
          <w:szCs w:val="22"/>
        </w:rPr>
        <w:t>) and peri-pandemic growth (</w:t>
      </w:r>
      <w:r w:rsidR="000A11C9" w:rsidRPr="00510C6D">
        <w:rPr>
          <w:i/>
          <w:iCs/>
          <w:sz w:val="22"/>
          <w:szCs w:val="22"/>
        </w:rPr>
        <w:t>Limited PrTG</w:t>
      </w:r>
      <w:r w:rsidR="000A11C9" w:rsidRPr="00510C6D">
        <w:rPr>
          <w:sz w:val="22"/>
          <w:szCs w:val="22"/>
        </w:rPr>
        <w:t xml:space="preserve">; </w:t>
      </w:r>
      <w:r w:rsidR="000A11C9" w:rsidRPr="00510C6D">
        <w:rPr>
          <w:i/>
          <w:iCs/>
          <w:sz w:val="22"/>
          <w:szCs w:val="22"/>
        </w:rPr>
        <w:t>Decreasing PrTG</w:t>
      </w:r>
      <w:r w:rsidR="000A11C9" w:rsidRPr="00510C6D">
        <w:rPr>
          <w:sz w:val="22"/>
          <w:szCs w:val="22"/>
        </w:rPr>
        <w:t xml:space="preserve">; </w:t>
      </w:r>
      <w:r w:rsidR="000A11C9" w:rsidRPr="00510C6D">
        <w:rPr>
          <w:i/>
          <w:iCs/>
          <w:sz w:val="22"/>
          <w:szCs w:val="22"/>
        </w:rPr>
        <w:t>Increasing PrTG</w:t>
      </w:r>
      <w:r w:rsidR="000A11C9" w:rsidRPr="00510C6D">
        <w:rPr>
          <w:sz w:val="22"/>
          <w:szCs w:val="22"/>
        </w:rPr>
        <w:t xml:space="preserve">). For multilevel models, within-person increases in meaning </w:t>
      </w:r>
      <w:r w:rsidR="005436A3" w:rsidRPr="00510C6D">
        <w:rPr>
          <w:sz w:val="22"/>
          <w:szCs w:val="22"/>
        </w:rPr>
        <w:t xml:space="preserve">and </w:t>
      </w:r>
      <w:r w:rsidR="000A11C9" w:rsidRPr="00510C6D">
        <w:rPr>
          <w:sz w:val="22"/>
          <w:szCs w:val="22"/>
        </w:rPr>
        <w:t xml:space="preserve">self-efficacy as well as between-person changes in discrimination and emotional social support predicted distress. </w:t>
      </w:r>
      <w:r w:rsidR="00C42C20" w:rsidRPr="00510C6D">
        <w:rPr>
          <w:sz w:val="22"/>
          <w:szCs w:val="22"/>
        </w:rPr>
        <w:t>Within-person changes in meaning</w:t>
      </w:r>
      <w:r w:rsidR="009603F9" w:rsidRPr="00510C6D">
        <w:rPr>
          <w:sz w:val="22"/>
          <w:szCs w:val="22"/>
        </w:rPr>
        <w:t xml:space="preserve"> and self-efficacy</w:t>
      </w:r>
      <w:r w:rsidR="00C42C20" w:rsidRPr="00510C6D">
        <w:rPr>
          <w:sz w:val="22"/>
          <w:szCs w:val="22"/>
        </w:rPr>
        <w:t xml:space="preserve"> and between-person changes in self-efficacy and discrimination predicted peri-pandemic growth.</w:t>
      </w:r>
    </w:p>
    <w:p w14:paraId="01CB564F" w14:textId="0ECB6610" w:rsidR="000A11C9" w:rsidRPr="00510C6D" w:rsidRDefault="00936EFD" w:rsidP="000A11C9">
      <w:pPr>
        <w:spacing w:line="480" w:lineRule="auto"/>
        <w:rPr>
          <w:sz w:val="22"/>
          <w:szCs w:val="22"/>
        </w:rPr>
      </w:pPr>
      <w:r w:rsidRPr="00510C6D">
        <w:rPr>
          <w:b/>
          <w:bCs/>
          <w:sz w:val="22"/>
          <w:szCs w:val="22"/>
          <w:u w:val="single"/>
        </w:rPr>
        <w:t>Conclusions:</w:t>
      </w:r>
      <w:r w:rsidRPr="00510C6D">
        <w:rPr>
          <w:b/>
          <w:bCs/>
          <w:sz w:val="22"/>
          <w:szCs w:val="22"/>
        </w:rPr>
        <w:t xml:space="preserve"> </w:t>
      </w:r>
      <w:r w:rsidR="000A11C9" w:rsidRPr="00510C6D">
        <w:rPr>
          <w:sz w:val="22"/>
          <w:szCs w:val="22"/>
        </w:rPr>
        <w:t xml:space="preserve">Despite the stressors they face, </w:t>
      </w:r>
      <w:r w:rsidR="00C42C20" w:rsidRPr="00510C6D">
        <w:rPr>
          <w:sz w:val="22"/>
          <w:szCs w:val="22"/>
        </w:rPr>
        <w:t xml:space="preserve">many </w:t>
      </w:r>
      <w:r w:rsidR="00D46B99" w:rsidRPr="00510C6D">
        <w:rPr>
          <w:sz w:val="22"/>
          <w:szCs w:val="22"/>
        </w:rPr>
        <w:t xml:space="preserve">international </w:t>
      </w:r>
      <w:r w:rsidR="000A11C9" w:rsidRPr="00510C6D">
        <w:rPr>
          <w:sz w:val="22"/>
          <w:szCs w:val="22"/>
        </w:rPr>
        <w:t xml:space="preserve">students demonstrated </w:t>
      </w:r>
      <w:r w:rsidR="00B060CE" w:rsidRPr="00510C6D">
        <w:rPr>
          <w:sz w:val="22"/>
          <w:szCs w:val="22"/>
        </w:rPr>
        <w:t xml:space="preserve">a </w:t>
      </w:r>
      <w:r w:rsidR="00731ABA" w:rsidRPr="00510C6D">
        <w:rPr>
          <w:sz w:val="22"/>
          <w:szCs w:val="22"/>
        </w:rPr>
        <w:t>trajector</w:t>
      </w:r>
      <w:r w:rsidR="00B060CE" w:rsidRPr="00510C6D">
        <w:rPr>
          <w:sz w:val="22"/>
          <w:szCs w:val="22"/>
        </w:rPr>
        <w:t>y</w:t>
      </w:r>
      <w:r w:rsidR="00731ABA" w:rsidRPr="00510C6D">
        <w:rPr>
          <w:sz w:val="22"/>
          <w:szCs w:val="22"/>
        </w:rPr>
        <w:t xml:space="preserve"> of </w:t>
      </w:r>
      <w:r w:rsidR="000A11C9" w:rsidRPr="00510C6D">
        <w:rPr>
          <w:sz w:val="22"/>
          <w:szCs w:val="22"/>
        </w:rPr>
        <w:t xml:space="preserve">resilience. Positive coping factors and environmental factors predicted </w:t>
      </w:r>
      <w:r w:rsidR="00731ABA" w:rsidRPr="00510C6D">
        <w:rPr>
          <w:sz w:val="22"/>
          <w:szCs w:val="22"/>
        </w:rPr>
        <w:t>distress</w:t>
      </w:r>
      <w:r w:rsidR="000A11C9" w:rsidRPr="00510C6D">
        <w:rPr>
          <w:sz w:val="22"/>
          <w:szCs w:val="22"/>
        </w:rPr>
        <w:t xml:space="preserve"> or peri-pandemic growth, which </w:t>
      </w:r>
      <w:r w:rsidR="00FC179B" w:rsidRPr="00510C6D">
        <w:rPr>
          <w:sz w:val="22"/>
          <w:szCs w:val="22"/>
        </w:rPr>
        <w:t xml:space="preserve">can </w:t>
      </w:r>
      <w:r w:rsidRPr="00510C6D">
        <w:rPr>
          <w:sz w:val="22"/>
          <w:szCs w:val="22"/>
        </w:rPr>
        <w:t xml:space="preserve">inform </w:t>
      </w:r>
      <w:r w:rsidR="000A11C9" w:rsidRPr="00510C6D">
        <w:rPr>
          <w:sz w:val="22"/>
          <w:szCs w:val="22"/>
        </w:rPr>
        <w:t xml:space="preserve">interventions and studies examining trajectories of distress during </w:t>
      </w:r>
      <w:r w:rsidR="00FC179B" w:rsidRPr="00510C6D">
        <w:rPr>
          <w:sz w:val="22"/>
          <w:szCs w:val="22"/>
        </w:rPr>
        <w:t>prolonged adversity.</w:t>
      </w:r>
    </w:p>
    <w:p w14:paraId="7E8E07B5" w14:textId="0C6A8675" w:rsidR="00EE6723" w:rsidRPr="00510C6D" w:rsidRDefault="000A11C9" w:rsidP="00EE6723">
      <w:pPr>
        <w:spacing w:line="480" w:lineRule="auto"/>
        <w:rPr>
          <w:sz w:val="22"/>
          <w:szCs w:val="22"/>
        </w:rPr>
      </w:pPr>
      <w:r w:rsidRPr="00510C6D">
        <w:rPr>
          <w:i/>
          <w:iCs/>
          <w:sz w:val="22"/>
          <w:szCs w:val="22"/>
        </w:rPr>
        <w:tab/>
        <w:t>Keywords:</w:t>
      </w:r>
      <w:r w:rsidRPr="00510C6D">
        <w:rPr>
          <w:sz w:val="22"/>
          <w:szCs w:val="22"/>
        </w:rPr>
        <w:t xml:space="preserve"> meaning in life</w:t>
      </w:r>
      <w:r w:rsidR="00C81C03" w:rsidRPr="00510C6D">
        <w:rPr>
          <w:sz w:val="22"/>
          <w:szCs w:val="22"/>
        </w:rPr>
        <w:t>;</w:t>
      </w:r>
      <w:r w:rsidRPr="00510C6D">
        <w:rPr>
          <w:sz w:val="22"/>
          <w:szCs w:val="22"/>
        </w:rPr>
        <w:t xml:space="preserve"> </w:t>
      </w:r>
      <w:r w:rsidR="00C42C20" w:rsidRPr="00510C6D">
        <w:rPr>
          <w:sz w:val="22"/>
          <w:szCs w:val="22"/>
        </w:rPr>
        <w:t>distress</w:t>
      </w:r>
      <w:r w:rsidR="00C81C03" w:rsidRPr="00510C6D">
        <w:rPr>
          <w:sz w:val="22"/>
          <w:szCs w:val="22"/>
        </w:rPr>
        <w:t>;</w:t>
      </w:r>
      <w:r w:rsidRPr="00510C6D">
        <w:rPr>
          <w:sz w:val="22"/>
          <w:szCs w:val="22"/>
        </w:rPr>
        <w:t xml:space="preserve"> </w:t>
      </w:r>
      <w:r w:rsidR="005C4944" w:rsidRPr="00510C6D">
        <w:rPr>
          <w:sz w:val="22"/>
          <w:szCs w:val="22"/>
        </w:rPr>
        <w:t>social support</w:t>
      </w:r>
      <w:r w:rsidR="00294B9C" w:rsidRPr="00510C6D">
        <w:rPr>
          <w:sz w:val="22"/>
          <w:szCs w:val="22"/>
        </w:rPr>
        <w:t>;</w:t>
      </w:r>
      <w:r w:rsidR="005C4944" w:rsidRPr="00510C6D">
        <w:rPr>
          <w:sz w:val="22"/>
          <w:szCs w:val="22"/>
        </w:rPr>
        <w:t xml:space="preserve"> </w:t>
      </w:r>
      <w:r w:rsidRPr="00510C6D">
        <w:rPr>
          <w:sz w:val="22"/>
          <w:szCs w:val="22"/>
        </w:rPr>
        <w:t>posttraumatic growth</w:t>
      </w:r>
      <w:r w:rsidR="00C81C03" w:rsidRPr="00510C6D">
        <w:rPr>
          <w:sz w:val="22"/>
          <w:szCs w:val="22"/>
        </w:rPr>
        <w:t>;</w:t>
      </w:r>
      <w:r w:rsidRPr="00510C6D">
        <w:rPr>
          <w:sz w:val="22"/>
          <w:szCs w:val="22"/>
        </w:rPr>
        <w:t xml:space="preserve"> </w:t>
      </w:r>
      <w:r w:rsidR="0058410E" w:rsidRPr="00510C6D">
        <w:rPr>
          <w:sz w:val="22"/>
          <w:szCs w:val="22"/>
        </w:rPr>
        <w:t>international</w:t>
      </w:r>
      <w:r w:rsidRPr="00510C6D">
        <w:rPr>
          <w:sz w:val="22"/>
          <w:szCs w:val="22"/>
        </w:rPr>
        <w:t xml:space="preserve"> students</w:t>
      </w:r>
    </w:p>
    <w:p w14:paraId="0431EA4E" w14:textId="29CA9813" w:rsidR="00EE6723" w:rsidRPr="00510C6D" w:rsidRDefault="00EE6723" w:rsidP="00EE6723">
      <w:pPr>
        <w:spacing w:line="480" w:lineRule="auto"/>
        <w:jc w:val="center"/>
        <w:rPr>
          <w:sz w:val="22"/>
          <w:szCs w:val="22"/>
        </w:rPr>
      </w:pPr>
      <w:r w:rsidRPr="00510C6D">
        <w:rPr>
          <w:sz w:val="22"/>
          <w:szCs w:val="22"/>
        </w:rPr>
        <w:t>Clinical Impact Statement</w:t>
      </w:r>
    </w:p>
    <w:p w14:paraId="350A76B8" w14:textId="2A641228" w:rsidR="000A11C9" w:rsidRPr="00510C6D" w:rsidRDefault="00EE6723" w:rsidP="00EE6723">
      <w:pPr>
        <w:spacing w:line="480" w:lineRule="auto"/>
        <w:rPr>
          <w:sz w:val="22"/>
          <w:szCs w:val="22"/>
        </w:rPr>
      </w:pPr>
      <w:r w:rsidRPr="00510C6D">
        <w:rPr>
          <w:sz w:val="22"/>
          <w:szCs w:val="22"/>
        </w:rPr>
        <w:t xml:space="preserve">The current study shows that </w:t>
      </w:r>
      <w:r w:rsidR="00BF7835" w:rsidRPr="00510C6D">
        <w:rPr>
          <w:sz w:val="22"/>
          <w:szCs w:val="22"/>
        </w:rPr>
        <w:t xml:space="preserve">sampled </w:t>
      </w:r>
      <w:r w:rsidR="00D46B99" w:rsidRPr="00510C6D">
        <w:rPr>
          <w:sz w:val="22"/>
          <w:szCs w:val="22"/>
        </w:rPr>
        <w:t xml:space="preserve">international </w:t>
      </w:r>
      <w:r w:rsidRPr="00510C6D">
        <w:rPr>
          <w:sz w:val="22"/>
          <w:szCs w:val="22"/>
        </w:rPr>
        <w:t>students</w:t>
      </w:r>
      <w:r w:rsidR="003C1CAC" w:rsidRPr="00510C6D">
        <w:rPr>
          <w:sz w:val="22"/>
          <w:szCs w:val="22"/>
        </w:rPr>
        <w:t xml:space="preserve"> were</w:t>
      </w:r>
      <w:r w:rsidRPr="00510C6D">
        <w:rPr>
          <w:sz w:val="22"/>
          <w:szCs w:val="22"/>
        </w:rPr>
        <w:t xml:space="preserve"> resilient during the early stages of the pandemic, despite experiencing additive stressors. Additionally, the current study identified coping factors (i.e., meaning in life</w:t>
      </w:r>
      <w:r w:rsidR="00EA10B2" w:rsidRPr="00510C6D">
        <w:rPr>
          <w:sz w:val="22"/>
          <w:szCs w:val="22"/>
        </w:rPr>
        <w:t>,</w:t>
      </w:r>
      <w:r w:rsidRPr="00510C6D">
        <w:rPr>
          <w:sz w:val="22"/>
          <w:szCs w:val="22"/>
        </w:rPr>
        <w:t xml:space="preserve"> self-efficacy) and </w:t>
      </w:r>
      <w:r w:rsidR="005436A3" w:rsidRPr="00510C6D">
        <w:rPr>
          <w:sz w:val="22"/>
          <w:szCs w:val="22"/>
        </w:rPr>
        <w:t>environmental</w:t>
      </w:r>
      <w:r w:rsidRPr="00510C6D">
        <w:rPr>
          <w:sz w:val="22"/>
          <w:szCs w:val="22"/>
        </w:rPr>
        <w:t xml:space="preserve"> factors (e.g., discrimination, social support) that </w:t>
      </w:r>
      <w:r w:rsidR="005C4944" w:rsidRPr="00510C6D">
        <w:rPr>
          <w:sz w:val="22"/>
          <w:szCs w:val="22"/>
        </w:rPr>
        <w:t>were related to</w:t>
      </w:r>
      <w:r w:rsidRPr="00510C6D">
        <w:rPr>
          <w:sz w:val="22"/>
          <w:szCs w:val="22"/>
        </w:rPr>
        <w:t xml:space="preserve"> </w:t>
      </w:r>
      <w:r w:rsidR="00731ABA" w:rsidRPr="00510C6D">
        <w:rPr>
          <w:sz w:val="22"/>
          <w:szCs w:val="22"/>
        </w:rPr>
        <w:t xml:space="preserve">distress </w:t>
      </w:r>
      <w:r w:rsidRPr="00510C6D">
        <w:rPr>
          <w:sz w:val="22"/>
          <w:szCs w:val="22"/>
        </w:rPr>
        <w:t xml:space="preserve">and </w:t>
      </w:r>
      <w:r w:rsidR="005C4944" w:rsidRPr="00510C6D">
        <w:rPr>
          <w:sz w:val="22"/>
          <w:szCs w:val="22"/>
        </w:rPr>
        <w:t xml:space="preserve">posttraumatic </w:t>
      </w:r>
      <w:r w:rsidRPr="00510C6D">
        <w:rPr>
          <w:sz w:val="22"/>
          <w:szCs w:val="22"/>
        </w:rPr>
        <w:t xml:space="preserve">growth. These findings provide insight into trajectories of </w:t>
      </w:r>
      <w:r w:rsidR="00F33DB8" w:rsidRPr="00510C6D">
        <w:rPr>
          <w:sz w:val="22"/>
          <w:szCs w:val="22"/>
        </w:rPr>
        <w:t>distress</w:t>
      </w:r>
      <w:r w:rsidR="00B060CE" w:rsidRPr="00510C6D">
        <w:rPr>
          <w:sz w:val="22"/>
          <w:szCs w:val="22"/>
        </w:rPr>
        <w:t xml:space="preserve"> </w:t>
      </w:r>
      <w:r w:rsidRPr="00510C6D">
        <w:rPr>
          <w:sz w:val="22"/>
          <w:szCs w:val="22"/>
        </w:rPr>
        <w:t xml:space="preserve">during stressful events and </w:t>
      </w:r>
      <w:r w:rsidR="005C4944" w:rsidRPr="00510C6D">
        <w:rPr>
          <w:sz w:val="22"/>
          <w:szCs w:val="22"/>
        </w:rPr>
        <w:t>identify</w:t>
      </w:r>
      <w:r w:rsidRPr="00510C6D">
        <w:rPr>
          <w:sz w:val="22"/>
          <w:szCs w:val="22"/>
        </w:rPr>
        <w:t xml:space="preserve"> factors that predict changes in</w:t>
      </w:r>
      <w:r w:rsidR="00731ABA" w:rsidRPr="00510C6D">
        <w:rPr>
          <w:sz w:val="22"/>
          <w:szCs w:val="22"/>
        </w:rPr>
        <w:t xml:space="preserve"> distress</w:t>
      </w:r>
      <w:r w:rsidRPr="00510C6D">
        <w:rPr>
          <w:sz w:val="22"/>
          <w:szCs w:val="22"/>
        </w:rPr>
        <w:t xml:space="preserve">, which has the potential to inform interventions and policy changes for </w:t>
      </w:r>
      <w:r w:rsidR="00D46B99" w:rsidRPr="00510C6D">
        <w:rPr>
          <w:sz w:val="22"/>
          <w:szCs w:val="22"/>
        </w:rPr>
        <w:t>international</w:t>
      </w:r>
      <w:r w:rsidR="00526F0E" w:rsidRPr="00510C6D">
        <w:rPr>
          <w:sz w:val="22"/>
          <w:szCs w:val="22"/>
        </w:rPr>
        <w:t xml:space="preserve"> students</w:t>
      </w:r>
      <w:r w:rsidRPr="00510C6D">
        <w:rPr>
          <w:sz w:val="22"/>
          <w:szCs w:val="22"/>
        </w:rPr>
        <w:t xml:space="preserve">. </w:t>
      </w:r>
    </w:p>
    <w:p w14:paraId="6D792EBB" w14:textId="76197BE4" w:rsidR="000A11C9" w:rsidRPr="00510C6D" w:rsidRDefault="000A11C9" w:rsidP="000A11C9">
      <w:pPr>
        <w:spacing w:line="480" w:lineRule="auto"/>
        <w:ind w:left="720"/>
        <w:jc w:val="center"/>
        <w:rPr>
          <w:sz w:val="22"/>
          <w:szCs w:val="22"/>
        </w:rPr>
      </w:pPr>
      <w:proofErr w:type="gramStart"/>
      <w:r w:rsidRPr="00510C6D">
        <w:rPr>
          <w:sz w:val="22"/>
          <w:szCs w:val="22"/>
        </w:rPr>
        <w:lastRenderedPageBreak/>
        <w:t>Meaning, pandemic self-efficacy, social support</w:t>
      </w:r>
      <w:r w:rsidR="005436A3" w:rsidRPr="00510C6D">
        <w:rPr>
          <w:sz w:val="22"/>
          <w:szCs w:val="22"/>
        </w:rPr>
        <w:t>, and discrimination</w:t>
      </w:r>
      <w:proofErr w:type="gramEnd"/>
      <w:r w:rsidRPr="00510C6D">
        <w:rPr>
          <w:sz w:val="22"/>
          <w:szCs w:val="22"/>
        </w:rPr>
        <w:t xml:space="preserve"> predict trajectories of peri-pandemic growth and </w:t>
      </w:r>
      <w:r w:rsidR="00F33DB8" w:rsidRPr="00510C6D">
        <w:rPr>
          <w:sz w:val="22"/>
          <w:szCs w:val="22"/>
        </w:rPr>
        <w:t xml:space="preserve">distress </w:t>
      </w:r>
      <w:r w:rsidRPr="00510C6D">
        <w:rPr>
          <w:sz w:val="22"/>
          <w:szCs w:val="22"/>
        </w:rPr>
        <w:t xml:space="preserve">for </w:t>
      </w:r>
      <w:r w:rsidR="00D46B99" w:rsidRPr="00510C6D">
        <w:rPr>
          <w:sz w:val="22"/>
          <w:szCs w:val="22"/>
        </w:rPr>
        <w:t xml:space="preserve">international </w:t>
      </w:r>
      <w:r w:rsidRPr="00510C6D">
        <w:rPr>
          <w:sz w:val="22"/>
          <w:szCs w:val="22"/>
        </w:rPr>
        <w:t>students</w:t>
      </w:r>
    </w:p>
    <w:p w14:paraId="42D1DF27" w14:textId="2B57E795" w:rsidR="003D12A7" w:rsidRPr="00510C6D" w:rsidRDefault="000A11C9" w:rsidP="000A11C9">
      <w:pPr>
        <w:spacing w:line="480" w:lineRule="auto"/>
        <w:rPr>
          <w:sz w:val="22"/>
          <w:szCs w:val="22"/>
        </w:rPr>
      </w:pPr>
      <w:r w:rsidRPr="00510C6D">
        <w:rPr>
          <w:sz w:val="22"/>
          <w:szCs w:val="22"/>
        </w:rPr>
        <w:tab/>
      </w:r>
      <w:r w:rsidR="00D46B99" w:rsidRPr="00510C6D">
        <w:rPr>
          <w:sz w:val="22"/>
          <w:szCs w:val="22"/>
        </w:rPr>
        <w:t xml:space="preserve">International </w:t>
      </w:r>
      <w:r w:rsidRPr="00510C6D">
        <w:rPr>
          <w:sz w:val="22"/>
          <w:szCs w:val="22"/>
        </w:rPr>
        <w:t xml:space="preserve">students </w:t>
      </w:r>
      <w:r w:rsidR="003D12A7" w:rsidRPr="00510C6D">
        <w:rPr>
          <w:sz w:val="22"/>
          <w:szCs w:val="22"/>
        </w:rPr>
        <w:t xml:space="preserve">living in the U.S. during the </w:t>
      </w:r>
      <w:r w:rsidR="00FC179B" w:rsidRPr="00510C6D">
        <w:rPr>
          <w:sz w:val="22"/>
          <w:szCs w:val="22"/>
        </w:rPr>
        <w:t xml:space="preserve">COVID-19 </w:t>
      </w:r>
      <w:r w:rsidR="003D12A7" w:rsidRPr="00510C6D">
        <w:rPr>
          <w:sz w:val="22"/>
          <w:szCs w:val="22"/>
        </w:rPr>
        <w:t xml:space="preserve">pandemic </w:t>
      </w:r>
      <w:r w:rsidR="00962F29" w:rsidRPr="00510C6D">
        <w:rPr>
          <w:sz w:val="22"/>
          <w:szCs w:val="22"/>
        </w:rPr>
        <w:t>experienced</w:t>
      </w:r>
      <w:r w:rsidRPr="00510C6D">
        <w:rPr>
          <w:sz w:val="22"/>
          <w:szCs w:val="22"/>
        </w:rPr>
        <w:t xml:space="preserve"> additive stressors (</w:t>
      </w:r>
      <w:proofErr w:type="spellStart"/>
      <w:r w:rsidRPr="00510C6D">
        <w:rPr>
          <w:sz w:val="22"/>
          <w:szCs w:val="22"/>
        </w:rPr>
        <w:t>Sahu</w:t>
      </w:r>
      <w:proofErr w:type="spellEnd"/>
      <w:r w:rsidRPr="00510C6D">
        <w:rPr>
          <w:sz w:val="22"/>
          <w:szCs w:val="22"/>
        </w:rPr>
        <w:t>, 2020)</w:t>
      </w:r>
      <w:r w:rsidR="003D12A7" w:rsidRPr="00510C6D">
        <w:rPr>
          <w:sz w:val="22"/>
          <w:szCs w:val="22"/>
        </w:rPr>
        <w:t xml:space="preserve">. </w:t>
      </w:r>
      <w:r w:rsidR="00FC179B" w:rsidRPr="00510C6D">
        <w:rPr>
          <w:sz w:val="22"/>
          <w:szCs w:val="22"/>
        </w:rPr>
        <w:t>M</w:t>
      </w:r>
      <w:r w:rsidR="00667ED3" w:rsidRPr="00510C6D">
        <w:rPr>
          <w:sz w:val="22"/>
          <w:szCs w:val="22"/>
        </w:rPr>
        <w:t>any</w:t>
      </w:r>
      <w:r w:rsidR="00FC179B" w:rsidRPr="00510C6D">
        <w:rPr>
          <w:sz w:val="22"/>
          <w:szCs w:val="22"/>
        </w:rPr>
        <w:t xml:space="preserve"> </w:t>
      </w:r>
      <w:r w:rsidR="003D12A7" w:rsidRPr="00510C6D">
        <w:rPr>
          <w:sz w:val="22"/>
          <w:szCs w:val="22"/>
        </w:rPr>
        <w:t>were unable to return to their nations of origin</w:t>
      </w:r>
      <w:r w:rsidR="00F33DB8" w:rsidRPr="00510C6D">
        <w:rPr>
          <w:sz w:val="22"/>
          <w:szCs w:val="22"/>
        </w:rPr>
        <w:t xml:space="preserve"> at the pandemic’s onset</w:t>
      </w:r>
      <w:r w:rsidR="003D12A7" w:rsidRPr="00510C6D">
        <w:rPr>
          <w:sz w:val="22"/>
          <w:szCs w:val="22"/>
        </w:rPr>
        <w:t xml:space="preserve"> (</w:t>
      </w:r>
      <w:proofErr w:type="spellStart"/>
      <w:r w:rsidR="003D12A7" w:rsidRPr="00510C6D">
        <w:rPr>
          <w:sz w:val="22"/>
          <w:szCs w:val="22"/>
        </w:rPr>
        <w:t>Sahu</w:t>
      </w:r>
      <w:proofErr w:type="spellEnd"/>
      <w:r w:rsidR="003D12A7" w:rsidRPr="00510C6D">
        <w:rPr>
          <w:sz w:val="22"/>
          <w:szCs w:val="22"/>
        </w:rPr>
        <w:t>, 2020)</w:t>
      </w:r>
      <w:r w:rsidR="00F33DB8" w:rsidRPr="00510C6D">
        <w:rPr>
          <w:sz w:val="22"/>
          <w:szCs w:val="22"/>
        </w:rPr>
        <w:t xml:space="preserve"> and </w:t>
      </w:r>
      <w:r w:rsidR="0012734C" w:rsidRPr="00510C6D">
        <w:rPr>
          <w:sz w:val="22"/>
          <w:szCs w:val="22"/>
        </w:rPr>
        <w:t>experienced</w:t>
      </w:r>
      <w:r w:rsidR="007C708B" w:rsidRPr="00510C6D">
        <w:rPr>
          <w:sz w:val="22"/>
          <w:szCs w:val="22"/>
        </w:rPr>
        <w:t xml:space="preserve"> elevated discrimination</w:t>
      </w:r>
      <w:r w:rsidR="006247CD" w:rsidRPr="00510C6D">
        <w:rPr>
          <w:sz w:val="22"/>
          <w:szCs w:val="22"/>
        </w:rPr>
        <w:t xml:space="preserve"> </w:t>
      </w:r>
      <w:r w:rsidR="007C708B" w:rsidRPr="00510C6D">
        <w:rPr>
          <w:sz w:val="22"/>
          <w:szCs w:val="22"/>
        </w:rPr>
        <w:t>(Maleku et al., 2021).</w:t>
      </w:r>
      <w:r w:rsidR="006247CD" w:rsidRPr="00510C6D">
        <w:rPr>
          <w:sz w:val="22"/>
          <w:szCs w:val="22"/>
        </w:rPr>
        <w:t xml:space="preserve"> Given the </w:t>
      </w:r>
      <w:r w:rsidR="00AE31F3" w:rsidRPr="00510C6D">
        <w:rPr>
          <w:sz w:val="22"/>
          <w:szCs w:val="22"/>
        </w:rPr>
        <w:t xml:space="preserve">rapidly evolving </w:t>
      </w:r>
      <w:r w:rsidR="006247CD" w:rsidRPr="00510C6D">
        <w:rPr>
          <w:sz w:val="22"/>
          <w:szCs w:val="22"/>
        </w:rPr>
        <w:t xml:space="preserve">nature of the pandemic, it is imperative to understand trajectories and predictors of psychological functioning in those </w:t>
      </w:r>
      <w:r w:rsidR="00FC179B" w:rsidRPr="00510C6D">
        <w:rPr>
          <w:sz w:val="22"/>
          <w:szCs w:val="22"/>
        </w:rPr>
        <w:t xml:space="preserve">disproportionately </w:t>
      </w:r>
      <w:r w:rsidR="006247CD" w:rsidRPr="00510C6D">
        <w:rPr>
          <w:sz w:val="22"/>
          <w:szCs w:val="22"/>
        </w:rPr>
        <w:t>impacted</w:t>
      </w:r>
      <w:r w:rsidR="00FC179B" w:rsidRPr="00510C6D">
        <w:rPr>
          <w:sz w:val="22"/>
          <w:szCs w:val="22"/>
        </w:rPr>
        <w:t>,</w:t>
      </w:r>
      <w:r w:rsidR="006247CD" w:rsidRPr="00510C6D">
        <w:rPr>
          <w:sz w:val="22"/>
          <w:szCs w:val="22"/>
        </w:rPr>
        <w:t xml:space="preserve"> </w:t>
      </w:r>
      <w:r w:rsidR="00C5082C" w:rsidRPr="00510C6D">
        <w:rPr>
          <w:sz w:val="22"/>
          <w:szCs w:val="22"/>
        </w:rPr>
        <w:t xml:space="preserve">which will inform an understanding of processes that contribute to psychological difficulties during </w:t>
      </w:r>
      <w:r w:rsidR="00FE32B9" w:rsidRPr="00510C6D">
        <w:rPr>
          <w:sz w:val="22"/>
          <w:szCs w:val="22"/>
        </w:rPr>
        <w:t xml:space="preserve">prolonged stressors </w:t>
      </w:r>
      <w:r w:rsidR="00AE31F3" w:rsidRPr="00510C6D">
        <w:rPr>
          <w:sz w:val="22"/>
          <w:szCs w:val="22"/>
        </w:rPr>
        <w:t>(</w:t>
      </w:r>
      <w:proofErr w:type="spellStart"/>
      <w:r w:rsidR="00AE31F3" w:rsidRPr="00510C6D">
        <w:rPr>
          <w:sz w:val="22"/>
          <w:szCs w:val="22"/>
        </w:rPr>
        <w:t>Bonanno</w:t>
      </w:r>
      <w:proofErr w:type="spellEnd"/>
      <w:r w:rsidR="00AE31F3" w:rsidRPr="00510C6D">
        <w:rPr>
          <w:sz w:val="22"/>
          <w:szCs w:val="22"/>
        </w:rPr>
        <w:t xml:space="preserve"> &amp; </w:t>
      </w:r>
      <w:proofErr w:type="spellStart"/>
      <w:r w:rsidR="00AE31F3" w:rsidRPr="00510C6D">
        <w:rPr>
          <w:sz w:val="22"/>
          <w:szCs w:val="22"/>
        </w:rPr>
        <w:t>Diminich</w:t>
      </w:r>
      <w:proofErr w:type="spellEnd"/>
      <w:r w:rsidR="00AE31F3" w:rsidRPr="00510C6D">
        <w:rPr>
          <w:sz w:val="22"/>
          <w:szCs w:val="22"/>
        </w:rPr>
        <w:t>, 2013)</w:t>
      </w:r>
      <w:r w:rsidR="006247CD" w:rsidRPr="00510C6D">
        <w:rPr>
          <w:sz w:val="22"/>
          <w:szCs w:val="22"/>
        </w:rPr>
        <w:t>.</w:t>
      </w:r>
    </w:p>
    <w:p w14:paraId="7F6BA17A" w14:textId="67C03CF8" w:rsidR="00FC179B" w:rsidRPr="00510C6D" w:rsidRDefault="006247CD" w:rsidP="006247CD">
      <w:pPr>
        <w:spacing w:line="480" w:lineRule="auto"/>
        <w:rPr>
          <w:sz w:val="22"/>
          <w:szCs w:val="22"/>
        </w:rPr>
      </w:pPr>
      <w:r w:rsidRPr="00510C6D">
        <w:rPr>
          <w:sz w:val="22"/>
          <w:szCs w:val="22"/>
        </w:rPr>
        <w:tab/>
      </w:r>
      <w:r w:rsidR="00287DC8" w:rsidRPr="00510C6D">
        <w:rPr>
          <w:sz w:val="22"/>
          <w:szCs w:val="22"/>
        </w:rPr>
        <w:t xml:space="preserve">Psychological factors relevant to </w:t>
      </w:r>
      <w:r w:rsidR="00FC179B" w:rsidRPr="00510C6D">
        <w:rPr>
          <w:sz w:val="22"/>
          <w:szCs w:val="22"/>
        </w:rPr>
        <w:t xml:space="preserve">mental health </w:t>
      </w:r>
      <w:r w:rsidR="00287DC8" w:rsidRPr="00510C6D">
        <w:rPr>
          <w:sz w:val="22"/>
          <w:szCs w:val="22"/>
        </w:rPr>
        <w:t xml:space="preserve">during </w:t>
      </w:r>
      <w:r w:rsidR="00C5082C" w:rsidRPr="00510C6D">
        <w:rPr>
          <w:sz w:val="22"/>
          <w:szCs w:val="22"/>
        </w:rPr>
        <w:t>the pandemic</w:t>
      </w:r>
      <w:r w:rsidR="00287DC8" w:rsidRPr="00510C6D">
        <w:rPr>
          <w:sz w:val="22"/>
          <w:szCs w:val="22"/>
        </w:rPr>
        <w:t xml:space="preserve"> include meaning in life</w:t>
      </w:r>
      <w:r w:rsidR="00FC179B" w:rsidRPr="00510C6D">
        <w:rPr>
          <w:sz w:val="22"/>
          <w:szCs w:val="22"/>
        </w:rPr>
        <w:t xml:space="preserve"> and self-efficacy</w:t>
      </w:r>
      <w:r w:rsidR="00287DC8" w:rsidRPr="00510C6D">
        <w:rPr>
          <w:sz w:val="22"/>
          <w:szCs w:val="22"/>
        </w:rPr>
        <w:t xml:space="preserve">. </w:t>
      </w:r>
      <w:r w:rsidRPr="00510C6D">
        <w:rPr>
          <w:sz w:val="22"/>
          <w:szCs w:val="22"/>
        </w:rPr>
        <w:t>A</w:t>
      </w:r>
      <w:r w:rsidR="000A11C9" w:rsidRPr="00510C6D">
        <w:rPr>
          <w:sz w:val="22"/>
          <w:szCs w:val="22"/>
        </w:rPr>
        <w:t>dverse events</w:t>
      </w:r>
      <w:r w:rsidR="00C5082C" w:rsidRPr="00510C6D">
        <w:rPr>
          <w:sz w:val="22"/>
          <w:szCs w:val="22"/>
        </w:rPr>
        <w:t xml:space="preserve"> (e.g., disasters)</w:t>
      </w:r>
      <w:r w:rsidR="000A11C9" w:rsidRPr="00510C6D">
        <w:rPr>
          <w:sz w:val="22"/>
          <w:szCs w:val="22"/>
        </w:rPr>
        <w:t xml:space="preserve"> impact one’s core beliefs (Park, 2010)</w:t>
      </w:r>
      <w:r w:rsidRPr="00510C6D">
        <w:rPr>
          <w:sz w:val="22"/>
          <w:szCs w:val="22"/>
        </w:rPr>
        <w:t xml:space="preserve">, and </w:t>
      </w:r>
      <w:proofErr w:type="gramStart"/>
      <w:r w:rsidRPr="00510C6D">
        <w:rPr>
          <w:sz w:val="22"/>
          <w:szCs w:val="22"/>
        </w:rPr>
        <w:t>m</w:t>
      </w:r>
      <w:r w:rsidR="000A11C9" w:rsidRPr="00510C6D">
        <w:rPr>
          <w:sz w:val="22"/>
          <w:szCs w:val="22"/>
        </w:rPr>
        <w:t>eaning-making</w:t>
      </w:r>
      <w:proofErr w:type="gramEnd"/>
      <w:r w:rsidR="000A11C9" w:rsidRPr="00510C6D">
        <w:rPr>
          <w:sz w:val="22"/>
          <w:szCs w:val="22"/>
        </w:rPr>
        <w:t xml:space="preserve"> after </w:t>
      </w:r>
      <w:r w:rsidR="00C5082C" w:rsidRPr="00510C6D">
        <w:rPr>
          <w:sz w:val="22"/>
          <w:szCs w:val="22"/>
        </w:rPr>
        <w:t>potentially traumatic events</w:t>
      </w:r>
      <w:r w:rsidR="000A11C9" w:rsidRPr="00510C6D">
        <w:rPr>
          <w:sz w:val="22"/>
          <w:szCs w:val="22"/>
        </w:rPr>
        <w:t xml:space="preserve"> facilitates </w:t>
      </w:r>
      <w:r w:rsidR="00F33DB8" w:rsidRPr="00510C6D">
        <w:rPr>
          <w:sz w:val="22"/>
          <w:szCs w:val="22"/>
        </w:rPr>
        <w:t>growth</w:t>
      </w:r>
      <w:r w:rsidR="000A11C9" w:rsidRPr="00510C6D">
        <w:rPr>
          <w:sz w:val="22"/>
          <w:szCs w:val="22"/>
        </w:rPr>
        <w:t xml:space="preserve"> and recovery by changing core beliefs, which is often perceived as posttraumatic growth (PTG; positive psychological changes occurring after adverse experiences; Park, 2010; Tedeschi et al., 2018). </w:t>
      </w:r>
      <w:r w:rsidR="00FC179B" w:rsidRPr="00510C6D">
        <w:rPr>
          <w:sz w:val="22"/>
          <w:szCs w:val="22"/>
        </w:rPr>
        <w:t>Regarding self-efficacy, research connecting self-efficacy to resilience has</w:t>
      </w:r>
      <w:r w:rsidR="00C5082C" w:rsidRPr="00510C6D">
        <w:rPr>
          <w:sz w:val="22"/>
          <w:szCs w:val="22"/>
        </w:rPr>
        <w:t xml:space="preserve"> often</w:t>
      </w:r>
      <w:r w:rsidR="00FC179B" w:rsidRPr="00510C6D">
        <w:rPr>
          <w:sz w:val="22"/>
          <w:szCs w:val="22"/>
        </w:rPr>
        <w:t xml:space="preserve"> focused on coping self-efficacy, or an individual’s perceived capacity to function after a stressor (Bandura, 2018). Disaster </w:t>
      </w:r>
      <w:r w:rsidR="00FC179B" w:rsidRPr="00510C6D">
        <w:rPr>
          <w:i/>
          <w:iCs/>
          <w:sz w:val="22"/>
          <w:szCs w:val="22"/>
        </w:rPr>
        <w:t xml:space="preserve">preparedness </w:t>
      </w:r>
      <w:r w:rsidR="00FC179B" w:rsidRPr="00510C6D">
        <w:rPr>
          <w:sz w:val="22"/>
          <w:szCs w:val="22"/>
        </w:rPr>
        <w:t>and</w:t>
      </w:r>
      <w:r w:rsidR="00FC179B" w:rsidRPr="00510C6D">
        <w:rPr>
          <w:i/>
          <w:iCs/>
          <w:sz w:val="22"/>
          <w:szCs w:val="22"/>
        </w:rPr>
        <w:t xml:space="preserve"> response</w:t>
      </w:r>
      <w:r w:rsidR="00FC179B" w:rsidRPr="00510C6D">
        <w:rPr>
          <w:sz w:val="22"/>
          <w:szCs w:val="22"/>
        </w:rPr>
        <w:t xml:space="preserve"> self-efficacy, rather, </w:t>
      </w:r>
      <w:r w:rsidR="00C5082C" w:rsidRPr="00510C6D">
        <w:rPr>
          <w:sz w:val="22"/>
          <w:szCs w:val="22"/>
        </w:rPr>
        <w:t xml:space="preserve">are </w:t>
      </w:r>
      <w:r w:rsidR="009428DD" w:rsidRPr="00510C6D">
        <w:rPr>
          <w:sz w:val="22"/>
          <w:szCs w:val="22"/>
        </w:rPr>
        <w:t>frequently</w:t>
      </w:r>
      <w:r w:rsidR="00C5082C" w:rsidRPr="00510C6D">
        <w:rPr>
          <w:sz w:val="22"/>
          <w:szCs w:val="22"/>
        </w:rPr>
        <w:t xml:space="preserve"> </w:t>
      </w:r>
      <w:r w:rsidR="00FC179B" w:rsidRPr="00510C6D">
        <w:rPr>
          <w:sz w:val="22"/>
          <w:szCs w:val="22"/>
        </w:rPr>
        <w:t xml:space="preserve">overlooked in the literature. Studies examining self-efficacy for disaster response have focused on disaster preparedness outcomes (redacted for blind review) rather than on mental health outcomes, even though disaster preparedness is linked to disaster resilience (redacted for blind review). Thus, the relationship between disaster self-efficacy and mental health outcomes remains a </w:t>
      </w:r>
      <w:r w:rsidR="00C5082C" w:rsidRPr="00510C6D">
        <w:rPr>
          <w:sz w:val="22"/>
          <w:szCs w:val="22"/>
        </w:rPr>
        <w:t xml:space="preserve">prominent point of inquiry. </w:t>
      </w:r>
      <w:r w:rsidR="00FC179B" w:rsidRPr="00510C6D">
        <w:rPr>
          <w:sz w:val="22"/>
          <w:szCs w:val="22"/>
        </w:rPr>
        <w:t xml:space="preserve"> </w:t>
      </w:r>
    </w:p>
    <w:p w14:paraId="44B4942B" w14:textId="5AF12866" w:rsidR="00FE7678" w:rsidRPr="00510C6D" w:rsidRDefault="003403DE" w:rsidP="000A11C9">
      <w:pPr>
        <w:spacing w:line="480" w:lineRule="auto"/>
        <w:rPr>
          <w:sz w:val="22"/>
          <w:szCs w:val="22"/>
        </w:rPr>
      </w:pPr>
      <w:r w:rsidRPr="00510C6D">
        <w:rPr>
          <w:sz w:val="22"/>
          <w:szCs w:val="22"/>
        </w:rPr>
        <w:tab/>
        <w:t>Pertinent external factors for pandemic mental health include discrimination and social support. Given elevated discrimination</w:t>
      </w:r>
      <w:r w:rsidR="00C5082C" w:rsidRPr="00510C6D">
        <w:rPr>
          <w:sz w:val="22"/>
          <w:szCs w:val="22"/>
        </w:rPr>
        <w:t xml:space="preserve"> (e.g., </w:t>
      </w:r>
      <w:proofErr w:type="gramStart"/>
      <w:r w:rsidR="00C5082C" w:rsidRPr="00510C6D">
        <w:rPr>
          <w:sz w:val="22"/>
          <w:szCs w:val="22"/>
        </w:rPr>
        <w:t>verbal</w:t>
      </w:r>
      <w:proofErr w:type="gramEnd"/>
      <w:r w:rsidR="00C5082C" w:rsidRPr="00510C6D">
        <w:rPr>
          <w:sz w:val="22"/>
          <w:szCs w:val="22"/>
        </w:rPr>
        <w:t xml:space="preserve"> and physical attacks)</w:t>
      </w:r>
      <w:r w:rsidRPr="00510C6D">
        <w:rPr>
          <w:sz w:val="22"/>
          <w:szCs w:val="22"/>
        </w:rPr>
        <w:t xml:space="preserve"> international students </w:t>
      </w:r>
      <w:r w:rsidR="00C5082C" w:rsidRPr="00510C6D">
        <w:rPr>
          <w:sz w:val="22"/>
          <w:szCs w:val="22"/>
        </w:rPr>
        <w:t>experienced</w:t>
      </w:r>
      <w:r w:rsidRPr="00510C6D">
        <w:rPr>
          <w:sz w:val="22"/>
          <w:szCs w:val="22"/>
        </w:rPr>
        <w:t xml:space="preserve"> during the pandemic, it would be useful to understand how changes in discrimination relate to psychological functioning longitudinally. S</w:t>
      </w:r>
      <w:r w:rsidR="000A11C9" w:rsidRPr="00510C6D">
        <w:rPr>
          <w:sz w:val="22"/>
          <w:szCs w:val="22"/>
        </w:rPr>
        <w:t xml:space="preserve">ocial support has been established as a positive predictor of resilience and posttraumatic growth and an inverse predictor of distress (Southwick et al., 2016). </w:t>
      </w:r>
      <w:r w:rsidRPr="00510C6D">
        <w:rPr>
          <w:sz w:val="22"/>
          <w:szCs w:val="22"/>
        </w:rPr>
        <w:t xml:space="preserve">Like meaning in life, studies on </w:t>
      </w:r>
      <w:r w:rsidR="000A11C9" w:rsidRPr="00510C6D">
        <w:rPr>
          <w:sz w:val="22"/>
          <w:szCs w:val="22"/>
        </w:rPr>
        <w:t xml:space="preserve">social support after </w:t>
      </w:r>
      <w:r w:rsidR="00FE32B9" w:rsidRPr="00510C6D">
        <w:rPr>
          <w:sz w:val="22"/>
          <w:szCs w:val="22"/>
        </w:rPr>
        <w:t xml:space="preserve">prolonged stressors </w:t>
      </w:r>
      <w:r w:rsidRPr="00510C6D">
        <w:rPr>
          <w:sz w:val="22"/>
          <w:szCs w:val="22"/>
        </w:rPr>
        <w:t xml:space="preserve">are mostly </w:t>
      </w:r>
      <w:r w:rsidR="000A11C9" w:rsidRPr="00510C6D">
        <w:rPr>
          <w:sz w:val="22"/>
          <w:szCs w:val="22"/>
        </w:rPr>
        <w:t>cross-sectional</w:t>
      </w:r>
      <w:r w:rsidRPr="00510C6D">
        <w:rPr>
          <w:sz w:val="22"/>
          <w:szCs w:val="22"/>
        </w:rPr>
        <w:t xml:space="preserve">, which hampers </w:t>
      </w:r>
      <w:r w:rsidRPr="00510C6D">
        <w:rPr>
          <w:sz w:val="22"/>
          <w:szCs w:val="22"/>
        </w:rPr>
        <w:lastRenderedPageBreak/>
        <w:t>generalizability to a longer-term pandemic, during which opportunities for social support are limited</w:t>
      </w:r>
      <w:r w:rsidR="00FE32B9" w:rsidRPr="00510C6D">
        <w:rPr>
          <w:sz w:val="22"/>
          <w:szCs w:val="22"/>
        </w:rPr>
        <w:t xml:space="preserve"> given social distancing guidelines and quarantine orders</w:t>
      </w:r>
      <w:r w:rsidRPr="00510C6D">
        <w:rPr>
          <w:sz w:val="22"/>
          <w:szCs w:val="22"/>
        </w:rPr>
        <w:t xml:space="preserve">. </w:t>
      </w:r>
    </w:p>
    <w:p w14:paraId="28B34DD3" w14:textId="2FE37963" w:rsidR="000A11C9" w:rsidRPr="00510C6D" w:rsidRDefault="003403DE" w:rsidP="000A11C9">
      <w:pPr>
        <w:spacing w:line="480" w:lineRule="auto"/>
        <w:rPr>
          <w:sz w:val="22"/>
          <w:szCs w:val="22"/>
        </w:rPr>
      </w:pPr>
      <w:r w:rsidRPr="00510C6D">
        <w:rPr>
          <w:b/>
          <w:bCs/>
          <w:sz w:val="22"/>
          <w:szCs w:val="22"/>
        </w:rPr>
        <w:t xml:space="preserve">The </w:t>
      </w:r>
      <w:r w:rsidR="000A11C9" w:rsidRPr="00510C6D">
        <w:rPr>
          <w:b/>
          <w:bCs/>
          <w:sz w:val="22"/>
          <w:szCs w:val="22"/>
        </w:rPr>
        <w:t xml:space="preserve">Present Study </w:t>
      </w:r>
    </w:p>
    <w:p w14:paraId="01BD711F" w14:textId="5AF01716" w:rsidR="000A11C9" w:rsidRPr="00510C6D" w:rsidRDefault="008C44FD" w:rsidP="000A11C9">
      <w:pPr>
        <w:spacing w:line="480" w:lineRule="auto"/>
        <w:ind w:firstLine="720"/>
        <w:rPr>
          <w:sz w:val="22"/>
          <w:szCs w:val="22"/>
        </w:rPr>
      </w:pPr>
      <w:r w:rsidRPr="00510C6D">
        <w:rPr>
          <w:sz w:val="22"/>
          <w:szCs w:val="22"/>
        </w:rPr>
        <w:t xml:space="preserve">International students’ </w:t>
      </w:r>
      <w:r w:rsidR="0034423F" w:rsidRPr="00510C6D">
        <w:rPr>
          <w:sz w:val="22"/>
          <w:szCs w:val="22"/>
        </w:rPr>
        <w:t xml:space="preserve">mental health </w:t>
      </w:r>
      <w:r w:rsidRPr="00510C6D">
        <w:rPr>
          <w:sz w:val="22"/>
          <w:szCs w:val="22"/>
        </w:rPr>
        <w:t>is understudied during prolonged stressors</w:t>
      </w:r>
      <w:r w:rsidR="0012734C" w:rsidRPr="00510C6D">
        <w:rPr>
          <w:sz w:val="22"/>
          <w:szCs w:val="22"/>
        </w:rPr>
        <w:t xml:space="preserve">. </w:t>
      </w:r>
      <w:r w:rsidR="0034423F" w:rsidRPr="00510C6D">
        <w:rPr>
          <w:sz w:val="22"/>
          <w:szCs w:val="22"/>
        </w:rPr>
        <w:t>To identify protective and risk factors for their peri-pandemic psychological functioning, longitudinal examination</w:t>
      </w:r>
      <w:r w:rsidR="00FE32B9" w:rsidRPr="00510C6D">
        <w:rPr>
          <w:sz w:val="22"/>
          <w:szCs w:val="22"/>
        </w:rPr>
        <w:t xml:space="preserve"> is necessary.</w:t>
      </w:r>
      <w:r w:rsidR="0034423F" w:rsidRPr="00510C6D">
        <w:rPr>
          <w:sz w:val="22"/>
          <w:szCs w:val="22"/>
        </w:rPr>
        <w:t xml:space="preserve"> </w:t>
      </w:r>
      <w:r w:rsidR="00AE31F3" w:rsidRPr="00510C6D">
        <w:rPr>
          <w:sz w:val="22"/>
          <w:szCs w:val="22"/>
        </w:rPr>
        <w:t>T</w:t>
      </w:r>
      <w:r w:rsidR="000A11C9" w:rsidRPr="00510C6D">
        <w:rPr>
          <w:sz w:val="22"/>
          <w:szCs w:val="22"/>
        </w:rPr>
        <w:t xml:space="preserve">he current study explored trajectories and predictors of </w:t>
      </w:r>
      <w:r w:rsidR="00F33DB8" w:rsidRPr="00510C6D">
        <w:rPr>
          <w:sz w:val="22"/>
          <w:szCs w:val="22"/>
        </w:rPr>
        <w:t>distress</w:t>
      </w:r>
      <w:r w:rsidR="000A11C9" w:rsidRPr="00510C6D">
        <w:rPr>
          <w:sz w:val="22"/>
          <w:szCs w:val="22"/>
        </w:rPr>
        <w:t xml:space="preserve"> and</w:t>
      </w:r>
      <w:r w:rsidR="00BA47E3" w:rsidRPr="00510C6D">
        <w:rPr>
          <w:sz w:val="22"/>
          <w:szCs w:val="22"/>
        </w:rPr>
        <w:t xml:space="preserve"> per</w:t>
      </w:r>
      <w:r w:rsidR="00B66214" w:rsidRPr="00510C6D">
        <w:rPr>
          <w:sz w:val="22"/>
          <w:szCs w:val="22"/>
        </w:rPr>
        <w:t>i</w:t>
      </w:r>
      <w:r w:rsidR="00BA47E3" w:rsidRPr="00510C6D">
        <w:rPr>
          <w:sz w:val="22"/>
          <w:szCs w:val="22"/>
        </w:rPr>
        <w:t>-pandemic growth</w:t>
      </w:r>
      <w:r w:rsidR="000A11C9" w:rsidRPr="00510C6D">
        <w:rPr>
          <w:sz w:val="22"/>
          <w:szCs w:val="22"/>
        </w:rPr>
        <w:t xml:space="preserve"> </w:t>
      </w:r>
      <w:r w:rsidR="0034423F" w:rsidRPr="00510C6D">
        <w:rPr>
          <w:sz w:val="22"/>
          <w:szCs w:val="22"/>
        </w:rPr>
        <w:t>(</w:t>
      </w:r>
      <w:r w:rsidR="000A11C9" w:rsidRPr="00510C6D">
        <w:rPr>
          <w:sz w:val="22"/>
          <w:szCs w:val="22"/>
        </w:rPr>
        <w:t>PrTG</w:t>
      </w:r>
      <w:r w:rsidR="0034423F" w:rsidRPr="00510C6D">
        <w:rPr>
          <w:sz w:val="22"/>
          <w:szCs w:val="22"/>
        </w:rPr>
        <w:t>)</w:t>
      </w:r>
      <w:r w:rsidR="000A11C9" w:rsidRPr="00510C6D">
        <w:rPr>
          <w:sz w:val="22"/>
          <w:szCs w:val="22"/>
        </w:rPr>
        <w:t xml:space="preserve"> over 14 weeks in a sample of </w:t>
      </w:r>
      <w:r w:rsidR="00D46B99" w:rsidRPr="00510C6D">
        <w:rPr>
          <w:sz w:val="22"/>
          <w:szCs w:val="22"/>
        </w:rPr>
        <w:t>international</w:t>
      </w:r>
      <w:r w:rsidR="000A11C9" w:rsidRPr="00510C6D">
        <w:rPr>
          <w:sz w:val="22"/>
          <w:szCs w:val="22"/>
        </w:rPr>
        <w:t xml:space="preserve"> students</w:t>
      </w:r>
      <w:r w:rsidR="00FE32B9" w:rsidRPr="00510C6D">
        <w:rPr>
          <w:sz w:val="22"/>
          <w:szCs w:val="22"/>
        </w:rPr>
        <w:t xml:space="preserve"> and assessed within- (i.e., person</w:t>
      </w:r>
      <w:r w:rsidR="009428DD" w:rsidRPr="00510C6D">
        <w:rPr>
          <w:sz w:val="22"/>
          <w:szCs w:val="22"/>
        </w:rPr>
        <w:t>-</w:t>
      </w:r>
      <w:r w:rsidR="00FE32B9" w:rsidRPr="00510C6D">
        <w:rPr>
          <w:sz w:val="22"/>
          <w:szCs w:val="22"/>
        </w:rPr>
        <w:t xml:space="preserve">centered) and between- (i.e., </w:t>
      </w:r>
      <w:r w:rsidR="003E47B6" w:rsidRPr="00510C6D">
        <w:rPr>
          <w:sz w:val="22"/>
          <w:szCs w:val="22"/>
        </w:rPr>
        <w:t>person</w:t>
      </w:r>
      <w:r w:rsidR="009428DD" w:rsidRPr="00510C6D">
        <w:rPr>
          <w:sz w:val="22"/>
          <w:szCs w:val="22"/>
        </w:rPr>
        <w:t>-mean</w:t>
      </w:r>
      <w:r w:rsidR="00FE32B9" w:rsidRPr="00510C6D">
        <w:rPr>
          <w:sz w:val="22"/>
          <w:szCs w:val="22"/>
        </w:rPr>
        <w:t xml:space="preserve">) individual meaning in life, self-efficacy, discrimination, and social support </w:t>
      </w:r>
      <w:r w:rsidR="00D12F91" w:rsidRPr="00510C6D">
        <w:rPr>
          <w:sz w:val="22"/>
          <w:szCs w:val="22"/>
        </w:rPr>
        <w:t>as predictors of</w:t>
      </w:r>
      <w:r w:rsidR="00FE32B9" w:rsidRPr="00510C6D">
        <w:rPr>
          <w:sz w:val="22"/>
          <w:szCs w:val="22"/>
        </w:rPr>
        <w:t xml:space="preserve"> distress and PrTG</w:t>
      </w:r>
      <w:r w:rsidR="000A11C9" w:rsidRPr="00510C6D">
        <w:rPr>
          <w:sz w:val="22"/>
          <w:szCs w:val="22"/>
        </w:rPr>
        <w:t xml:space="preserve">. It was hypothesized that: 1) increased between- and within-person meaning, social support, and disaster self-efficacy would predict </w:t>
      </w:r>
      <w:r w:rsidR="00E20DDC" w:rsidRPr="00510C6D">
        <w:rPr>
          <w:sz w:val="22"/>
          <w:szCs w:val="22"/>
        </w:rPr>
        <w:t xml:space="preserve">decreased distress </w:t>
      </w:r>
      <w:r w:rsidR="000A11C9" w:rsidRPr="00510C6D">
        <w:rPr>
          <w:sz w:val="22"/>
          <w:szCs w:val="22"/>
        </w:rPr>
        <w:t>and</w:t>
      </w:r>
      <w:r w:rsidR="00C21C2A" w:rsidRPr="00510C6D">
        <w:rPr>
          <w:sz w:val="22"/>
          <w:szCs w:val="22"/>
        </w:rPr>
        <w:t xml:space="preserve"> increased</w:t>
      </w:r>
      <w:r w:rsidR="000A11C9" w:rsidRPr="00510C6D">
        <w:rPr>
          <w:sz w:val="22"/>
          <w:szCs w:val="22"/>
        </w:rPr>
        <w:t xml:space="preserve"> PrTG; and 2) increased between- and within-person discrimination would predict increased distress and decreased PrTG.</w:t>
      </w:r>
    </w:p>
    <w:p w14:paraId="5BA96117" w14:textId="77777777" w:rsidR="000A11C9" w:rsidRPr="00510C6D" w:rsidRDefault="000A11C9" w:rsidP="000A11C9">
      <w:pPr>
        <w:spacing w:line="480" w:lineRule="auto"/>
        <w:jc w:val="center"/>
        <w:rPr>
          <w:b/>
          <w:bCs/>
          <w:sz w:val="22"/>
          <w:szCs w:val="22"/>
        </w:rPr>
      </w:pPr>
      <w:r w:rsidRPr="00510C6D">
        <w:rPr>
          <w:b/>
          <w:bCs/>
          <w:sz w:val="22"/>
          <w:szCs w:val="22"/>
        </w:rPr>
        <w:t xml:space="preserve">Method </w:t>
      </w:r>
    </w:p>
    <w:p w14:paraId="0BFE9D5B" w14:textId="77777777" w:rsidR="000A11C9" w:rsidRPr="00510C6D" w:rsidRDefault="000A11C9" w:rsidP="000A11C9">
      <w:pPr>
        <w:spacing w:line="480" w:lineRule="auto"/>
        <w:rPr>
          <w:b/>
          <w:bCs/>
          <w:sz w:val="22"/>
          <w:szCs w:val="22"/>
        </w:rPr>
      </w:pPr>
      <w:r w:rsidRPr="00510C6D">
        <w:rPr>
          <w:b/>
          <w:bCs/>
          <w:sz w:val="22"/>
          <w:szCs w:val="22"/>
        </w:rPr>
        <w:t xml:space="preserve">Procedure and Participants </w:t>
      </w:r>
    </w:p>
    <w:p w14:paraId="078A7B84" w14:textId="1807EA37" w:rsidR="00874CA7" w:rsidRPr="00510C6D" w:rsidRDefault="000A11C9" w:rsidP="000A11C9">
      <w:pPr>
        <w:spacing w:line="480" w:lineRule="auto"/>
        <w:rPr>
          <w:sz w:val="22"/>
          <w:szCs w:val="22"/>
        </w:rPr>
      </w:pPr>
      <w:r w:rsidRPr="00510C6D">
        <w:rPr>
          <w:sz w:val="22"/>
          <w:szCs w:val="22"/>
        </w:rPr>
        <w:tab/>
        <w:t xml:space="preserve">The Institutional Review Board </w:t>
      </w:r>
      <w:r w:rsidR="00FE32B9" w:rsidRPr="00510C6D">
        <w:rPr>
          <w:sz w:val="22"/>
          <w:szCs w:val="22"/>
        </w:rPr>
        <w:t xml:space="preserve">at a southeastern university </w:t>
      </w:r>
      <w:r w:rsidRPr="00510C6D">
        <w:rPr>
          <w:sz w:val="22"/>
          <w:szCs w:val="22"/>
        </w:rPr>
        <w:t xml:space="preserve">approved </w:t>
      </w:r>
      <w:r w:rsidR="00C10CB5" w:rsidRPr="00510C6D">
        <w:rPr>
          <w:sz w:val="22"/>
          <w:szCs w:val="22"/>
        </w:rPr>
        <w:t xml:space="preserve">the </w:t>
      </w:r>
      <w:r w:rsidRPr="00510C6D">
        <w:rPr>
          <w:sz w:val="22"/>
          <w:szCs w:val="22"/>
        </w:rPr>
        <w:t>protocol</w:t>
      </w:r>
      <w:r w:rsidR="00C10CB5" w:rsidRPr="00510C6D">
        <w:rPr>
          <w:sz w:val="22"/>
          <w:szCs w:val="22"/>
        </w:rPr>
        <w:t xml:space="preserve">; </w:t>
      </w:r>
      <w:r w:rsidR="00C10CB5" w:rsidRPr="00510C6D">
        <w:rPr>
          <w:sz w:val="22"/>
          <w:szCs w:val="22"/>
          <w:shd w:val="clear" w:color="auto" w:fill="FFFFFF"/>
        </w:rPr>
        <w:t xml:space="preserve">participants </w:t>
      </w:r>
      <w:r w:rsidR="0034423F" w:rsidRPr="00510C6D">
        <w:rPr>
          <w:sz w:val="22"/>
          <w:szCs w:val="22"/>
          <w:shd w:val="clear" w:color="auto" w:fill="FFFFFF"/>
        </w:rPr>
        <w:t xml:space="preserve">checked a box to consent. </w:t>
      </w:r>
      <w:r w:rsidRPr="00510C6D">
        <w:rPr>
          <w:sz w:val="22"/>
          <w:szCs w:val="22"/>
        </w:rPr>
        <w:t>Participants were compensated $5 per weekly survey. Data were collected May</w:t>
      </w:r>
      <w:r w:rsidR="00B66214" w:rsidRPr="00510C6D">
        <w:rPr>
          <w:sz w:val="22"/>
          <w:szCs w:val="22"/>
        </w:rPr>
        <w:t xml:space="preserve"> through </w:t>
      </w:r>
      <w:r w:rsidRPr="00510C6D">
        <w:rPr>
          <w:sz w:val="22"/>
          <w:szCs w:val="22"/>
        </w:rPr>
        <w:t xml:space="preserve">October </w:t>
      </w:r>
      <w:r w:rsidR="00B66214" w:rsidRPr="00510C6D">
        <w:rPr>
          <w:sz w:val="22"/>
          <w:szCs w:val="22"/>
        </w:rPr>
        <w:t xml:space="preserve">of </w:t>
      </w:r>
      <w:r w:rsidRPr="00510C6D">
        <w:rPr>
          <w:sz w:val="22"/>
          <w:szCs w:val="22"/>
        </w:rPr>
        <w:t>2020. Eighty-four participants</w:t>
      </w:r>
      <w:r w:rsidR="001E7B0B" w:rsidRPr="00510C6D">
        <w:rPr>
          <w:sz w:val="22"/>
          <w:szCs w:val="22"/>
        </w:rPr>
        <w:t xml:space="preserve"> </w:t>
      </w:r>
      <w:proofErr w:type="gramStart"/>
      <w:r w:rsidR="0034423F" w:rsidRPr="00510C6D">
        <w:rPr>
          <w:sz w:val="22"/>
          <w:szCs w:val="22"/>
        </w:rPr>
        <w:t>responded</w:t>
      </w:r>
      <w:r w:rsidRPr="00510C6D">
        <w:rPr>
          <w:sz w:val="22"/>
          <w:szCs w:val="22"/>
        </w:rPr>
        <w:t>;</w:t>
      </w:r>
      <w:proofErr w:type="gramEnd"/>
      <w:r w:rsidRPr="00510C6D">
        <w:rPr>
          <w:sz w:val="22"/>
          <w:szCs w:val="22"/>
        </w:rPr>
        <w:t xml:space="preserve"> </w:t>
      </w:r>
      <w:r w:rsidR="00B66214" w:rsidRPr="00510C6D">
        <w:rPr>
          <w:sz w:val="22"/>
          <w:szCs w:val="22"/>
        </w:rPr>
        <w:t xml:space="preserve">data from </w:t>
      </w:r>
      <w:r w:rsidR="00DE3C63" w:rsidRPr="00510C6D">
        <w:rPr>
          <w:sz w:val="22"/>
          <w:szCs w:val="22"/>
        </w:rPr>
        <w:t xml:space="preserve">42 international students who completed </w:t>
      </w:r>
      <w:r w:rsidR="0034423F" w:rsidRPr="00510C6D">
        <w:rPr>
          <w:sz w:val="22"/>
          <w:szCs w:val="22"/>
        </w:rPr>
        <w:t xml:space="preserve">≥ 2 </w:t>
      </w:r>
      <w:r w:rsidR="00DE3C63" w:rsidRPr="00510C6D">
        <w:rPr>
          <w:sz w:val="22"/>
          <w:szCs w:val="22"/>
        </w:rPr>
        <w:t xml:space="preserve">waves were retained. </w:t>
      </w:r>
      <w:r w:rsidR="0033228D" w:rsidRPr="00510C6D">
        <w:rPr>
          <w:sz w:val="22"/>
          <w:szCs w:val="22"/>
        </w:rPr>
        <w:t xml:space="preserve">Participants </w:t>
      </w:r>
      <w:r w:rsidR="0034423F" w:rsidRPr="00510C6D">
        <w:rPr>
          <w:sz w:val="22"/>
          <w:szCs w:val="22"/>
        </w:rPr>
        <w:t>self-identified as</w:t>
      </w:r>
      <w:r w:rsidR="0033228D" w:rsidRPr="00510C6D">
        <w:rPr>
          <w:sz w:val="22"/>
          <w:szCs w:val="22"/>
        </w:rPr>
        <w:t xml:space="preserve"> male (54.8%)</w:t>
      </w:r>
      <w:r w:rsidR="00D46B99" w:rsidRPr="00510C6D">
        <w:rPr>
          <w:sz w:val="22"/>
          <w:szCs w:val="22"/>
        </w:rPr>
        <w:t xml:space="preserve"> </w:t>
      </w:r>
      <w:r w:rsidR="0033228D" w:rsidRPr="00510C6D">
        <w:rPr>
          <w:sz w:val="22"/>
          <w:szCs w:val="22"/>
        </w:rPr>
        <w:t>or female (45.2%)</w:t>
      </w:r>
      <w:r w:rsidR="0034423F" w:rsidRPr="00510C6D">
        <w:rPr>
          <w:sz w:val="22"/>
          <w:szCs w:val="22"/>
        </w:rPr>
        <w:t>, with no</w:t>
      </w:r>
      <w:r w:rsidR="00B66214" w:rsidRPr="00510C6D">
        <w:rPr>
          <w:sz w:val="22"/>
          <w:szCs w:val="22"/>
        </w:rPr>
        <w:t xml:space="preserve"> respondents</w:t>
      </w:r>
      <w:r w:rsidR="0034423F" w:rsidRPr="00510C6D">
        <w:rPr>
          <w:sz w:val="22"/>
          <w:szCs w:val="22"/>
        </w:rPr>
        <w:t xml:space="preserve"> identifying as non-binary</w:t>
      </w:r>
      <w:r w:rsidR="0033228D" w:rsidRPr="00510C6D">
        <w:rPr>
          <w:sz w:val="22"/>
          <w:szCs w:val="22"/>
        </w:rPr>
        <w:t>. Most</w:t>
      </w:r>
      <w:r w:rsidRPr="00510C6D">
        <w:rPr>
          <w:sz w:val="22"/>
          <w:szCs w:val="22"/>
        </w:rPr>
        <w:t xml:space="preserve"> </w:t>
      </w:r>
      <w:r w:rsidR="00B66214" w:rsidRPr="00510C6D">
        <w:rPr>
          <w:sz w:val="22"/>
          <w:szCs w:val="22"/>
        </w:rPr>
        <w:t xml:space="preserve">participants </w:t>
      </w:r>
      <w:r w:rsidRPr="00510C6D">
        <w:rPr>
          <w:sz w:val="22"/>
          <w:szCs w:val="22"/>
        </w:rPr>
        <w:t>identified as heterosexual (</w:t>
      </w:r>
      <w:r w:rsidR="0033228D" w:rsidRPr="00510C6D">
        <w:rPr>
          <w:sz w:val="22"/>
          <w:szCs w:val="22"/>
        </w:rPr>
        <w:t>90</w:t>
      </w:r>
      <w:r w:rsidRPr="00510C6D">
        <w:rPr>
          <w:sz w:val="22"/>
          <w:szCs w:val="22"/>
        </w:rPr>
        <w:t>.</w:t>
      </w:r>
      <w:r w:rsidR="0033228D" w:rsidRPr="00510C6D">
        <w:rPr>
          <w:sz w:val="22"/>
          <w:szCs w:val="22"/>
        </w:rPr>
        <w:t>5</w:t>
      </w:r>
      <w:r w:rsidRPr="00510C6D">
        <w:rPr>
          <w:sz w:val="22"/>
          <w:szCs w:val="22"/>
        </w:rPr>
        <w:t>%)</w:t>
      </w:r>
      <w:r w:rsidR="00874CA7" w:rsidRPr="00510C6D">
        <w:rPr>
          <w:sz w:val="22"/>
          <w:szCs w:val="22"/>
        </w:rPr>
        <w:t xml:space="preserve">. </w:t>
      </w:r>
      <w:r w:rsidR="00B66214" w:rsidRPr="00510C6D">
        <w:rPr>
          <w:sz w:val="22"/>
          <w:szCs w:val="22"/>
        </w:rPr>
        <w:t>As for race/ethnicity, w</w:t>
      </w:r>
      <w:r w:rsidR="00874CA7" w:rsidRPr="00510C6D">
        <w:rPr>
          <w:sz w:val="22"/>
          <w:szCs w:val="22"/>
        </w:rPr>
        <w:t xml:space="preserve">ith the option to select all that applied, </w:t>
      </w:r>
      <w:r w:rsidR="002111AD" w:rsidRPr="00510C6D">
        <w:rPr>
          <w:sz w:val="22"/>
          <w:szCs w:val="22"/>
        </w:rPr>
        <w:t xml:space="preserve">many </w:t>
      </w:r>
      <w:r w:rsidR="00B66214" w:rsidRPr="00510C6D">
        <w:rPr>
          <w:sz w:val="22"/>
          <w:szCs w:val="22"/>
        </w:rPr>
        <w:t>respondents</w:t>
      </w:r>
      <w:r w:rsidR="00874CA7" w:rsidRPr="00510C6D">
        <w:rPr>
          <w:sz w:val="22"/>
          <w:szCs w:val="22"/>
        </w:rPr>
        <w:t xml:space="preserve"> identified as</w:t>
      </w:r>
      <w:r w:rsidRPr="00510C6D">
        <w:rPr>
          <w:sz w:val="22"/>
          <w:szCs w:val="22"/>
        </w:rPr>
        <w:t xml:space="preserve"> Asian (</w:t>
      </w:r>
      <w:r w:rsidR="0033228D" w:rsidRPr="00510C6D">
        <w:rPr>
          <w:sz w:val="22"/>
          <w:szCs w:val="22"/>
        </w:rPr>
        <w:t>66</w:t>
      </w:r>
      <w:r w:rsidRPr="00510C6D">
        <w:rPr>
          <w:sz w:val="22"/>
          <w:szCs w:val="22"/>
        </w:rPr>
        <w:t>.</w:t>
      </w:r>
      <w:r w:rsidR="0033228D" w:rsidRPr="00510C6D">
        <w:rPr>
          <w:sz w:val="22"/>
          <w:szCs w:val="22"/>
        </w:rPr>
        <w:t>7</w:t>
      </w:r>
      <w:r w:rsidRPr="00510C6D">
        <w:rPr>
          <w:sz w:val="22"/>
          <w:szCs w:val="22"/>
        </w:rPr>
        <w:t>%</w:t>
      </w:r>
      <w:r w:rsidR="00FE7678" w:rsidRPr="00510C6D">
        <w:rPr>
          <w:sz w:val="22"/>
          <w:szCs w:val="22"/>
        </w:rPr>
        <w:t>)</w:t>
      </w:r>
      <w:r w:rsidR="00874CA7" w:rsidRPr="00510C6D">
        <w:rPr>
          <w:sz w:val="22"/>
          <w:szCs w:val="22"/>
        </w:rPr>
        <w:t xml:space="preserve">, </w:t>
      </w:r>
      <w:r w:rsidR="00D51452" w:rsidRPr="00510C6D">
        <w:rPr>
          <w:sz w:val="22"/>
          <w:szCs w:val="22"/>
        </w:rPr>
        <w:t>Black</w:t>
      </w:r>
      <w:r w:rsidR="00874CA7" w:rsidRPr="00510C6D">
        <w:rPr>
          <w:sz w:val="22"/>
          <w:szCs w:val="22"/>
        </w:rPr>
        <w:t xml:space="preserve"> (23.8%), or </w:t>
      </w:r>
      <w:r w:rsidR="00DE3C63" w:rsidRPr="00510C6D">
        <w:rPr>
          <w:sz w:val="22"/>
          <w:szCs w:val="22"/>
        </w:rPr>
        <w:t>W</w:t>
      </w:r>
      <w:r w:rsidR="00D51452" w:rsidRPr="00510C6D">
        <w:rPr>
          <w:sz w:val="22"/>
          <w:szCs w:val="22"/>
        </w:rPr>
        <w:t>hite (7.1%</w:t>
      </w:r>
      <w:r w:rsidR="002111AD" w:rsidRPr="00510C6D">
        <w:rPr>
          <w:sz w:val="22"/>
          <w:szCs w:val="22"/>
        </w:rPr>
        <w:t>)</w:t>
      </w:r>
      <w:r w:rsidR="003722B6" w:rsidRPr="00510C6D">
        <w:rPr>
          <w:sz w:val="22"/>
          <w:szCs w:val="22"/>
        </w:rPr>
        <w:t>, while 2.4% preferred not to respond</w:t>
      </w:r>
      <w:r w:rsidR="00D51452" w:rsidRPr="00510C6D">
        <w:rPr>
          <w:sz w:val="22"/>
          <w:szCs w:val="22"/>
        </w:rPr>
        <w:t xml:space="preserve">. </w:t>
      </w:r>
      <w:r w:rsidR="00A5101B" w:rsidRPr="00510C6D">
        <w:rPr>
          <w:sz w:val="22"/>
          <w:szCs w:val="22"/>
        </w:rPr>
        <w:t xml:space="preserve">Among those </w:t>
      </w:r>
      <w:r w:rsidR="00C21C2A" w:rsidRPr="00510C6D">
        <w:rPr>
          <w:sz w:val="22"/>
          <w:szCs w:val="22"/>
        </w:rPr>
        <w:t xml:space="preserve">reporting </w:t>
      </w:r>
      <w:r w:rsidR="00A5101B" w:rsidRPr="00510C6D">
        <w:rPr>
          <w:sz w:val="22"/>
          <w:szCs w:val="22"/>
        </w:rPr>
        <w:t xml:space="preserve">age, </w:t>
      </w:r>
      <w:r w:rsidR="004B784A" w:rsidRPr="00510C6D">
        <w:rPr>
          <w:sz w:val="22"/>
          <w:szCs w:val="22"/>
        </w:rPr>
        <w:t xml:space="preserve">mean </w:t>
      </w:r>
      <w:r w:rsidR="00A5101B" w:rsidRPr="00510C6D">
        <w:rPr>
          <w:sz w:val="22"/>
          <w:szCs w:val="22"/>
        </w:rPr>
        <w:t>age was 2</w:t>
      </w:r>
      <w:r w:rsidR="00FC73EA" w:rsidRPr="00510C6D">
        <w:rPr>
          <w:sz w:val="22"/>
          <w:szCs w:val="22"/>
        </w:rPr>
        <w:t>4.8</w:t>
      </w:r>
      <w:r w:rsidR="00526F0E" w:rsidRPr="00510C6D">
        <w:rPr>
          <w:sz w:val="22"/>
          <w:szCs w:val="22"/>
        </w:rPr>
        <w:t xml:space="preserve"> (</w:t>
      </w:r>
      <w:r w:rsidR="00526F0E" w:rsidRPr="00510C6D">
        <w:rPr>
          <w:i/>
          <w:iCs/>
          <w:sz w:val="22"/>
          <w:szCs w:val="22"/>
        </w:rPr>
        <w:t xml:space="preserve">SD </w:t>
      </w:r>
      <w:r w:rsidR="00526F0E" w:rsidRPr="00510C6D">
        <w:rPr>
          <w:sz w:val="22"/>
          <w:szCs w:val="22"/>
        </w:rPr>
        <w:t>= 5.</w:t>
      </w:r>
      <w:r w:rsidR="00FC73EA" w:rsidRPr="00510C6D">
        <w:rPr>
          <w:sz w:val="22"/>
          <w:szCs w:val="22"/>
        </w:rPr>
        <w:t>1</w:t>
      </w:r>
      <w:r w:rsidR="00526F0E" w:rsidRPr="00510C6D">
        <w:rPr>
          <w:sz w:val="22"/>
          <w:szCs w:val="22"/>
        </w:rPr>
        <w:t xml:space="preserve">). </w:t>
      </w:r>
      <w:r w:rsidR="00B15698" w:rsidRPr="00510C6D">
        <w:rPr>
          <w:sz w:val="22"/>
          <w:szCs w:val="22"/>
        </w:rPr>
        <w:t xml:space="preserve">Many </w:t>
      </w:r>
      <w:r w:rsidR="00B66214" w:rsidRPr="00510C6D">
        <w:rPr>
          <w:sz w:val="22"/>
          <w:szCs w:val="22"/>
        </w:rPr>
        <w:t xml:space="preserve">participants </w:t>
      </w:r>
      <w:r w:rsidR="00526F0E" w:rsidRPr="00510C6D">
        <w:rPr>
          <w:sz w:val="22"/>
          <w:szCs w:val="22"/>
        </w:rPr>
        <w:t>(</w:t>
      </w:r>
      <w:r w:rsidR="00B15698" w:rsidRPr="00510C6D">
        <w:rPr>
          <w:sz w:val="22"/>
          <w:szCs w:val="22"/>
        </w:rPr>
        <w:t>45.2</w:t>
      </w:r>
      <w:r w:rsidR="00526F0E" w:rsidRPr="00510C6D">
        <w:rPr>
          <w:sz w:val="22"/>
          <w:szCs w:val="22"/>
        </w:rPr>
        <w:t>%) said they qualified for need-based financial aid (i.e., scholarships or loans)</w:t>
      </w:r>
      <w:r w:rsidR="00B66214" w:rsidRPr="00510C6D">
        <w:rPr>
          <w:sz w:val="22"/>
          <w:szCs w:val="22"/>
        </w:rPr>
        <w:t>, while</w:t>
      </w:r>
      <w:r w:rsidR="00874CA7" w:rsidRPr="00510C6D">
        <w:rPr>
          <w:sz w:val="22"/>
          <w:szCs w:val="22"/>
        </w:rPr>
        <w:t xml:space="preserve"> </w:t>
      </w:r>
      <w:r w:rsidR="00B15698" w:rsidRPr="00510C6D">
        <w:rPr>
          <w:sz w:val="22"/>
          <w:szCs w:val="22"/>
        </w:rPr>
        <w:t>31.0</w:t>
      </w:r>
      <w:r w:rsidR="00526F0E" w:rsidRPr="00510C6D">
        <w:rPr>
          <w:sz w:val="22"/>
          <w:szCs w:val="22"/>
        </w:rPr>
        <w:t>% did not</w:t>
      </w:r>
      <w:r w:rsidR="00874CA7" w:rsidRPr="00510C6D">
        <w:rPr>
          <w:sz w:val="22"/>
          <w:szCs w:val="22"/>
        </w:rPr>
        <w:t xml:space="preserve"> and </w:t>
      </w:r>
      <w:r w:rsidR="00526F0E" w:rsidRPr="00510C6D">
        <w:rPr>
          <w:sz w:val="22"/>
          <w:szCs w:val="22"/>
        </w:rPr>
        <w:t>2</w:t>
      </w:r>
      <w:r w:rsidR="00B15698" w:rsidRPr="00510C6D">
        <w:rPr>
          <w:sz w:val="22"/>
          <w:szCs w:val="22"/>
        </w:rPr>
        <w:t>3</w:t>
      </w:r>
      <w:r w:rsidR="00526F0E" w:rsidRPr="00510C6D">
        <w:rPr>
          <w:sz w:val="22"/>
          <w:szCs w:val="22"/>
        </w:rPr>
        <w:t>.</w:t>
      </w:r>
      <w:r w:rsidR="00B15698" w:rsidRPr="00510C6D">
        <w:rPr>
          <w:sz w:val="22"/>
          <w:szCs w:val="22"/>
        </w:rPr>
        <w:t>8</w:t>
      </w:r>
      <w:r w:rsidR="00526F0E" w:rsidRPr="00510C6D">
        <w:rPr>
          <w:sz w:val="22"/>
          <w:szCs w:val="22"/>
        </w:rPr>
        <w:t xml:space="preserve">% were unsure. </w:t>
      </w:r>
      <w:r w:rsidR="00FE7678" w:rsidRPr="00510C6D">
        <w:rPr>
          <w:sz w:val="22"/>
          <w:szCs w:val="22"/>
        </w:rPr>
        <w:t>Many</w:t>
      </w:r>
      <w:r w:rsidR="00874CA7" w:rsidRPr="00510C6D">
        <w:rPr>
          <w:sz w:val="22"/>
          <w:szCs w:val="22"/>
        </w:rPr>
        <w:t xml:space="preserve"> participants </w:t>
      </w:r>
      <w:r w:rsidR="00B66214" w:rsidRPr="00510C6D">
        <w:rPr>
          <w:sz w:val="22"/>
          <w:szCs w:val="22"/>
        </w:rPr>
        <w:t xml:space="preserve">reported having </w:t>
      </w:r>
      <w:r w:rsidR="00874CA7" w:rsidRPr="00510C6D">
        <w:rPr>
          <w:sz w:val="22"/>
          <w:szCs w:val="22"/>
        </w:rPr>
        <w:t xml:space="preserve">a parent or guardian with a graduate/professional degree (33.3%) or a bachelor’s degree (23.8%). </w:t>
      </w:r>
    </w:p>
    <w:p w14:paraId="65B5EC04" w14:textId="77777777" w:rsidR="000A11C9" w:rsidRPr="00510C6D" w:rsidRDefault="000A11C9" w:rsidP="000A11C9">
      <w:pPr>
        <w:spacing w:line="480" w:lineRule="auto"/>
        <w:rPr>
          <w:b/>
          <w:bCs/>
          <w:sz w:val="22"/>
          <w:szCs w:val="22"/>
        </w:rPr>
      </w:pPr>
      <w:r w:rsidRPr="00510C6D">
        <w:rPr>
          <w:b/>
          <w:bCs/>
          <w:sz w:val="22"/>
          <w:szCs w:val="22"/>
        </w:rPr>
        <w:t>Measures</w:t>
      </w:r>
    </w:p>
    <w:p w14:paraId="0F2C3C8F" w14:textId="257D9955" w:rsidR="000A11C9" w:rsidRPr="00510C6D" w:rsidRDefault="000A11C9" w:rsidP="000A11C9">
      <w:pPr>
        <w:spacing w:line="480" w:lineRule="auto"/>
        <w:rPr>
          <w:b/>
          <w:bCs/>
          <w:sz w:val="22"/>
          <w:szCs w:val="22"/>
        </w:rPr>
      </w:pPr>
      <w:r w:rsidRPr="00510C6D">
        <w:rPr>
          <w:b/>
          <w:bCs/>
          <w:sz w:val="22"/>
          <w:szCs w:val="22"/>
        </w:rPr>
        <w:tab/>
      </w:r>
      <w:r w:rsidRPr="00510C6D">
        <w:rPr>
          <w:sz w:val="22"/>
          <w:szCs w:val="22"/>
        </w:rPr>
        <w:t>The following measures were adapted for weekly use and tailored</w:t>
      </w:r>
      <w:r w:rsidR="00FE32B9" w:rsidRPr="00510C6D">
        <w:rPr>
          <w:sz w:val="22"/>
          <w:szCs w:val="22"/>
        </w:rPr>
        <w:t xml:space="preserve"> specifically</w:t>
      </w:r>
      <w:r w:rsidRPr="00510C6D">
        <w:rPr>
          <w:sz w:val="22"/>
          <w:szCs w:val="22"/>
        </w:rPr>
        <w:t xml:space="preserve"> to COVID-19. </w:t>
      </w:r>
    </w:p>
    <w:p w14:paraId="2F1BEB07" w14:textId="39C64934" w:rsidR="000A11C9" w:rsidRPr="00510C6D" w:rsidRDefault="000A11C9" w:rsidP="000A11C9">
      <w:pPr>
        <w:spacing w:line="480" w:lineRule="auto"/>
        <w:rPr>
          <w:sz w:val="22"/>
          <w:szCs w:val="22"/>
        </w:rPr>
      </w:pPr>
      <w:r w:rsidRPr="00510C6D">
        <w:rPr>
          <w:b/>
          <w:bCs/>
          <w:sz w:val="22"/>
          <w:szCs w:val="22"/>
        </w:rPr>
        <w:lastRenderedPageBreak/>
        <w:tab/>
        <w:t xml:space="preserve">Exposure to Discrimination. </w:t>
      </w:r>
      <w:r w:rsidRPr="00510C6D">
        <w:rPr>
          <w:sz w:val="22"/>
          <w:szCs w:val="22"/>
        </w:rPr>
        <w:t xml:space="preserve">Seven items on COVID-specific forms of discrimination were </w:t>
      </w:r>
      <w:r w:rsidR="00D91228" w:rsidRPr="00510C6D">
        <w:rPr>
          <w:sz w:val="22"/>
          <w:szCs w:val="22"/>
        </w:rPr>
        <w:t xml:space="preserve">used </w:t>
      </w:r>
      <w:r w:rsidRPr="00510C6D">
        <w:rPr>
          <w:sz w:val="22"/>
          <w:szCs w:val="22"/>
        </w:rPr>
        <w:t xml:space="preserve">based on certain categories of discrimination identified by Jeung (2020): barred from a business, barred from transportation, coughed/spat upon, online harassment, physical assault, shunning, verbal harassment, and </w:t>
      </w:r>
      <w:r w:rsidR="00874CA7" w:rsidRPr="00510C6D">
        <w:rPr>
          <w:sz w:val="22"/>
          <w:szCs w:val="22"/>
        </w:rPr>
        <w:t>“</w:t>
      </w:r>
      <w:r w:rsidRPr="00510C6D">
        <w:rPr>
          <w:sz w:val="22"/>
          <w:szCs w:val="22"/>
        </w:rPr>
        <w:t>other.</w:t>
      </w:r>
      <w:r w:rsidR="00874CA7" w:rsidRPr="00510C6D">
        <w:rPr>
          <w:sz w:val="22"/>
          <w:szCs w:val="22"/>
        </w:rPr>
        <w:t>”</w:t>
      </w:r>
      <w:r w:rsidRPr="00510C6D">
        <w:rPr>
          <w:sz w:val="22"/>
          <w:szCs w:val="22"/>
        </w:rPr>
        <w:t xml:space="preserve"> Additionally, items 1, 2, and 4 were used from the 5-item Everyday Discrimination Scale-Short Version (</w:t>
      </w:r>
      <w:proofErr w:type="spellStart"/>
      <w:r w:rsidRPr="00510C6D">
        <w:rPr>
          <w:sz w:val="22"/>
          <w:szCs w:val="22"/>
        </w:rPr>
        <w:t>Sternthal</w:t>
      </w:r>
      <w:proofErr w:type="spellEnd"/>
      <w:r w:rsidRPr="00510C6D">
        <w:rPr>
          <w:sz w:val="22"/>
          <w:szCs w:val="22"/>
        </w:rPr>
        <w:t xml:space="preserve"> et al., 2011). The other two items from this scale were omitted because they overlapped with items from Jeung (2020). Instructions were adapted for participants to select whether they had experienced each instance of discrimination since the COVID-19 outbreak</w:t>
      </w:r>
      <w:r w:rsidR="00DB1BBC" w:rsidRPr="00510C6D">
        <w:rPr>
          <w:sz w:val="22"/>
          <w:szCs w:val="22"/>
        </w:rPr>
        <w:t xml:space="preserve">: </w:t>
      </w:r>
      <w:r w:rsidR="00F83BE6" w:rsidRPr="00510C6D">
        <w:rPr>
          <w:sz w:val="22"/>
          <w:szCs w:val="22"/>
        </w:rPr>
        <w:t>“Since the Coronavirus (COVID-19 outbreak), have any of the following things happened to you due to discrimination</w:t>
      </w:r>
      <w:r w:rsidR="00D91228" w:rsidRPr="00510C6D">
        <w:rPr>
          <w:sz w:val="22"/>
          <w:szCs w:val="22"/>
        </w:rPr>
        <w:t>?</w:t>
      </w:r>
      <w:r w:rsidR="00F83BE6" w:rsidRPr="00510C6D">
        <w:rPr>
          <w:sz w:val="22"/>
          <w:szCs w:val="22"/>
        </w:rPr>
        <w:t xml:space="preserve"> Check all that apply</w:t>
      </w:r>
      <w:r w:rsidR="00DB1BBC" w:rsidRPr="00510C6D">
        <w:rPr>
          <w:sz w:val="22"/>
          <w:szCs w:val="22"/>
        </w:rPr>
        <w:t>.</w:t>
      </w:r>
      <w:r w:rsidR="00F83BE6" w:rsidRPr="00510C6D">
        <w:rPr>
          <w:sz w:val="22"/>
          <w:szCs w:val="22"/>
        </w:rPr>
        <w:t>”</w:t>
      </w:r>
      <w:r w:rsidR="00D91228" w:rsidRPr="00510C6D">
        <w:rPr>
          <w:sz w:val="22"/>
          <w:szCs w:val="22"/>
        </w:rPr>
        <w:t xml:space="preserve"> An</w:t>
      </w:r>
      <w:r w:rsidR="00F83BE6" w:rsidRPr="00510C6D">
        <w:rPr>
          <w:sz w:val="22"/>
          <w:szCs w:val="22"/>
        </w:rPr>
        <w:t xml:space="preserve"> </w:t>
      </w:r>
      <w:r w:rsidR="00D91228" w:rsidRPr="00510C6D">
        <w:rPr>
          <w:sz w:val="22"/>
          <w:szCs w:val="22"/>
        </w:rPr>
        <w:t>e</w:t>
      </w:r>
      <w:r w:rsidR="00F83BE6" w:rsidRPr="00510C6D">
        <w:rPr>
          <w:sz w:val="22"/>
          <w:szCs w:val="22"/>
        </w:rPr>
        <w:t xml:space="preserve">xample </w:t>
      </w:r>
      <w:r w:rsidR="00C502BE" w:rsidRPr="00510C6D">
        <w:rPr>
          <w:sz w:val="22"/>
          <w:szCs w:val="22"/>
        </w:rPr>
        <w:t xml:space="preserve">of discrimination in response to the prompt </w:t>
      </w:r>
      <w:r w:rsidR="00DB1BBC" w:rsidRPr="00510C6D">
        <w:rPr>
          <w:sz w:val="22"/>
          <w:szCs w:val="22"/>
        </w:rPr>
        <w:t xml:space="preserve">is: </w:t>
      </w:r>
      <w:r w:rsidR="00F83BE6" w:rsidRPr="00510C6D">
        <w:rPr>
          <w:sz w:val="22"/>
          <w:szCs w:val="22"/>
        </w:rPr>
        <w:t>“</w:t>
      </w:r>
      <w:r w:rsidR="003E02DD" w:rsidRPr="00510C6D">
        <w:rPr>
          <w:sz w:val="22"/>
          <w:szCs w:val="22"/>
        </w:rPr>
        <w:t>Someone coughed or spit on me</w:t>
      </w:r>
      <w:r w:rsidR="00F83BE6" w:rsidRPr="00510C6D">
        <w:rPr>
          <w:sz w:val="22"/>
          <w:szCs w:val="22"/>
        </w:rPr>
        <w:t xml:space="preserve">.” </w:t>
      </w:r>
      <w:r w:rsidR="00DB1BBC" w:rsidRPr="00510C6D">
        <w:rPr>
          <w:sz w:val="22"/>
          <w:szCs w:val="22"/>
        </w:rPr>
        <w:t xml:space="preserve">Endorsement of the “other” item prompted text entry of any other forms of discrimination. </w:t>
      </w:r>
      <w:r w:rsidRPr="00510C6D">
        <w:rPr>
          <w:sz w:val="22"/>
          <w:szCs w:val="22"/>
        </w:rPr>
        <w:t xml:space="preserve">Discrimination was coded “1” for ≥ 1 any discrimination incident reported and “0” for none reported due to low base rate and </w:t>
      </w:r>
      <w:r w:rsidR="00A96713" w:rsidRPr="00510C6D">
        <w:rPr>
          <w:sz w:val="22"/>
          <w:szCs w:val="22"/>
        </w:rPr>
        <w:t xml:space="preserve">combined </w:t>
      </w:r>
      <w:r w:rsidRPr="00510C6D">
        <w:rPr>
          <w:sz w:val="22"/>
          <w:szCs w:val="22"/>
        </w:rPr>
        <w:t>use of two different measures.</w:t>
      </w:r>
    </w:p>
    <w:p w14:paraId="5D144468" w14:textId="3B31D5F8" w:rsidR="000A11C9" w:rsidRPr="00510C6D" w:rsidRDefault="000A11C9" w:rsidP="000A11C9">
      <w:pPr>
        <w:spacing w:line="480" w:lineRule="auto"/>
        <w:rPr>
          <w:sz w:val="22"/>
          <w:szCs w:val="22"/>
        </w:rPr>
      </w:pPr>
      <w:r w:rsidRPr="00510C6D">
        <w:rPr>
          <w:b/>
          <w:bCs/>
          <w:sz w:val="22"/>
          <w:szCs w:val="22"/>
        </w:rPr>
        <w:tab/>
        <w:t xml:space="preserve">Traumatic Stress. </w:t>
      </w:r>
      <w:r w:rsidRPr="00510C6D">
        <w:rPr>
          <w:sz w:val="22"/>
          <w:szCs w:val="22"/>
        </w:rPr>
        <w:t xml:space="preserve">The Posttraumatic Stress Disorder Checklist for the </w:t>
      </w:r>
      <w:r w:rsidRPr="00510C6D">
        <w:rPr>
          <w:i/>
          <w:iCs/>
          <w:sz w:val="22"/>
          <w:szCs w:val="22"/>
        </w:rPr>
        <w:t>DSM-5</w:t>
      </w:r>
      <w:r w:rsidRPr="00510C6D">
        <w:rPr>
          <w:sz w:val="22"/>
          <w:szCs w:val="22"/>
        </w:rPr>
        <w:t xml:space="preserve"> (PCL-5; Blevins et al., 2015) is a 20-item self-report measure assessing four domains of posttraumatic stress</w:t>
      </w:r>
      <w:r w:rsidR="00ED5BEF" w:rsidRPr="00510C6D">
        <w:rPr>
          <w:sz w:val="22"/>
          <w:szCs w:val="22"/>
        </w:rPr>
        <w:t xml:space="preserve"> </w:t>
      </w:r>
      <w:r w:rsidR="008931B4" w:rsidRPr="00510C6D">
        <w:rPr>
          <w:sz w:val="22"/>
          <w:szCs w:val="22"/>
        </w:rPr>
        <w:t>(e.g., “Blaming yourself or someone else for the stressful experience or what happened after it”)</w:t>
      </w:r>
      <w:r w:rsidR="00C21C2A" w:rsidRPr="00510C6D">
        <w:rPr>
          <w:sz w:val="22"/>
          <w:szCs w:val="22"/>
        </w:rPr>
        <w:t>.</w:t>
      </w:r>
      <w:r w:rsidR="008931B4" w:rsidRPr="00510C6D">
        <w:rPr>
          <w:sz w:val="22"/>
          <w:szCs w:val="22"/>
        </w:rPr>
        <w:t xml:space="preserve"> </w:t>
      </w:r>
      <w:r w:rsidRPr="00510C6D">
        <w:rPr>
          <w:sz w:val="22"/>
          <w:szCs w:val="22"/>
        </w:rPr>
        <w:t>Higher scores suggest increased</w:t>
      </w:r>
      <w:r w:rsidR="00C502BE" w:rsidRPr="00510C6D">
        <w:rPr>
          <w:sz w:val="22"/>
          <w:szCs w:val="22"/>
        </w:rPr>
        <w:t xml:space="preserve"> symptoms of</w:t>
      </w:r>
      <w:r w:rsidRPr="00510C6D">
        <w:rPr>
          <w:sz w:val="22"/>
          <w:szCs w:val="22"/>
        </w:rPr>
        <w:t xml:space="preserve"> posttraumatic stress. The PCL-5 has excellent psychometric properties (Weathers et al., 2013). Internal consistency was excellent at wave one, α</w:t>
      </w:r>
      <w:r w:rsidR="00C502BE" w:rsidRPr="00510C6D">
        <w:rPr>
          <w:sz w:val="22"/>
          <w:szCs w:val="22"/>
          <w:vertAlign w:val="subscript"/>
        </w:rPr>
        <w:t>Total</w:t>
      </w:r>
      <w:r w:rsidRPr="00510C6D">
        <w:rPr>
          <w:sz w:val="22"/>
          <w:szCs w:val="22"/>
        </w:rPr>
        <w:t xml:space="preserve"> = .9</w:t>
      </w:r>
      <w:r w:rsidR="002111AD" w:rsidRPr="00510C6D">
        <w:rPr>
          <w:sz w:val="22"/>
          <w:szCs w:val="22"/>
        </w:rPr>
        <w:t>7</w:t>
      </w:r>
      <w:r w:rsidRPr="00510C6D">
        <w:rPr>
          <w:sz w:val="22"/>
          <w:szCs w:val="22"/>
        </w:rPr>
        <w:t xml:space="preserve">. </w:t>
      </w:r>
    </w:p>
    <w:p w14:paraId="6D9133F4" w14:textId="385D519F" w:rsidR="000A11C9" w:rsidRPr="00510C6D" w:rsidRDefault="000A11C9" w:rsidP="000A11C9">
      <w:pPr>
        <w:spacing w:line="480" w:lineRule="auto"/>
        <w:rPr>
          <w:b/>
          <w:bCs/>
          <w:sz w:val="22"/>
          <w:szCs w:val="22"/>
        </w:rPr>
      </w:pPr>
      <w:r w:rsidRPr="00510C6D">
        <w:rPr>
          <w:b/>
          <w:bCs/>
          <w:sz w:val="22"/>
          <w:szCs w:val="22"/>
        </w:rPr>
        <w:tab/>
        <w:t xml:space="preserve">Mood and Anxiety. </w:t>
      </w:r>
      <w:r w:rsidRPr="00510C6D">
        <w:rPr>
          <w:sz w:val="22"/>
          <w:szCs w:val="22"/>
        </w:rPr>
        <w:t>The Depression Anxiety Stress Scale-21 (DASS-21; Lovibond &amp; Lovibond, 1995) is a 21-item self-report measure assessing dysphoric mood, physiological and cognitive anxiety, and irritability. Higher scores for each subscale indicate increased depression, anxiety, and stress</w:t>
      </w:r>
      <w:r w:rsidR="00ED5BEF" w:rsidRPr="00510C6D">
        <w:rPr>
          <w:sz w:val="22"/>
          <w:szCs w:val="22"/>
        </w:rPr>
        <w:t xml:space="preserve"> </w:t>
      </w:r>
      <w:r w:rsidR="00CA75A8" w:rsidRPr="00510C6D">
        <w:rPr>
          <w:sz w:val="22"/>
          <w:szCs w:val="22"/>
        </w:rPr>
        <w:t>(e.g., “I found it hard to wind down”)</w:t>
      </w:r>
      <w:r w:rsidRPr="00510C6D">
        <w:rPr>
          <w:sz w:val="22"/>
          <w:szCs w:val="22"/>
        </w:rPr>
        <w:t>. The DASS-21 has excellent psychometric properties (Lovibond &amp; Lovibond, 1995). At wave one, internal consistency was excellent, α</w:t>
      </w:r>
      <w:r w:rsidRPr="00510C6D">
        <w:rPr>
          <w:sz w:val="22"/>
          <w:szCs w:val="22"/>
          <w:vertAlign w:val="subscript"/>
        </w:rPr>
        <w:t>Total</w:t>
      </w:r>
      <w:r w:rsidRPr="00510C6D">
        <w:rPr>
          <w:sz w:val="22"/>
          <w:szCs w:val="22"/>
        </w:rPr>
        <w:t xml:space="preserve"> = .95. </w:t>
      </w:r>
    </w:p>
    <w:p w14:paraId="7683003D" w14:textId="546B51F7" w:rsidR="000A11C9" w:rsidRPr="00510C6D" w:rsidRDefault="000A11C9" w:rsidP="000A11C9">
      <w:pPr>
        <w:spacing w:line="480" w:lineRule="auto"/>
        <w:rPr>
          <w:sz w:val="22"/>
          <w:szCs w:val="22"/>
        </w:rPr>
      </w:pPr>
      <w:r w:rsidRPr="00510C6D">
        <w:rPr>
          <w:b/>
          <w:bCs/>
          <w:sz w:val="22"/>
          <w:szCs w:val="22"/>
        </w:rPr>
        <w:tab/>
        <w:t xml:space="preserve">Peri-traumatic Growth. </w:t>
      </w:r>
      <w:r w:rsidRPr="00510C6D">
        <w:rPr>
          <w:sz w:val="22"/>
          <w:szCs w:val="22"/>
        </w:rPr>
        <w:t xml:space="preserve">The Posttraumatic Growth Inventory-Short Form (PTGI-SF; </w:t>
      </w:r>
      <w:proofErr w:type="spellStart"/>
      <w:r w:rsidRPr="00510C6D">
        <w:rPr>
          <w:sz w:val="22"/>
          <w:szCs w:val="22"/>
        </w:rPr>
        <w:t>Cann</w:t>
      </w:r>
      <w:proofErr w:type="spellEnd"/>
      <w:r w:rsidRPr="00510C6D">
        <w:rPr>
          <w:sz w:val="22"/>
          <w:szCs w:val="22"/>
        </w:rPr>
        <w:t xml:space="preserve"> et al., 2010) is a 10-item self-report measure assessing domains of posttraumatic growth. PTG domains include 1) relating to others, 2) new possibilities, 3) personal strength, 4) spiritual change, and 5) appreciation of life</w:t>
      </w:r>
      <w:r w:rsidR="00FB531B" w:rsidRPr="00510C6D">
        <w:rPr>
          <w:sz w:val="22"/>
          <w:szCs w:val="22"/>
        </w:rPr>
        <w:t>. An item example includes:</w:t>
      </w:r>
      <w:r w:rsidR="00CA75A8" w:rsidRPr="00510C6D">
        <w:rPr>
          <w:sz w:val="22"/>
          <w:szCs w:val="22"/>
        </w:rPr>
        <w:t xml:space="preserve"> “I established a new path for my life as a result of the </w:t>
      </w:r>
      <w:r w:rsidR="00CA75A8" w:rsidRPr="00510C6D">
        <w:rPr>
          <w:sz w:val="22"/>
          <w:szCs w:val="22"/>
        </w:rPr>
        <w:lastRenderedPageBreak/>
        <w:t>COVID-19 outbreak”</w:t>
      </w:r>
      <w:r w:rsidR="00C502BE" w:rsidRPr="00510C6D">
        <w:rPr>
          <w:sz w:val="22"/>
          <w:szCs w:val="22"/>
        </w:rPr>
        <w:t xml:space="preserve"> compared to “I established a new path for my life” in the original PTGI-SF.</w:t>
      </w:r>
      <w:r w:rsidRPr="00510C6D">
        <w:rPr>
          <w:sz w:val="22"/>
          <w:szCs w:val="22"/>
        </w:rPr>
        <w:t xml:space="preserve"> Higher scores indicate greater </w:t>
      </w:r>
      <w:r w:rsidR="003A5168" w:rsidRPr="00510C6D">
        <w:rPr>
          <w:sz w:val="22"/>
          <w:szCs w:val="22"/>
        </w:rPr>
        <w:t xml:space="preserve">perceived </w:t>
      </w:r>
      <w:r w:rsidRPr="00510C6D">
        <w:rPr>
          <w:sz w:val="22"/>
          <w:szCs w:val="22"/>
        </w:rPr>
        <w:t xml:space="preserve">PrTG/PTG. The PTGI-SF </w:t>
      </w:r>
      <w:r w:rsidR="00DB1BBC" w:rsidRPr="00510C6D">
        <w:rPr>
          <w:sz w:val="22"/>
          <w:szCs w:val="22"/>
        </w:rPr>
        <w:t>has</w:t>
      </w:r>
      <w:r w:rsidRPr="00510C6D">
        <w:rPr>
          <w:sz w:val="22"/>
          <w:szCs w:val="22"/>
        </w:rPr>
        <w:t xml:space="preserve"> excellent psychometric properties (</w:t>
      </w:r>
      <w:proofErr w:type="spellStart"/>
      <w:r w:rsidRPr="00510C6D">
        <w:rPr>
          <w:sz w:val="22"/>
          <w:szCs w:val="22"/>
        </w:rPr>
        <w:t>Cann</w:t>
      </w:r>
      <w:proofErr w:type="spellEnd"/>
      <w:r w:rsidRPr="00510C6D">
        <w:rPr>
          <w:sz w:val="22"/>
          <w:szCs w:val="22"/>
        </w:rPr>
        <w:t xml:space="preserve"> et al., 2010)</w:t>
      </w:r>
      <w:r w:rsidR="003A5168" w:rsidRPr="00510C6D">
        <w:rPr>
          <w:sz w:val="22"/>
          <w:szCs w:val="22"/>
        </w:rPr>
        <w:t>. I</w:t>
      </w:r>
      <w:r w:rsidRPr="00510C6D">
        <w:rPr>
          <w:sz w:val="22"/>
          <w:szCs w:val="22"/>
        </w:rPr>
        <w:t xml:space="preserve">nternal consistency </w:t>
      </w:r>
      <w:r w:rsidR="00DB1BBC" w:rsidRPr="00510C6D">
        <w:rPr>
          <w:sz w:val="22"/>
          <w:szCs w:val="22"/>
        </w:rPr>
        <w:t xml:space="preserve">at wave one </w:t>
      </w:r>
      <w:r w:rsidRPr="00510C6D">
        <w:rPr>
          <w:sz w:val="22"/>
          <w:szCs w:val="22"/>
        </w:rPr>
        <w:t>was excellent, α</w:t>
      </w:r>
      <w:r w:rsidR="00C502BE" w:rsidRPr="00510C6D">
        <w:rPr>
          <w:sz w:val="22"/>
          <w:szCs w:val="22"/>
          <w:vertAlign w:val="subscript"/>
        </w:rPr>
        <w:t>Total</w:t>
      </w:r>
      <w:r w:rsidRPr="00510C6D">
        <w:rPr>
          <w:sz w:val="22"/>
          <w:szCs w:val="22"/>
        </w:rPr>
        <w:t xml:space="preserve"> = .91. </w:t>
      </w:r>
    </w:p>
    <w:p w14:paraId="1AAD13E1" w14:textId="24672C41" w:rsidR="000A11C9" w:rsidRPr="00510C6D" w:rsidRDefault="001D7DEE" w:rsidP="000A11C9">
      <w:pPr>
        <w:spacing w:line="480" w:lineRule="auto"/>
        <w:rPr>
          <w:sz w:val="22"/>
          <w:szCs w:val="22"/>
        </w:rPr>
      </w:pPr>
      <w:r w:rsidRPr="00510C6D">
        <w:rPr>
          <w:sz w:val="22"/>
          <w:szCs w:val="22"/>
        </w:rPr>
        <w:tab/>
      </w:r>
      <w:r w:rsidRPr="00510C6D">
        <w:rPr>
          <w:b/>
          <w:bCs/>
          <w:sz w:val="22"/>
          <w:szCs w:val="22"/>
        </w:rPr>
        <w:t xml:space="preserve">Meaning in Life. </w:t>
      </w:r>
      <w:r w:rsidRPr="00510C6D">
        <w:rPr>
          <w:sz w:val="22"/>
          <w:szCs w:val="22"/>
        </w:rPr>
        <w:t xml:space="preserve">The Meaning in Life Questionnaire-Presence Subscale (MLQ-P) is a 5-item self-report measure assessing Presence of meaning. An item example for MLQ-P is “I understand my life’s meaning.” </w:t>
      </w:r>
      <w:r w:rsidR="000A11C9" w:rsidRPr="00510C6D">
        <w:rPr>
          <w:sz w:val="22"/>
          <w:szCs w:val="22"/>
        </w:rPr>
        <w:t xml:space="preserve">Higher scores indicate increased perceived meaning in life and </w:t>
      </w:r>
      <w:r w:rsidR="00DB1BBC" w:rsidRPr="00510C6D">
        <w:rPr>
          <w:sz w:val="22"/>
          <w:szCs w:val="22"/>
        </w:rPr>
        <w:t>s</w:t>
      </w:r>
      <w:r w:rsidR="000A11C9" w:rsidRPr="00510C6D">
        <w:rPr>
          <w:sz w:val="22"/>
          <w:szCs w:val="22"/>
        </w:rPr>
        <w:t>earch for meaning. Psychometric properties are excellent (Steger et al., 2006)</w:t>
      </w:r>
      <w:r w:rsidR="001558DC" w:rsidRPr="00510C6D">
        <w:rPr>
          <w:sz w:val="22"/>
          <w:szCs w:val="22"/>
        </w:rPr>
        <w:t>. I</w:t>
      </w:r>
      <w:r w:rsidR="00DB1BBC" w:rsidRPr="00510C6D">
        <w:rPr>
          <w:sz w:val="22"/>
          <w:szCs w:val="22"/>
        </w:rPr>
        <w:t>nternal consistency at wave one was good, α</w:t>
      </w:r>
      <w:r w:rsidR="00DB1BBC" w:rsidRPr="00510C6D">
        <w:rPr>
          <w:sz w:val="22"/>
          <w:szCs w:val="22"/>
          <w:vertAlign w:val="subscript"/>
        </w:rPr>
        <w:t>Presence</w:t>
      </w:r>
      <w:r w:rsidR="00DB1BBC" w:rsidRPr="00510C6D">
        <w:rPr>
          <w:sz w:val="22"/>
          <w:szCs w:val="22"/>
        </w:rPr>
        <w:t xml:space="preserve"> = .8</w:t>
      </w:r>
      <w:r w:rsidR="00201387" w:rsidRPr="00510C6D">
        <w:rPr>
          <w:sz w:val="22"/>
          <w:szCs w:val="22"/>
        </w:rPr>
        <w:t>6</w:t>
      </w:r>
      <w:r w:rsidR="00DB1BBC" w:rsidRPr="00510C6D">
        <w:rPr>
          <w:sz w:val="22"/>
          <w:szCs w:val="22"/>
        </w:rPr>
        <w:t xml:space="preserve">. </w:t>
      </w:r>
    </w:p>
    <w:p w14:paraId="7CE071FB" w14:textId="49EB45DA" w:rsidR="000A11C9" w:rsidRPr="00510C6D" w:rsidRDefault="000A11C9" w:rsidP="000A11C9">
      <w:pPr>
        <w:spacing w:line="480" w:lineRule="auto"/>
        <w:rPr>
          <w:sz w:val="22"/>
          <w:szCs w:val="22"/>
        </w:rPr>
      </w:pPr>
      <w:r w:rsidRPr="00510C6D">
        <w:rPr>
          <w:b/>
          <w:bCs/>
          <w:sz w:val="22"/>
          <w:szCs w:val="22"/>
        </w:rPr>
        <w:tab/>
        <w:t xml:space="preserve">Social Support. </w:t>
      </w:r>
      <w:r w:rsidRPr="00510C6D">
        <w:rPr>
          <w:sz w:val="22"/>
          <w:szCs w:val="22"/>
        </w:rPr>
        <w:t xml:space="preserve">The 2-Way Social Support Scale (2WSSS; Shakespeare-Finch &amp; Obst, 2011) is a 21-item self-report measure assessing support in emotional </w:t>
      </w:r>
      <w:r w:rsidR="00CA75A8" w:rsidRPr="00510C6D">
        <w:rPr>
          <w:sz w:val="22"/>
          <w:szCs w:val="22"/>
        </w:rPr>
        <w:t xml:space="preserve">(e.g., “I felt that I had a circle of people who value me”) </w:t>
      </w:r>
      <w:r w:rsidRPr="00510C6D">
        <w:rPr>
          <w:sz w:val="22"/>
          <w:szCs w:val="22"/>
        </w:rPr>
        <w:t>and instrumental categories</w:t>
      </w:r>
      <w:r w:rsidR="00CA75A8" w:rsidRPr="00510C6D">
        <w:rPr>
          <w:sz w:val="22"/>
          <w:szCs w:val="22"/>
        </w:rPr>
        <w:t xml:space="preserve"> (e.g., “There was someone who could give me financial assistance”)</w:t>
      </w:r>
      <w:r w:rsidRPr="00510C6D">
        <w:rPr>
          <w:sz w:val="22"/>
          <w:szCs w:val="22"/>
        </w:rPr>
        <w:t>. Support received was the primary focus of the current study</w:t>
      </w:r>
      <w:r w:rsidR="008912D5" w:rsidRPr="00510C6D">
        <w:rPr>
          <w:sz w:val="22"/>
          <w:szCs w:val="22"/>
        </w:rPr>
        <w:t>, given the expected impact of quarantining and travel restrictions on</w:t>
      </w:r>
      <w:r w:rsidR="000D02AC" w:rsidRPr="00510C6D">
        <w:rPr>
          <w:sz w:val="22"/>
          <w:szCs w:val="22"/>
        </w:rPr>
        <w:t xml:space="preserve"> limiting receipt of </w:t>
      </w:r>
      <w:r w:rsidR="00B424DE" w:rsidRPr="00510C6D">
        <w:rPr>
          <w:sz w:val="22"/>
          <w:szCs w:val="22"/>
        </w:rPr>
        <w:t xml:space="preserve">emotional and instrumental </w:t>
      </w:r>
      <w:r w:rsidR="000D02AC" w:rsidRPr="00510C6D">
        <w:rPr>
          <w:sz w:val="22"/>
          <w:szCs w:val="22"/>
        </w:rPr>
        <w:t>social support</w:t>
      </w:r>
      <w:r w:rsidR="008912D5" w:rsidRPr="00510C6D">
        <w:rPr>
          <w:sz w:val="22"/>
          <w:szCs w:val="22"/>
        </w:rPr>
        <w:t xml:space="preserve">. </w:t>
      </w:r>
      <w:r w:rsidRPr="00510C6D">
        <w:rPr>
          <w:sz w:val="22"/>
          <w:szCs w:val="22"/>
        </w:rPr>
        <w:t>Higher scores for the emotional support items are indicative of increased emotional social support. Higher scores for the instrumental support items reflect greater instrumental support. The 2WSSS demonstrates good psychometric properties (Shakespeare-Finch &amp; Obst, 2011)</w:t>
      </w:r>
      <w:r w:rsidR="001558DC" w:rsidRPr="00510C6D">
        <w:rPr>
          <w:sz w:val="22"/>
          <w:szCs w:val="22"/>
        </w:rPr>
        <w:t>. I</w:t>
      </w:r>
      <w:r w:rsidRPr="00510C6D">
        <w:rPr>
          <w:sz w:val="22"/>
          <w:szCs w:val="22"/>
        </w:rPr>
        <w:t>nternal consistency was excellent</w:t>
      </w:r>
      <w:r w:rsidR="001D1970" w:rsidRPr="00510C6D">
        <w:rPr>
          <w:sz w:val="22"/>
          <w:szCs w:val="22"/>
        </w:rPr>
        <w:t xml:space="preserve"> for the entire</w:t>
      </w:r>
      <w:r w:rsidR="000D02AC" w:rsidRPr="00510C6D">
        <w:rPr>
          <w:sz w:val="22"/>
          <w:szCs w:val="22"/>
        </w:rPr>
        <w:t xml:space="preserve"> 21-item</w:t>
      </w:r>
      <w:r w:rsidR="001D1970" w:rsidRPr="00510C6D">
        <w:rPr>
          <w:sz w:val="22"/>
          <w:szCs w:val="22"/>
        </w:rPr>
        <w:t xml:space="preserve"> measure</w:t>
      </w:r>
      <w:r w:rsidRPr="00510C6D">
        <w:rPr>
          <w:sz w:val="22"/>
          <w:szCs w:val="22"/>
        </w:rPr>
        <w:t>, α</w:t>
      </w:r>
      <w:r w:rsidR="000D02AC" w:rsidRPr="00510C6D">
        <w:rPr>
          <w:sz w:val="22"/>
          <w:szCs w:val="22"/>
          <w:vertAlign w:val="subscript"/>
        </w:rPr>
        <w:t>Total</w:t>
      </w:r>
      <w:r w:rsidRPr="00510C6D">
        <w:rPr>
          <w:sz w:val="22"/>
          <w:szCs w:val="22"/>
        </w:rPr>
        <w:t xml:space="preserve"> = .</w:t>
      </w:r>
      <w:r w:rsidR="00201387" w:rsidRPr="00510C6D">
        <w:rPr>
          <w:sz w:val="22"/>
          <w:szCs w:val="22"/>
        </w:rPr>
        <w:t>92</w:t>
      </w:r>
      <w:r w:rsidRPr="00510C6D">
        <w:rPr>
          <w:sz w:val="22"/>
          <w:szCs w:val="22"/>
        </w:rPr>
        <w:t xml:space="preserve">. </w:t>
      </w:r>
    </w:p>
    <w:p w14:paraId="4981A2D1" w14:textId="614F77AB" w:rsidR="000A11C9" w:rsidRPr="00510C6D" w:rsidRDefault="000A11C9" w:rsidP="000A11C9">
      <w:pPr>
        <w:spacing w:line="480" w:lineRule="auto"/>
        <w:rPr>
          <w:sz w:val="22"/>
          <w:szCs w:val="22"/>
        </w:rPr>
      </w:pPr>
      <w:r w:rsidRPr="00510C6D">
        <w:rPr>
          <w:b/>
          <w:bCs/>
          <w:sz w:val="22"/>
          <w:szCs w:val="22"/>
        </w:rPr>
        <w:tab/>
        <w:t xml:space="preserve">Pandemic Self-Efficacy. </w:t>
      </w:r>
      <w:r w:rsidRPr="00510C6D">
        <w:rPr>
          <w:sz w:val="22"/>
          <w:szCs w:val="22"/>
        </w:rPr>
        <w:t xml:space="preserve">Two items </w:t>
      </w:r>
      <w:r w:rsidR="008912D5" w:rsidRPr="00510C6D">
        <w:rPr>
          <w:sz w:val="22"/>
          <w:szCs w:val="22"/>
        </w:rPr>
        <w:t xml:space="preserve">were </w:t>
      </w:r>
      <w:r w:rsidRPr="00510C6D">
        <w:rPr>
          <w:sz w:val="22"/>
          <w:szCs w:val="22"/>
        </w:rPr>
        <w:t xml:space="preserve">adapted from the </w:t>
      </w:r>
      <w:proofErr w:type="spellStart"/>
      <w:r w:rsidRPr="00510C6D">
        <w:rPr>
          <w:sz w:val="22"/>
          <w:szCs w:val="22"/>
        </w:rPr>
        <w:t>PhenX</w:t>
      </w:r>
      <w:proofErr w:type="spellEnd"/>
      <w:r w:rsidRPr="00510C6D">
        <w:rPr>
          <w:sz w:val="22"/>
          <w:szCs w:val="22"/>
        </w:rPr>
        <w:t xml:space="preserve"> COVID-19 library (RTI International, 2020)</w:t>
      </w:r>
      <w:r w:rsidR="008912D5" w:rsidRPr="00510C6D">
        <w:rPr>
          <w:sz w:val="22"/>
          <w:szCs w:val="22"/>
        </w:rPr>
        <w:t xml:space="preserve">, which have since been used in </w:t>
      </w:r>
      <w:r w:rsidR="00667ED3" w:rsidRPr="00510C6D">
        <w:rPr>
          <w:sz w:val="22"/>
          <w:szCs w:val="22"/>
        </w:rPr>
        <w:t>extant</w:t>
      </w:r>
      <w:r w:rsidR="008912D5" w:rsidRPr="00510C6D">
        <w:rPr>
          <w:sz w:val="22"/>
          <w:szCs w:val="22"/>
        </w:rPr>
        <w:t xml:space="preserve"> research (e.g., Shafiq et al., 2021). These items were </w:t>
      </w:r>
      <w:r w:rsidR="00E825E7" w:rsidRPr="00510C6D">
        <w:rPr>
          <w:sz w:val="22"/>
          <w:szCs w:val="22"/>
        </w:rPr>
        <w:t xml:space="preserve">“I believe I can protect </w:t>
      </w:r>
      <w:r w:rsidR="002E2B98" w:rsidRPr="00510C6D">
        <w:rPr>
          <w:sz w:val="22"/>
          <w:szCs w:val="22"/>
        </w:rPr>
        <w:t>myself</w:t>
      </w:r>
      <w:r w:rsidR="00E825E7" w:rsidRPr="00510C6D">
        <w:rPr>
          <w:sz w:val="22"/>
          <w:szCs w:val="22"/>
        </w:rPr>
        <w:t xml:space="preserve"> from </w:t>
      </w:r>
      <w:r w:rsidR="002E2B98" w:rsidRPr="00510C6D">
        <w:rPr>
          <w:sz w:val="22"/>
          <w:szCs w:val="22"/>
        </w:rPr>
        <w:t xml:space="preserve">the </w:t>
      </w:r>
      <w:r w:rsidR="00E825E7" w:rsidRPr="00510C6D">
        <w:rPr>
          <w:sz w:val="22"/>
          <w:szCs w:val="22"/>
        </w:rPr>
        <w:t>Coronavirus (COVID-19)”</w:t>
      </w:r>
      <w:r w:rsidR="000D3577" w:rsidRPr="00510C6D">
        <w:rPr>
          <w:sz w:val="22"/>
          <w:szCs w:val="22"/>
        </w:rPr>
        <w:t xml:space="preserve"> and “I believe I can protect others from the Coronavirus (COVID-19)</w:t>
      </w:r>
      <w:r w:rsidR="008912D5" w:rsidRPr="00510C6D">
        <w:rPr>
          <w:sz w:val="22"/>
          <w:szCs w:val="22"/>
        </w:rPr>
        <w:t>.</w:t>
      </w:r>
      <w:r w:rsidR="000D3577" w:rsidRPr="00510C6D">
        <w:rPr>
          <w:sz w:val="22"/>
          <w:szCs w:val="22"/>
        </w:rPr>
        <w:t>”</w:t>
      </w:r>
      <w:r w:rsidRPr="00510C6D">
        <w:rPr>
          <w:sz w:val="22"/>
          <w:szCs w:val="22"/>
        </w:rPr>
        <w:t xml:space="preserve"> One item related to disaster preparedness (redacted for blind review) was adapted to assess confidence in responding to the pandemic. Higher scores indicate greater perceived self-efficacy</w:t>
      </w:r>
      <w:r w:rsidR="008912D5" w:rsidRPr="00510C6D">
        <w:rPr>
          <w:sz w:val="22"/>
          <w:szCs w:val="22"/>
        </w:rPr>
        <w:t xml:space="preserve"> in responding to COVID-19</w:t>
      </w:r>
      <w:r w:rsidRPr="00510C6D">
        <w:rPr>
          <w:sz w:val="22"/>
          <w:szCs w:val="22"/>
        </w:rPr>
        <w:t xml:space="preserve">. </w:t>
      </w:r>
      <w:r w:rsidR="00B31F3D" w:rsidRPr="00510C6D">
        <w:rPr>
          <w:sz w:val="22"/>
          <w:szCs w:val="22"/>
        </w:rPr>
        <w:t>The average inter-item correlation was good at .</w:t>
      </w:r>
      <w:r w:rsidR="00201387" w:rsidRPr="00510C6D">
        <w:rPr>
          <w:sz w:val="22"/>
          <w:szCs w:val="22"/>
        </w:rPr>
        <w:t>5</w:t>
      </w:r>
      <w:r w:rsidR="00B31F3D" w:rsidRPr="00510C6D">
        <w:rPr>
          <w:sz w:val="22"/>
          <w:szCs w:val="22"/>
        </w:rPr>
        <w:t xml:space="preserve">, and internal consistency was adequate </w:t>
      </w:r>
      <w:r w:rsidR="00790645" w:rsidRPr="00510C6D">
        <w:rPr>
          <w:sz w:val="22"/>
          <w:szCs w:val="22"/>
        </w:rPr>
        <w:t>(α = .7</w:t>
      </w:r>
      <w:r w:rsidR="00201387" w:rsidRPr="00510C6D">
        <w:rPr>
          <w:sz w:val="22"/>
          <w:szCs w:val="22"/>
        </w:rPr>
        <w:t>3</w:t>
      </w:r>
      <w:r w:rsidR="00790645" w:rsidRPr="00510C6D">
        <w:rPr>
          <w:sz w:val="22"/>
          <w:szCs w:val="22"/>
        </w:rPr>
        <w:t>).</w:t>
      </w:r>
    </w:p>
    <w:p w14:paraId="0D5016DA" w14:textId="77777777" w:rsidR="000A11C9" w:rsidRPr="00510C6D" w:rsidRDefault="000A11C9" w:rsidP="000A11C9">
      <w:pPr>
        <w:spacing w:line="480" w:lineRule="auto"/>
        <w:rPr>
          <w:b/>
          <w:bCs/>
          <w:sz w:val="22"/>
          <w:szCs w:val="22"/>
        </w:rPr>
      </w:pPr>
      <w:r w:rsidRPr="00510C6D">
        <w:rPr>
          <w:b/>
          <w:bCs/>
          <w:sz w:val="22"/>
          <w:szCs w:val="22"/>
        </w:rPr>
        <w:t>Data-Analytic Plan</w:t>
      </w:r>
    </w:p>
    <w:p w14:paraId="359F8321" w14:textId="53793735" w:rsidR="000B2397" w:rsidRPr="00510C6D" w:rsidRDefault="000A11C9" w:rsidP="002C51E0">
      <w:pPr>
        <w:spacing w:line="480" w:lineRule="auto"/>
        <w:rPr>
          <w:sz w:val="22"/>
          <w:szCs w:val="22"/>
        </w:rPr>
      </w:pPr>
      <w:r w:rsidRPr="00510C6D">
        <w:rPr>
          <w:sz w:val="22"/>
          <w:szCs w:val="22"/>
        </w:rPr>
        <w:lastRenderedPageBreak/>
        <w:tab/>
      </w:r>
      <w:r w:rsidR="008912D5" w:rsidRPr="00510C6D">
        <w:rPr>
          <w:sz w:val="22"/>
          <w:szCs w:val="22"/>
        </w:rPr>
        <w:t xml:space="preserve">Two separate </w:t>
      </w:r>
      <w:r w:rsidR="001C2134" w:rsidRPr="00510C6D">
        <w:rPr>
          <w:sz w:val="22"/>
          <w:szCs w:val="22"/>
        </w:rPr>
        <w:t xml:space="preserve">trajectory </w:t>
      </w:r>
      <w:r w:rsidR="008912D5" w:rsidRPr="00510C6D">
        <w:rPr>
          <w:sz w:val="22"/>
          <w:szCs w:val="22"/>
        </w:rPr>
        <w:t xml:space="preserve">analyses were conducted, one </w:t>
      </w:r>
      <w:r w:rsidR="00FE7678" w:rsidRPr="00510C6D">
        <w:rPr>
          <w:sz w:val="22"/>
          <w:szCs w:val="22"/>
        </w:rPr>
        <w:t>for</w:t>
      </w:r>
      <w:r w:rsidR="008912D5" w:rsidRPr="00510C6D">
        <w:rPr>
          <w:sz w:val="22"/>
          <w:szCs w:val="22"/>
        </w:rPr>
        <w:t xml:space="preserve"> distress and one </w:t>
      </w:r>
      <w:r w:rsidR="00FE7678" w:rsidRPr="00510C6D">
        <w:rPr>
          <w:sz w:val="22"/>
          <w:szCs w:val="22"/>
        </w:rPr>
        <w:t>for</w:t>
      </w:r>
      <w:r w:rsidR="008912D5" w:rsidRPr="00510C6D">
        <w:rPr>
          <w:sz w:val="22"/>
          <w:szCs w:val="22"/>
        </w:rPr>
        <w:t xml:space="preserve"> PrTG. </w:t>
      </w:r>
      <w:r w:rsidRPr="00510C6D">
        <w:rPr>
          <w:sz w:val="22"/>
          <w:szCs w:val="22"/>
        </w:rPr>
        <w:t xml:space="preserve">To </w:t>
      </w:r>
      <w:r w:rsidR="00DE45C0" w:rsidRPr="00510C6D">
        <w:rPr>
          <w:sz w:val="22"/>
          <w:szCs w:val="22"/>
        </w:rPr>
        <w:t xml:space="preserve">model trajectories of </w:t>
      </w:r>
      <w:r w:rsidR="00DE3C63" w:rsidRPr="00510C6D">
        <w:rPr>
          <w:sz w:val="22"/>
          <w:szCs w:val="22"/>
        </w:rPr>
        <w:t>distress</w:t>
      </w:r>
      <w:r w:rsidR="00303680" w:rsidRPr="00510C6D">
        <w:rPr>
          <w:sz w:val="22"/>
          <w:szCs w:val="22"/>
        </w:rPr>
        <w:t xml:space="preserve"> (</w:t>
      </w:r>
      <w:proofErr w:type="spellStart"/>
      <w:r w:rsidR="00303680" w:rsidRPr="00510C6D">
        <w:rPr>
          <w:sz w:val="22"/>
          <w:szCs w:val="22"/>
        </w:rPr>
        <w:t>Galatzer</w:t>
      </w:r>
      <w:proofErr w:type="spellEnd"/>
      <w:r w:rsidR="00303680" w:rsidRPr="00510C6D">
        <w:rPr>
          <w:sz w:val="22"/>
          <w:szCs w:val="22"/>
        </w:rPr>
        <w:t>-Levy et al., 2018)</w:t>
      </w:r>
      <w:r w:rsidRPr="00510C6D">
        <w:rPr>
          <w:sz w:val="22"/>
          <w:szCs w:val="22"/>
        </w:rPr>
        <w:t>,</w:t>
      </w:r>
      <w:r w:rsidRPr="00510C6D">
        <w:rPr>
          <w:b/>
          <w:bCs/>
          <w:sz w:val="22"/>
          <w:szCs w:val="22"/>
        </w:rPr>
        <w:t xml:space="preserve"> </w:t>
      </w:r>
      <w:r w:rsidRPr="00510C6D">
        <w:rPr>
          <w:sz w:val="22"/>
          <w:szCs w:val="22"/>
        </w:rPr>
        <w:t xml:space="preserve">a one-factor latent variable model </w:t>
      </w:r>
      <w:r w:rsidR="003C0423" w:rsidRPr="00510C6D">
        <w:rPr>
          <w:sz w:val="22"/>
          <w:szCs w:val="22"/>
        </w:rPr>
        <w:t xml:space="preserve">comprised </w:t>
      </w:r>
      <w:r w:rsidRPr="00510C6D">
        <w:rPr>
          <w:sz w:val="22"/>
          <w:szCs w:val="22"/>
        </w:rPr>
        <w:t>of the</w:t>
      </w:r>
      <w:r w:rsidR="003C0423" w:rsidRPr="00510C6D">
        <w:rPr>
          <w:sz w:val="22"/>
          <w:szCs w:val="22"/>
        </w:rPr>
        <w:t xml:space="preserve"> three</w:t>
      </w:r>
      <w:r w:rsidRPr="00510C6D">
        <w:rPr>
          <w:sz w:val="22"/>
          <w:szCs w:val="22"/>
        </w:rPr>
        <w:t xml:space="preserve"> DASS-21 subscales</w:t>
      </w:r>
      <w:r w:rsidR="003C0423" w:rsidRPr="00510C6D">
        <w:rPr>
          <w:sz w:val="22"/>
          <w:szCs w:val="22"/>
        </w:rPr>
        <w:t xml:space="preserve"> </w:t>
      </w:r>
      <w:r w:rsidRPr="00510C6D">
        <w:rPr>
          <w:sz w:val="22"/>
          <w:szCs w:val="22"/>
        </w:rPr>
        <w:t>and PCL-5 total scores</w:t>
      </w:r>
      <w:r w:rsidR="0048598E" w:rsidRPr="00510C6D">
        <w:rPr>
          <w:sz w:val="22"/>
          <w:szCs w:val="22"/>
        </w:rPr>
        <w:t xml:space="preserve"> was calculated</w:t>
      </w:r>
      <w:r w:rsidR="00A71887" w:rsidRPr="00510C6D">
        <w:rPr>
          <w:sz w:val="22"/>
          <w:szCs w:val="22"/>
        </w:rPr>
        <w:t xml:space="preserve"> to create the dependent variable in the trajectory analysis</w:t>
      </w:r>
      <w:r w:rsidR="00303680" w:rsidRPr="00510C6D">
        <w:rPr>
          <w:sz w:val="22"/>
          <w:szCs w:val="22"/>
        </w:rPr>
        <w:t xml:space="preserve">. </w:t>
      </w:r>
      <w:r w:rsidR="00E533E5" w:rsidRPr="00510C6D">
        <w:rPr>
          <w:sz w:val="22"/>
          <w:szCs w:val="22"/>
        </w:rPr>
        <w:t xml:space="preserve">Following guidelines from Hooper et al. (2008), </w:t>
      </w:r>
      <w:r w:rsidR="00F91C12" w:rsidRPr="00510C6D">
        <w:rPr>
          <w:sz w:val="22"/>
          <w:szCs w:val="22"/>
        </w:rPr>
        <w:t>Comparative Fit Index (CFI), Tucker Lewis Index (TLI),</w:t>
      </w:r>
      <w:r w:rsidR="0088782C" w:rsidRPr="00510C6D">
        <w:rPr>
          <w:sz w:val="22"/>
          <w:szCs w:val="22"/>
        </w:rPr>
        <w:t xml:space="preserve"> </w:t>
      </w:r>
      <w:r w:rsidRPr="00510C6D">
        <w:rPr>
          <w:sz w:val="22"/>
          <w:szCs w:val="22"/>
        </w:rPr>
        <w:t>Root Mean Square Error of Approximation (RMSEA),</w:t>
      </w:r>
      <w:r w:rsidR="00F91C12" w:rsidRPr="00510C6D">
        <w:rPr>
          <w:sz w:val="22"/>
          <w:szCs w:val="22"/>
        </w:rPr>
        <w:t xml:space="preserve"> and</w:t>
      </w:r>
      <w:r w:rsidRPr="00510C6D">
        <w:rPr>
          <w:sz w:val="22"/>
          <w:szCs w:val="22"/>
        </w:rPr>
        <w:t xml:space="preserve"> </w:t>
      </w:r>
      <w:r w:rsidR="00E533E5" w:rsidRPr="00510C6D">
        <w:rPr>
          <w:sz w:val="22"/>
          <w:szCs w:val="22"/>
        </w:rPr>
        <w:t xml:space="preserve">the </w:t>
      </w:r>
      <w:r w:rsidRPr="00510C6D">
        <w:rPr>
          <w:sz w:val="22"/>
          <w:szCs w:val="22"/>
        </w:rPr>
        <w:t>Standardized Root Mean Residual (SRMR)</w:t>
      </w:r>
      <w:r w:rsidR="00FE7678" w:rsidRPr="00510C6D">
        <w:rPr>
          <w:sz w:val="22"/>
          <w:szCs w:val="22"/>
        </w:rPr>
        <w:t xml:space="preserve"> were used to assess model fit</w:t>
      </w:r>
      <w:r w:rsidR="00E533E5" w:rsidRPr="00510C6D">
        <w:rPr>
          <w:sz w:val="22"/>
          <w:szCs w:val="22"/>
        </w:rPr>
        <w:t>.</w:t>
      </w:r>
      <w:r w:rsidR="00B31F3D" w:rsidRPr="00510C6D">
        <w:rPr>
          <w:sz w:val="22"/>
          <w:szCs w:val="22"/>
        </w:rPr>
        <w:t xml:space="preserve"> </w:t>
      </w:r>
      <w:r w:rsidR="00E533E5" w:rsidRPr="00510C6D">
        <w:rPr>
          <w:sz w:val="22"/>
          <w:szCs w:val="22"/>
        </w:rPr>
        <w:t xml:space="preserve">Interpretation was primarily based on the CFI, as it is best suited for small samples (Hooper et al., 2008). </w:t>
      </w:r>
      <w:r w:rsidR="00A71887" w:rsidRPr="00510C6D">
        <w:rPr>
          <w:sz w:val="22"/>
          <w:szCs w:val="22"/>
        </w:rPr>
        <w:t>For</w:t>
      </w:r>
      <w:r w:rsidR="00DC7C22" w:rsidRPr="00510C6D">
        <w:rPr>
          <w:sz w:val="22"/>
          <w:szCs w:val="22"/>
        </w:rPr>
        <w:t xml:space="preserve"> </w:t>
      </w:r>
      <w:r w:rsidR="00A71887" w:rsidRPr="00510C6D">
        <w:rPr>
          <w:sz w:val="22"/>
          <w:szCs w:val="22"/>
        </w:rPr>
        <w:t>PrTG</w:t>
      </w:r>
      <w:r w:rsidR="00DC7C22" w:rsidRPr="00510C6D">
        <w:rPr>
          <w:sz w:val="22"/>
          <w:szCs w:val="22"/>
        </w:rPr>
        <w:t xml:space="preserve"> trajectories</w:t>
      </w:r>
      <w:r w:rsidR="00A71887" w:rsidRPr="00510C6D">
        <w:rPr>
          <w:sz w:val="22"/>
          <w:szCs w:val="22"/>
        </w:rPr>
        <w:t>, the PTGI-SF total score was used as the dependent variable.</w:t>
      </w:r>
      <w:r w:rsidR="00E533E5" w:rsidRPr="00510C6D">
        <w:rPr>
          <w:sz w:val="22"/>
          <w:szCs w:val="22"/>
        </w:rPr>
        <w:t xml:space="preserve"> </w:t>
      </w:r>
      <w:r w:rsidRPr="00510C6D">
        <w:rPr>
          <w:sz w:val="22"/>
          <w:szCs w:val="22"/>
        </w:rPr>
        <w:t>Latent Growth Mixture Modeling (LGMM) assessed trajectories of</w:t>
      </w:r>
      <w:r w:rsidR="00E533E5" w:rsidRPr="00510C6D">
        <w:rPr>
          <w:sz w:val="22"/>
          <w:szCs w:val="22"/>
        </w:rPr>
        <w:t xml:space="preserve"> the latent distress variable</w:t>
      </w:r>
      <w:r w:rsidR="00A71887" w:rsidRPr="00510C6D">
        <w:rPr>
          <w:sz w:val="22"/>
          <w:szCs w:val="22"/>
        </w:rPr>
        <w:t xml:space="preserve"> (i.e., </w:t>
      </w:r>
      <w:r w:rsidR="00A71887" w:rsidRPr="00510C6D">
        <w:rPr>
          <w:i/>
          <w:iCs/>
          <w:sz w:val="22"/>
          <w:szCs w:val="22"/>
        </w:rPr>
        <w:t>z</w:t>
      </w:r>
      <w:r w:rsidR="00A71887" w:rsidRPr="00510C6D">
        <w:rPr>
          <w:sz w:val="22"/>
          <w:szCs w:val="22"/>
        </w:rPr>
        <w:t>-scores of latent means)</w:t>
      </w:r>
      <w:r w:rsidRPr="00510C6D">
        <w:rPr>
          <w:sz w:val="22"/>
          <w:szCs w:val="22"/>
        </w:rPr>
        <w:t xml:space="preserve"> and</w:t>
      </w:r>
      <w:r w:rsidR="00E533E5" w:rsidRPr="00510C6D">
        <w:rPr>
          <w:sz w:val="22"/>
          <w:szCs w:val="22"/>
        </w:rPr>
        <w:t xml:space="preserve"> the</w:t>
      </w:r>
      <w:r w:rsidR="00FE7678" w:rsidRPr="00510C6D">
        <w:rPr>
          <w:sz w:val="22"/>
          <w:szCs w:val="22"/>
        </w:rPr>
        <w:t xml:space="preserve"> </w:t>
      </w:r>
      <w:r w:rsidRPr="00510C6D">
        <w:rPr>
          <w:sz w:val="22"/>
          <w:szCs w:val="22"/>
        </w:rPr>
        <w:t>PrTG</w:t>
      </w:r>
      <w:r w:rsidR="00303680" w:rsidRPr="00510C6D">
        <w:rPr>
          <w:sz w:val="22"/>
          <w:szCs w:val="22"/>
        </w:rPr>
        <w:t xml:space="preserve"> </w:t>
      </w:r>
      <w:r w:rsidR="00E533E5" w:rsidRPr="00510C6D">
        <w:rPr>
          <w:sz w:val="22"/>
          <w:szCs w:val="22"/>
        </w:rPr>
        <w:t>variable</w:t>
      </w:r>
      <w:r w:rsidRPr="00510C6D">
        <w:rPr>
          <w:sz w:val="22"/>
          <w:szCs w:val="22"/>
        </w:rPr>
        <w:t>. Models with 1, 2, 3, and 4 classes were examined</w:t>
      </w:r>
      <w:r w:rsidR="00E533E5" w:rsidRPr="00510C6D">
        <w:rPr>
          <w:sz w:val="22"/>
          <w:szCs w:val="22"/>
        </w:rPr>
        <w:t xml:space="preserve"> for</w:t>
      </w:r>
      <w:r w:rsidR="00FE7678" w:rsidRPr="00510C6D">
        <w:rPr>
          <w:sz w:val="22"/>
          <w:szCs w:val="22"/>
        </w:rPr>
        <w:t xml:space="preserve"> each model</w:t>
      </w:r>
      <w:r w:rsidRPr="00510C6D">
        <w:rPr>
          <w:sz w:val="22"/>
          <w:szCs w:val="22"/>
        </w:rPr>
        <w:t>. Akaike</w:t>
      </w:r>
      <w:r w:rsidR="00E533E5" w:rsidRPr="00510C6D">
        <w:rPr>
          <w:sz w:val="22"/>
          <w:szCs w:val="22"/>
        </w:rPr>
        <w:t>’s</w:t>
      </w:r>
      <w:r w:rsidRPr="00510C6D">
        <w:rPr>
          <w:sz w:val="22"/>
          <w:szCs w:val="22"/>
        </w:rPr>
        <w:t xml:space="preserve"> Information Criterion (AIC) and Bayesian Information Criterion (BIC) were used to </w:t>
      </w:r>
      <w:r w:rsidR="00E533E5" w:rsidRPr="00510C6D">
        <w:rPr>
          <w:sz w:val="22"/>
          <w:szCs w:val="22"/>
        </w:rPr>
        <w:t xml:space="preserve">select the model with optimal fit </w:t>
      </w:r>
      <w:r w:rsidRPr="00510C6D">
        <w:rPr>
          <w:sz w:val="22"/>
          <w:szCs w:val="22"/>
        </w:rPr>
        <w:t xml:space="preserve">(lower numbers suggest better fit), as well as a visual inspection of trajectories. </w:t>
      </w:r>
      <w:r w:rsidR="00960B19" w:rsidRPr="00510C6D">
        <w:rPr>
          <w:sz w:val="22"/>
          <w:szCs w:val="22"/>
        </w:rPr>
        <w:t>Race (coded as Asian or non-Asian), time (days since start of the study), gender, qualification for need-based financial aid, education level of parent</w:t>
      </w:r>
      <w:r w:rsidR="002C1531" w:rsidRPr="00510C6D">
        <w:rPr>
          <w:sz w:val="22"/>
          <w:szCs w:val="22"/>
        </w:rPr>
        <w:t xml:space="preserve"> or guardian</w:t>
      </w:r>
      <w:r w:rsidR="00960B19" w:rsidRPr="00510C6D">
        <w:rPr>
          <w:sz w:val="22"/>
          <w:szCs w:val="22"/>
        </w:rPr>
        <w:t xml:space="preserve">, and COVID-19 symptoms were used as baseline predictors for trajectories presented. </w:t>
      </w:r>
    </w:p>
    <w:p w14:paraId="51A52ECB" w14:textId="070B252D" w:rsidR="00F54FCF" w:rsidRPr="00510C6D" w:rsidRDefault="00ED3ACC" w:rsidP="000B2397">
      <w:pPr>
        <w:spacing w:line="480" w:lineRule="auto"/>
        <w:ind w:firstLine="720"/>
        <w:rPr>
          <w:sz w:val="22"/>
          <w:szCs w:val="22"/>
        </w:rPr>
      </w:pPr>
      <w:r w:rsidRPr="00510C6D">
        <w:rPr>
          <w:sz w:val="22"/>
          <w:szCs w:val="22"/>
        </w:rPr>
        <w:t xml:space="preserve">Finally, two separate </w:t>
      </w:r>
      <w:r w:rsidR="000A11C9" w:rsidRPr="00510C6D">
        <w:rPr>
          <w:sz w:val="22"/>
          <w:szCs w:val="22"/>
        </w:rPr>
        <w:t xml:space="preserve">multilevel models (MLM) </w:t>
      </w:r>
      <w:r w:rsidRPr="00510C6D">
        <w:rPr>
          <w:sz w:val="22"/>
          <w:szCs w:val="22"/>
        </w:rPr>
        <w:t xml:space="preserve">were conducted </w:t>
      </w:r>
      <w:r w:rsidR="000A11C9" w:rsidRPr="00510C6D">
        <w:rPr>
          <w:sz w:val="22"/>
          <w:szCs w:val="22"/>
        </w:rPr>
        <w:t xml:space="preserve">predicting </w:t>
      </w:r>
      <w:r w:rsidR="00E20DDC" w:rsidRPr="00510C6D">
        <w:rPr>
          <w:sz w:val="22"/>
          <w:szCs w:val="22"/>
        </w:rPr>
        <w:t>distress</w:t>
      </w:r>
      <w:r w:rsidR="000A11C9" w:rsidRPr="00510C6D">
        <w:rPr>
          <w:sz w:val="22"/>
          <w:szCs w:val="22"/>
        </w:rPr>
        <w:t xml:space="preserve"> and</w:t>
      </w:r>
      <w:r w:rsidRPr="00510C6D">
        <w:rPr>
          <w:sz w:val="22"/>
          <w:szCs w:val="22"/>
        </w:rPr>
        <w:t xml:space="preserve"> </w:t>
      </w:r>
      <w:r w:rsidR="000A11C9" w:rsidRPr="00510C6D">
        <w:rPr>
          <w:sz w:val="22"/>
          <w:szCs w:val="22"/>
        </w:rPr>
        <w:t>PrTG</w:t>
      </w:r>
      <w:r w:rsidRPr="00510C6D">
        <w:rPr>
          <w:sz w:val="22"/>
          <w:szCs w:val="22"/>
        </w:rPr>
        <w:t>.</w:t>
      </w:r>
      <w:r w:rsidR="000A11C9" w:rsidRPr="00510C6D">
        <w:rPr>
          <w:sz w:val="22"/>
          <w:szCs w:val="22"/>
        </w:rPr>
        <w:t xml:space="preserve"> </w:t>
      </w:r>
      <w:r w:rsidRPr="00510C6D">
        <w:rPr>
          <w:sz w:val="22"/>
          <w:szCs w:val="22"/>
        </w:rPr>
        <w:t>Predictors for both models</w:t>
      </w:r>
      <w:r w:rsidR="00410811" w:rsidRPr="00510C6D">
        <w:rPr>
          <w:sz w:val="22"/>
          <w:szCs w:val="22"/>
        </w:rPr>
        <w:t xml:space="preserve"> were </w:t>
      </w:r>
      <w:r w:rsidR="000A11C9" w:rsidRPr="00510C6D">
        <w:rPr>
          <w:sz w:val="22"/>
          <w:szCs w:val="22"/>
        </w:rPr>
        <w:t xml:space="preserve">within- and between-person scores </w:t>
      </w:r>
      <w:r w:rsidR="00410811" w:rsidRPr="00510C6D">
        <w:rPr>
          <w:sz w:val="22"/>
          <w:szCs w:val="22"/>
        </w:rPr>
        <w:t xml:space="preserve">of the following: </w:t>
      </w:r>
      <w:r w:rsidR="000A11C9" w:rsidRPr="00510C6D">
        <w:rPr>
          <w:sz w:val="22"/>
          <w:szCs w:val="22"/>
        </w:rPr>
        <w:t xml:space="preserve">meaning (MLQ), received instrumental and emotional support (2WSSS), </w:t>
      </w:r>
      <w:r w:rsidR="00410811" w:rsidRPr="00510C6D">
        <w:rPr>
          <w:sz w:val="22"/>
          <w:szCs w:val="22"/>
        </w:rPr>
        <w:t xml:space="preserve">pandemic </w:t>
      </w:r>
      <w:r w:rsidR="000A11C9" w:rsidRPr="00510C6D">
        <w:rPr>
          <w:sz w:val="22"/>
          <w:szCs w:val="22"/>
        </w:rPr>
        <w:t>self-efficacy, and</w:t>
      </w:r>
      <w:r w:rsidR="00410811" w:rsidRPr="00510C6D">
        <w:rPr>
          <w:sz w:val="22"/>
          <w:szCs w:val="22"/>
        </w:rPr>
        <w:t xml:space="preserve"> </w:t>
      </w:r>
      <w:r w:rsidR="000A11C9" w:rsidRPr="00510C6D">
        <w:rPr>
          <w:sz w:val="22"/>
          <w:szCs w:val="22"/>
        </w:rPr>
        <w:t xml:space="preserve">discrimination. </w:t>
      </w:r>
      <w:r w:rsidR="00410811" w:rsidRPr="00510C6D">
        <w:rPr>
          <w:sz w:val="22"/>
          <w:szCs w:val="22"/>
        </w:rPr>
        <w:t>Between-person scores were each participant’s average across time; within-person scores were centered around each participant’s unique mean</w:t>
      </w:r>
      <w:r w:rsidR="004733B8" w:rsidRPr="00510C6D">
        <w:rPr>
          <w:sz w:val="22"/>
          <w:szCs w:val="22"/>
        </w:rPr>
        <w:t xml:space="preserve"> </w:t>
      </w:r>
      <w:r w:rsidR="000A11C9" w:rsidRPr="00510C6D">
        <w:rPr>
          <w:sz w:val="22"/>
          <w:szCs w:val="22"/>
        </w:rPr>
        <w:t xml:space="preserve">(Bolger &amp; </w:t>
      </w:r>
      <w:proofErr w:type="spellStart"/>
      <w:r w:rsidR="000A11C9" w:rsidRPr="00510C6D">
        <w:rPr>
          <w:sz w:val="22"/>
          <w:szCs w:val="22"/>
        </w:rPr>
        <w:t>Laurenceau</w:t>
      </w:r>
      <w:proofErr w:type="spellEnd"/>
      <w:r w:rsidR="000A11C9" w:rsidRPr="00510C6D">
        <w:rPr>
          <w:sz w:val="22"/>
          <w:szCs w:val="22"/>
        </w:rPr>
        <w:t>, 2013).</w:t>
      </w:r>
      <w:r w:rsidR="00F54FCF" w:rsidRPr="00510C6D">
        <w:rPr>
          <w:sz w:val="22"/>
          <w:szCs w:val="22"/>
        </w:rPr>
        <w:t xml:space="preserve"> Random intercept</w:t>
      </w:r>
      <w:r w:rsidR="004E7284" w:rsidRPr="00510C6D">
        <w:rPr>
          <w:sz w:val="22"/>
          <w:szCs w:val="22"/>
        </w:rPr>
        <w:t xml:space="preserve"> models</w:t>
      </w:r>
      <w:r w:rsidR="00F54FCF" w:rsidRPr="00510C6D">
        <w:rPr>
          <w:sz w:val="22"/>
          <w:szCs w:val="22"/>
        </w:rPr>
        <w:t xml:space="preserve"> were </w:t>
      </w:r>
      <w:r w:rsidR="00213F24" w:rsidRPr="00510C6D">
        <w:rPr>
          <w:sz w:val="22"/>
          <w:szCs w:val="22"/>
        </w:rPr>
        <w:t xml:space="preserve">used </w:t>
      </w:r>
      <w:r w:rsidR="00F54FCF" w:rsidRPr="00510C6D">
        <w:rPr>
          <w:sz w:val="22"/>
          <w:szCs w:val="22"/>
        </w:rPr>
        <w:t xml:space="preserve">to control for participant differences in each outcome (distress and PrTG). </w:t>
      </w:r>
      <w:r w:rsidR="004E7284" w:rsidRPr="00510C6D">
        <w:rPr>
          <w:sz w:val="22"/>
          <w:szCs w:val="22"/>
        </w:rPr>
        <w:t>Within- and between-</w:t>
      </w:r>
      <w:r w:rsidR="00410811" w:rsidRPr="00510C6D">
        <w:rPr>
          <w:sz w:val="22"/>
          <w:szCs w:val="22"/>
        </w:rPr>
        <w:t>person</w:t>
      </w:r>
      <w:r w:rsidR="004E7284" w:rsidRPr="00510C6D">
        <w:rPr>
          <w:sz w:val="22"/>
          <w:szCs w:val="22"/>
        </w:rPr>
        <w:t xml:space="preserve"> fixed effects were added to the </w:t>
      </w:r>
      <w:r w:rsidR="002C111F" w:rsidRPr="00510C6D">
        <w:rPr>
          <w:sz w:val="22"/>
          <w:szCs w:val="22"/>
        </w:rPr>
        <w:t xml:space="preserve">random intercept </w:t>
      </w:r>
      <w:r w:rsidR="004E7284" w:rsidRPr="00510C6D">
        <w:rPr>
          <w:sz w:val="22"/>
          <w:szCs w:val="22"/>
        </w:rPr>
        <w:t xml:space="preserve">model </w:t>
      </w:r>
      <w:r w:rsidR="00213F24" w:rsidRPr="00510C6D">
        <w:rPr>
          <w:sz w:val="22"/>
          <w:szCs w:val="22"/>
        </w:rPr>
        <w:t xml:space="preserve">in a second step. </w:t>
      </w:r>
    </w:p>
    <w:p w14:paraId="54896463" w14:textId="5D546CDB" w:rsidR="000A11C9" w:rsidRPr="00510C6D" w:rsidRDefault="000A11C9" w:rsidP="00F54FCF">
      <w:pPr>
        <w:spacing w:line="480" w:lineRule="auto"/>
        <w:ind w:firstLine="720"/>
        <w:rPr>
          <w:sz w:val="22"/>
          <w:szCs w:val="22"/>
        </w:rPr>
      </w:pPr>
      <w:r w:rsidRPr="00510C6D">
        <w:rPr>
          <w:sz w:val="22"/>
          <w:szCs w:val="22"/>
        </w:rPr>
        <w:t xml:space="preserve"> </w:t>
      </w:r>
      <w:r w:rsidR="00E23A86" w:rsidRPr="00510C6D">
        <w:rPr>
          <w:sz w:val="22"/>
          <w:szCs w:val="22"/>
        </w:rPr>
        <w:t>Missing data were examined across outcome type (negative and positive outcomes). For the DASS-21 and PCL-5</w:t>
      </w:r>
      <w:r w:rsidR="002C111F" w:rsidRPr="00510C6D">
        <w:rPr>
          <w:sz w:val="22"/>
          <w:szCs w:val="22"/>
        </w:rPr>
        <w:t>,</w:t>
      </w:r>
      <w:r w:rsidR="00E23A86" w:rsidRPr="00510C6D">
        <w:rPr>
          <w:sz w:val="22"/>
          <w:szCs w:val="22"/>
        </w:rPr>
        <w:t xml:space="preserve"> surveys missing less than 5% of their data points were replaced using imputation with the </w:t>
      </w:r>
      <w:r w:rsidR="00E23A86" w:rsidRPr="00510C6D">
        <w:rPr>
          <w:i/>
          <w:iCs/>
          <w:sz w:val="22"/>
          <w:szCs w:val="22"/>
        </w:rPr>
        <w:t>mice</w:t>
      </w:r>
      <w:r w:rsidR="00E23A86" w:rsidRPr="00510C6D">
        <w:rPr>
          <w:sz w:val="22"/>
          <w:szCs w:val="22"/>
        </w:rPr>
        <w:t xml:space="preserve"> package</w:t>
      </w:r>
      <w:r w:rsidR="006105FE" w:rsidRPr="00510C6D">
        <w:rPr>
          <w:sz w:val="22"/>
          <w:szCs w:val="22"/>
        </w:rPr>
        <w:t xml:space="preserve">. </w:t>
      </w:r>
      <w:r w:rsidR="00E23A86" w:rsidRPr="00510C6D">
        <w:rPr>
          <w:sz w:val="22"/>
          <w:szCs w:val="22"/>
        </w:rPr>
        <w:t>For the positive outcomes, surveys were replaced in the same manner.</w:t>
      </w:r>
      <w:r w:rsidR="00410811" w:rsidRPr="00510C6D">
        <w:rPr>
          <w:sz w:val="22"/>
          <w:szCs w:val="22"/>
        </w:rPr>
        <w:t xml:space="preserve"> All analyses were computed using </w:t>
      </w:r>
      <w:r w:rsidR="00410811" w:rsidRPr="00510C6D">
        <w:rPr>
          <w:i/>
          <w:iCs/>
          <w:sz w:val="22"/>
          <w:szCs w:val="22"/>
        </w:rPr>
        <w:t>R</w:t>
      </w:r>
      <w:r w:rsidR="00410811" w:rsidRPr="00510C6D">
        <w:rPr>
          <w:sz w:val="22"/>
          <w:szCs w:val="22"/>
        </w:rPr>
        <w:t xml:space="preserve">/RStudio software. </w:t>
      </w:r>
    </w:p>
    <w:p w14:paraId="35DD16D6" w14:textId="77777777" w:rsidR="000A11C9" w:rsidRPr="00510C6D" w:rsidRDefault="000A11C9" w:rsidP="000A11C9">
      <w:pPr>
        <w:spacing w:line="480" w:lineRule="auto"/>
        <w:rPr>
          <w:b/>
          <w:bCs/>
          <w:sz w:val="22"/>
          <w:szCs w:val="22"/>
        </w:rPr>
      </w:pPr>
      <w:r w:rsidRPr="00510C6D">
        <w:rPr>
          <w:b/>
          <w:bCs/>
          <w:sz w:val="22"/>
          <w:szCs w:val="22"/>
        </w:rPr>
        <w:tab/>
      </w:r>
      <w:r w:rsidRPr="00510C6D">
        <w:rPr>
          <w:b/>
          <w:bCs/>
          <w:sz w:val="22"/>
          <w:szCs w:val="22"/>
        </w:rPr>
        <w:tab/>
      </w:r>
      <w:r w:rsidRPr="00510C6D">
        <w:rPr>
          <w:b/>
          <w:bCs/>
          <w:sz w:val="22"/>
          <w:szCs w:val="22"/>
        </w:rPr>
        <w:tab/>
      </w:r>
      <w:r w:rsidRPr="00510C6D">
        <w:rPr>
          <w:b/>
          <w:bCs/>
          <w:sz w:val="22"/>
          <w:szCs w:val="22"/>
        </w:rPr>
        <w:tab/>
      </w:r>
      <w:r w:rsidRPr="00510C6D">
        <w:rPr>
          <w:b/>
          <w:bCs/>
          <w:sz w:val="22"/>
          <w:szCs w:val="22"/>
        </w:rPr>
        <w:tab/>
      </w:r>
      <w:r w:rsidRPr="00510C6D">
        <w:rPr>
          <w:b/>
          <w:bCs/>
          <w:sz w:val="22"/>
          <w:szCs w:val="22"/>
        </w:rPr>
        <w:tab/>
        <w:t xml:space="preserve">Results </w:t>
      </w:r>
    </w:p>
    <w:p w14:paraId="7DC1E6A8" w14:textId="77777777" w:rsidR="000A11C9" w:rsidRPr="00510C6D" w:rsidRDefault="000A11C9" w:rsidP="000A11C9">
      <w:pPr>
        <w:spacing w:line="480" w:lineRule="auto"/>
        <w:rPr>
          <w:b/>
          <w:bCs/>
          <w:sz w:val="22"/>
          <w:szCs w:val="22"/>
        </w:rPr>
      </w:pPr>
      <w:r w:rsidRPr="00510C6D">
        <w:rPr>
          <w:b/>
          <w:bCs/>
          <w:sz w:val="22"/>
          <w:szCs w:val="22"/>
        </w:rPr>
        <w:lastRenderedPageBreak/>
        <w:t>Power and Data Cleaning</w:t>
      </w:r>
    </w:p>
    <w:p w14:paraId="12BAAFD9" w14:textId="1C66CF90" w:rsidR="000A11C9" w:rsidRPr="00510C6D" w:rsidRDefault="000A11C9" w:rsidP="000A11C9">
      <w:pPr>
        <w:spacing w:line="480" w:lineRule="auto"/>
        <w:rPr>
          <w:sz w:val="22"/>
          <w:szCs w:val="22"/>
        </w:rPr>
      </w:pPr>
      <w:r w:rsidRPr="00510C6D">
        <w:rPr>
          <w:b/>
          <w:bCs/>
          <w:sz w:val="22"/>
          <w:szCs w:val="22"/>
        </w:rPr>
        <w:tab/>
      </w:r>
      <w:r w:rsidRPr="00510C6D">
        <w:rPr>
          <w:sz w:val="22"/>
          <w:szCs w:val="22"/>
        </w:rPr>
        <w:t>Approximately 81 participants over eight weeks (</w:t>
      </w:r>
      <w:r w:rsidRPr="00510C6D">
        <w:rPr>
          <w:i/>
          <w:iCs/>
          <w:sz w:val="22"/>
          <w:szCs w:val="22"/>
        </w:rPr>
        <w:t xml:space="preserve">n </w:t>
      </w:r>
      <w:r w:rsidRPr="00510C6D">
        <w:rPr>
          <w:sz w:val="22"/>
          <w:szCs w:val="22"/>
        </w:rPr>
        <w:t>observations = 648) were necessary for 80% power</w:t>
      </w:r>
      <w:r w:rsidR="001255A3" w:rsidRPr="00510C6D">
        <w:rPr>
          <w:sz w:val="22"/>
          <w:szCs w:val="22"/>
        </w:rPr>
        <w:t xml:space="preserve"> estimating a two-level MLM, an intraclass correlation of .55 based on pr</w:t>
      </w:r>
      <w:r w:rsidR="006105FE" w:rsidRPr="00510C6D">
        <w:rPr>
          <w:sz w:val="22"/>
          <w:szCs w:val="22"/>
        </w:rPr>
        <w:t xml:space="preserve">evious </w:t>
      </w:r>
      <w:r w:rsidR="001255A3" w:rsidRPr="00510C6D">
        <w:rPr>
          <w:sz w:val="22"/>
          <w:szCs w:val="22"/>
        </w:rPr>
        <w:t>research, small slope heterogeneity, and medium effect</w:t>
      </w:r>
      <w:r w:rsidR="0010767F" w:rsidRPr="00510C6D">
        <w:rPr>
          <w:sz w:val="22"/>
          <w:szCs w:val="22"/>
        </w:rPr>
        <w:t xml:space="preserve"> </w:t>
      </w:r>
      <w:r w:rsidR="001255A3" w:rsidRPr="00510C6D">
        <w:rPr>
          <w:sz w:val="22"/>
          <w:szCs w:val="22"/>
        </w:rPr>
        <w:t>s</w:t>
      </w:r>
      <w:r w:rsidR="0010767F" w:rsidRPr="00510C6D">
        <w:rPr>
          <w:sz w:val="22"/>
          <w:szCs w:val="22"/>
        </w:rPr>
        <w:t>izes</w:t>
      </w:r>
      <w:r w:rsidRPr="00510C6D">
        <w:rPr>
          <w:sz w:val="22"/>
          <w:szCs w:val="22"/>
        </w:rPr>
        <w:t xml:space="preserve">. The final sample size was </w:t>
      </w:r>
      <w:r w:rsidR="00790645" w:rsidRPr="00510C6D">
        <w:rPr>
          <w:sz w:val="22"/>
          <w:szCs w:val="22"/>
        </w:rPr>
        <w:t>42</w:t>
      </w:r>
      <w:r w:rsidRPr="00510C6D">
        <w:rPr>
          <w:sz w:val="22"/>
          <w:szCs w:val="22"/>
        </w:rPr>
        <w:t xml:space="preserve"> </w:t>
      </w:r>
      <w:r w:rsidR="00CC2B32" w:rsidRPr="00510C6D">
        <w:rPr>
          <w:sz w:val="22"/>
          <w:szCs w:val="22"/>
        </w:rPr>
        <w:t xml:space="preserve">international </w:t>
      </w:r>
      <w:r w:rsidRPr="00510C6D">
        <w:rPr>
          <w:sz w:val="22"/>
          <w:szCs w:val="22"/>
        </w:rPr>
        <w:t xml:space="preserve">participants with at least two time points of data. </w:t>
      </w:r>
      <w:r w:rsidR="00DE3C63" w:rsidRPr="00510C6D">
        <w:rPr>
          <w:sz w:val="22"/>
          <w:szCs w:val="22"/>
        </w:rPr>
        <w:t>The</w:t>
      </w:r>
      <w:r w:rsidRPr="00510C6D">
        <w:rPr>
          <w:sz w:val="22"/>
          <w:szCs w:val="22"/>
        </w:rPr>
        <w:t xml:space="preserve"> final dataset included </w:t>
      </w:r>
      <w:r w:rsidR="00605809" w:rsidRPr="00510C6D">
        <w:rPr>
          <w:sz w:val="22"/>
          <w:szCs w:val="22"/>
        </w:rPr>
        <w:t>4</w:t>
      </w:r>
      <w:r w:rsidR="002C51E0" w:rsidRPr="00510C6D">
        <w:rPr>
          <w:sz w:val="22"/>
          <w:szCs w:val="22"/>
        </w:rPr>
        <w:t>39</w:t>
      </w:r>
      <w:r w:rsidRPr="00510C6D">
        <w:rPr>
          <w:sz w:val="22"/>
          <w:szCs w:val="22"/>
        </w:rPr>
        <w:t xml:space="preserve"> surveys with an average of 10.</w:t>
      </w:r>
      <w:r w:rsidR="002C51E0" w:rsidRPr="00510C6D">
        <w:rPr>
          <w:sz w:val="22"/>
          <w:szCs w:val="22"/>
        </w:rPr>
        <w:t>45</w:t>
      </w:r>
      <w:r w:rsidRPr="00510C6D">
        <w:rPr>
          <w:sz w:val="22"/>
          <w:szCs w:val="22"/>
        </w:rPr>
        <w:t xml:space="preserve"> (</w:t>
      </w:r>
      <w:r w:rsidRPr="00510C6D">
        <w:rPr>
          <w:i/>
          <w:iCs/>
          <w:sz w:val="22"/>
          <w:szCs w:val="22"/>
        </w:rPr>
        <w:t>SD</w:t>
      </w:r>
      <w:r w:rsidRPr="00510C6D">
        <w:rPr>
          <w:sz w:val="22"/>
          <w:szCs w:val="22"/>
        </w:rPr>
        <w:t xml:space="preserve"> = </w:t>
      </w:r>
      <w:r w:rsidR="00605809" w:rsidRPr="00510C6D">
        <w:rPr>
          <w:sz w:val="22"/>
          <w:szCs w:val="22"/>
        </w:rPr>
        <w:t>4.</w:t>
      </w:r>
      <w:r w:rsidR="002C51E0" w:rsidRPr="00510C6D">
        <w:rPr>
          <w:sz w:val="22"/>
          <w:szCs w:val="22"/>
        </w:rPr>
        <w:t>28</w:t>
      </w:r>
      <w:r w:rsidRPr="00510C6D">
        <w:rPr>
          <w:sz w:val="22"/>
          <w:szCs w:val="22"/>
        </w:rPr>
        <w:t>) surveys completed</w:t>
      </w:r>
      <w:r w:rsidR="00A00AAD" w:rsidRPr="00510C6D">
        <w:rPr>
          <w:sz w:val="22"/>
          <w:szCs w:val="22"/>
        </w:rPr>
        <w:t xml:space="preserve"> per respondent</w:t>
      </w:r>
      <w:r w:rsidR="004B4ED2" w:rsidRPr="00510C6D">
        <w:rPr>
          <w:sz w:val="22"/>
          <w:szCs w:val="22"/>
        </w:rPr>
        <w:t xml:space="preserve">, comparable </w:t>
      </w:r>
      <w:r w:rsidR="00E20DDC" w:rsidRPr="00510C6D">
        <w:rPr>
          <w:sz w:val="22"/>
          <w:szCs w:val="22"/>
        </w:rPr>
        <w:t xml:space="preserve">to retention rates in studies </w:t>
      </w:r>
      <w:r w:rsidR="004B4ED2" w:rsidRPr="00510C6D">
        <w:rPr>
          <w:sz w:val="22"/>
          <w:szCs w:val="22"/>
        </w:rPr>
        <w:t>with related designs (e.g., Burke et al., 2017)</w:t>
      </w:r>
      <w:r w:rsidRPr="00510C6D">
        <w:rPr>
          <w:sz w:val="22"/>
          <w:szCs w:val="22"/>
        </w:rPr>
        <w:t xml:space="preserve">. </w:t>
      </w:r>
      <w:r w:rsidR="00F00275" w:rsidRPr="00510C6D">
        <w:rPr>
          <w:sz w:val="22"/>
          <w:szCs w:val="22"/>
        </w:rPr>
        <w:t>In general, s</w:t>
      </w:r>
      <w:r w:rsidRPr="00510C6D">
        <w:rPr>
          <w:sz w:val="22"/>
          <w:szCs w:val="22"/>
        </w:rPr>
        <w:t xml:space="preserve">ensitivity analyses indicated </w:t>
      </w:r>
      <w:r w:rsidR="00CC2B32" w:rsidRPr="00510C6D">
        <w:rPr>
          <w:sz w:val="22"/>
          <w:szCs w:val="22"/>
        </w:rPr>
        <w:t>the ability to detect small effects for all predictors</w:t>
      </w:r>
      <w:r w:rsidR="00790645" w:rsidRPr="00510C6D">
        <w:rPr>
          <w:sz w:val="22"/>
          <w:szCs w:val="22"/>
        </w:rPr>
        <w:t xml:space="preserve"> </w:t>
      </w:r>
      <w:r w:rsidRPr="00510C6D">
        <w:rPr>
          <w:sz w:val="22"/>
          <w:szCs w:val="22"/>
        </w:rPr>
        <w:t xml:space="preserve">(i.e., see the following Open Science Framework [OSF] link for coefficients: </w:t>
      </w:r>
      <w:r w:rsidR="00BD5F54" w:rsidRPr="00510C6D">
        <w:rPr>
          <w:sz w:val="22"/>
          <w:szCs w:val="22"/>
        </w:rPr>
        <w:t>https://osf.io/kn42y/?view_only=158ed2040a2c4a0fa55b53ea6ebb3990</w:t>
      </w:r>
      <w:r w:rsidRPr="00510C6D">
        <w:rPr>
          <w:sz w:val="22"/>
          <w:szCs w:val="22"/>
        </w:rPr>
        <w:t>)</w:t>
      </w:r>
      <w:r w:rsidR="002578AC" w:rsidRPr="00510C6D">
        <w:rPr>
          <w:sz w:val="22"/>
          <w:szCs w:val="22"/>
        </w:rPr>
        <w:t>.</w:t>
      </w:r>
    </w:p>
    <w:p w14:paraId="1EF8D234" w14:textId="3C951CFE" w:rsidR="000A11C9" w:rsidRPr="00510C6D" w:rsidRDefault="00410811" w:rsidP="000A11C9">
      <w:pPr>
        <w:spacing w:line="480" w:lineRule="auto"/>
        <w:rPr>
          <w:b/>
          <w:bCs/>
          <w:sz w:val="22"/>
          <w:szCs w:val="22"/>
        </w:rPr>
      </w:pPr>
      <w:r w:rsidRPr="00510C6D">
        <w:rPr>
          <w:b/>
          <w:bCs/>
          <w:sz w:val="22"/>
          <w:szCs w:val="22"/>
        </w:rPr>
        <w:t>Distress</w:t>
      </w:r>
    </w:p>
    <w:p w14:paraId="31848ED8" w14:textId="130B9F85" w:rsidR="000A11C9" w:rsidRPr="00510C6D" w:rsidRDefault="00410811" w:rsidP="006E6650">
      <w:pPr>
        <w:spacing w:line="480" w:lineRule="auto"/>
        <w:ind w:firstLine="720"/>
        <w:rPr>
          <w:sz w:val="22"/>
          <w:szCs w:val="22"/>
        </w:rPr>
      </w:pPr>
      <w:r w:rsidRPr="00510C6D">
        <w:rPr>
          <w:sz w:val="22"/>
          <w:szCs w:val="22"/>
        </w:rPr>
        <w:t>For the latent mean of distress, r</w:t>
      </w:r>
      <w:r w:rsidR="000A11C9" w:rsidRPr="00510C6D">
        <w:rPr>
          <w:sz w:val="22"/>
          <w:szCs w:val="22"/>
        </w:rPr>
        <w:t>obust model statistics supported the creation of the one</w:t>
      </w:r>
      <w:r w:rsidR="004D5828" w:rsidRPr="00510C6D">
        <w:rPr>
          <w:sz w:val="22"/>
          <w:szCs w:val="22"/>
        </w:rPr>
        <w:t>-</w:t>
      </w:r>
      <w:r w:rsidR="000A11C9" w:rsidRPr="00510C6D">
        <w:rPr>
          <w:sz w:val="22"/>
          <w:szCs w:val="22"/>
        </w:rPr>
        <w:t>factor model,</w:t>
      </w:r>
      <w:r w:rsidR="00197AB0" w:rsidRPr="00510C6D">
        <w:rPr>
          <w:sz w:val="22"/>
          <w:szCs w:val="22"/>
        </w:rPr>
        <w:t xml:space="preserve"> </w:t>
      </w:r>
      <w:r w:rsidR="00E17DDC" w:rsidRPr="00510C6D">
        <w:rPr>
          <w:sz w:val="22"/>
          <w:szCs w:val="22"/>
        </w:rPr>
        <w:t>CFI = .9</w:t>
      </w:r>
      <w:r w:rsidR="00DE51E7" w:rsidRPr="00510C6D">
        <w:rPr>
          <w:sz w:val="22"/>
          <w:szCs w:val="22"/>
        </w:rPr>
        <w:t>84</w:t>
      </w:r>
      <w:r w:rsidR="00E17DDC" w:rsidRPr="00510C6D">
        <w:rPr>
          <w:sz w:val="22"/>
          <w:szCs w:val="22"/>
        </w:rPr>
        <w:t>, TLI = .9</w:t>
      </w:r>
      <w:r w:rsidR="00DE51E7" w:rsidRPr="00510C6D">
        <w:rPr>
          <w:sz w:val="22"/>
          <w:szCs w:val="22"/>
        </w:rPr>
        <w:t>51</w:t>
      </w:r>
      <w:r w:rsidR="00197AB0" w:rsidRPr="00510C6D">
        <w:rPr>
          <w:sz w:val="22"/>
          <w:szCs w:val="22"/>
        </w:rPr>
        <w:t xml:space="preserve">, RMSEA = </w:t>
      </w:r>
      <w:r w:rsidR="00E17DDC" w:rsidRPr="00510C6D">
        <w:rPr>
          <w:sz w:val="22"/>
          <w:szCs w:val="22"/>
        </w:rPr>
        <w:t>.1</w:t>
      </w:r>
      <w:r w:rsidR="00DE51E7" w:rsidRPr="00510C6D">
        <w:rPr>
          <w:sz w:val="22"/>
          <w:szCs w:val="22"/>
        </w:rPr>
        <w:t>85</w:t>
      </w:r>
      <w:r w:rsidR="00E17DDC" w:rsidRPr="00510C6D">
        <w:rPr>
          <w:sz w:val="22"/>
          <w:szCs w:val="22"/>
        </w:rPr>
        <w:t xml:space="preserve"> [90% CI .0</w:t>
      </w:r>
      <w:r w:rsidR="00DE51E7" w:rsidRPr="00510C6D">
        <w:rPr>
          <w:sz w:val="22"/>
          <w:szCs w:val="22"/>
        </w:rPr>
        <w:t>86</w:t>
      </w:r>
      <w:r w:rsidR="00E17DDC" w:rsidRPr="00510C6D">
        <w:rPr>
          <w:sz w:val="22"/>
          <w:szCs w:val="22"/>
        </w:rPr>
        <w:t>, .</w:t>
      </w:r>
      <w:r w:rsidR="00DE51E7" w:rsidRPr="00510C6D">
        <w:rPr>
          <w:sz w:val="22"/>
          <w:szCs w:val="22"/>
        </w:rPr>
        <w:t>303</w:t>
      </w:r>
      <w:r w:rsidR="00E17DDC" w:rsidRPr="00510C6D">
        <w:rPr>
          <w:sz w:val="22"/>
          <w:szCs w:val="22"/>
        </w:rPr>
        <w:t>], SRMR = .013.</w:t>
      </w:r>
      <w:r w:rsidR="008F3D62" w:rsidRPr="00510C6D">
        <w:rPr>
          <w:sz w:val="22"/>
          <w:szCs w:val="22"/>
        </w:rPr>
        <w:t xml:space="preserve"> </w:t>
      </w:r>
      <w:r w:rsidR="008D538E" w:rsidRPr="00510C6D">
        <w:rPr>
          <w:sz w:val="22"/>
          <w:szCs w:val="22"/>
        </w:rPr>
        <w:t>Better-fitting models are indicated by higher TLI and CFI scores (closer to 1) and by lower RMSEA and SRMR scores (closer to 0). The CFI</w:t>
      </w:r>
      <w:r w:rsidR="003C75D4" w:rsidRPr="00510C6D">
        <w:rPr>
          <w:sz w:val="22"/>
          <w:szCs w:val="22"/>
        </w:rPr>
        <w:t xml:space="preserve">, </w:t>
      </w:r>
      <w:r w:rsidR="008D538E" w:rsidRPr="00510C6D">
        <w:rPr>
          <w:sz w:val="22"/>
          <w:szCs w:val="22"/>
        </w:rPr>
        <w:t>TLI</w:t>
      </w:r>
      <w:r w:rsidR="003C75D4" w:rsidRPr="00510C6D">
        <w:rPr>
          <w:sz w:val="22"/>
          <w:szCs w:val="22"/>
        </w:rPr>
        <w:t>, and SRMR</w:t>
      </w:r>
      <w:r w:rsidR="008D538E" w:rsidRPr="00510C6D">
        <w:rPr>
          <w:sz w:val="22"/>
          <w:szCs w:val="22"/>
        </w:rPr>
        <w:t xml:space="preserve"> </w:t>
      </w:r>
      <w:r w:rsidR="004D5828" w:rsidRPr="00510C6D">
        <w:rPr>
          <w:sz w:val="22"/>
          <w:szCs w:val="22"/>
        </w:rPr>
        <w:t xml:space="preserve">scores </w:t>
      </w:r>
      <w:r w:rsidR="008D538E" w:rsidRPr="00510C6D">
        <w:rPr>
          <w:sz w:val="22"/>
          <w:szCs w:val="22"/>
        </w:rPr>
        <w:t xml:space="preserve">were within conventional </w:t>
      </w:r>
      <w:r w:rsidR="004D5828" w:rsidRPr="00510C6D">
        <w:rPr>
          <w:sz w:val="22"/>
          <w:szCs w:val="22"/>
        </w:rPr>
        <w:t>parameters</w:t>
      </w:r>
      <w:r w:rsidR="008D538E" w:rsidRPr="00510C6D">
        <w:rPr>
          <w:sz w:val="22"/>
          <w:szCs w:val="22"/>
        </w:rPr>
        <w:t xml:space="preserve"> for acceptable fit (Hooper et al., 2008), while </w:t>
      </w:r>
      <w:r w:rsidR="006E6650" w:rsidRPr="00510C6D">
        <w:rPr>
          <w:sz w:val="22"/>
          <w:szCs w:val="22"/>
        </w:rPr>
        <w:t xml:space="preserve">RMSEA </w:t>
      </w:r>
      <w:r w:rsidR="0005596F" w:rsidRPr="00510C6D">
        <w:rPr>
          <w:sz w:val="22"/>
          <w:szCs w:val="22"/>
        </w:rPr>
        <w:t xml:space="preserve">was </w:t>
      </w:r>
      <w:r w:rsidR="006E6650" w:rsidRPr="00510C6D">
        <w:rPr>
          <w:sz w:val="22"/>
          <w:szCs w:val="22"/>
        </w:rPr>
        <w:t xml:space="preserve">not. </w:t>
      </w:r>
      <w:r w:rsidR="000A11C9" w:rsidRPr="00510C6D">
        <w:rPr>
          <w:sz w:val="22"/>
          <w:szCs w:val="22"/>
        </w:rPr>
        <w:t>The standardized estimates of the loadings for each measured variable supported a strong relationship to the latent variable (</w:t>
      </w:r>
      <w:r w:rsidR="00BD5F54" w:rsidRPr="00510C6D">
        <w:rPr>
          <w:sz w:val="22"/>
          <w:szCs w:val="22"/>
        </w:rPr>
        <w:t>.92</w:t>
      </w:r>
      <w:r w:rsidR="00DE51E7" w:rsidRPr="00510C6D">
        <w:rPr>
          <w:sz w:val="22"/>
          <w:szCs w:val="22"/>
        </w:rPr>
        <w:t>3</w:t>
      </w:r>
      <w:r w:rsidR="000A11C9" w:rsidRPr="00510C6D">
        <w:rPr>
          <w:sz w:val="22"/>
          <w:szCs w:val="22"/>
        </w:rPr>
        <w:t xml:space="preserve"> for stress, </w:t>
      </w:r>
      <w:r w:rsidR="00BD5F54" w:rsidRPr="00510C6D">
        <w:rPr>
          <w:sz w:val="22"/>
          <w:szCs w:val="22"/>
        </w:rPr>
        <w:t>.89</w:t>
      </w:r>
      <w:r w:rsidR="00DE51E7" w:rsidRPr="00510C6D">
        <w:rPr>
          <w:sz w:val="22"/>
          <w:szCs w:val="22"/>
        </w:rPr>
        <w:t>9</w:t>
      </w:r>
      <w:r w:rsidR="000A11C9" w:rsidRPr="00510C6D">
        <w:rPr>
          <w:sz w:val="22"/>
          <w:szCs w:val="22"/>
        </w:rPr>
        <w:t xml:space="preserve"> for anxiety, </w:t>
      </w:r>
      <w:r w:rsidR="00BD5F54" w:rsidRPr="00510C6D">
        <w:rPr>
          <w:sz w:val="22"/>
          <w:szCs w:val="22"/>
        </w:rPr>
        <w:t>.90</w:t>
      </w:r>
      <w:r w:rsidR="00DE51E7" w:rsidRPr="00510C6D">
        <w:rPr>
          <w:sz w:val="22"/>
          <w:szCs w:val="22"/>
        </w:rPr>
        <w:t>4</w:t>
      </w:r>
      <w:r w:rsidR="00BD5F54" w:rsidRPr="00510C6D">
        <w:rPr>
          <w:sz w:val="22"/>
          <w:szCs w:val="22"/>
        </w:rPr>
        <w:t xml:space="preserve"> </w:t>
      </w:r>
      <w:r w:rsidR="000A11C9" w:rsidRPr="00510C6D">
        <w:rPr>
          <w:sz w:val="22"/>
          <w:szCs w:val="22"/>
        </w:rPr>
        <w:t xml:space="preserve">for depression, and </w:t>
      </w:r>
      <w:r w:rsidR="00BD5F54" w:rsidRPr="00510C6D">
        <w:rPr>
          <w:sz w:val="22"/>
          <w:szCs w:val="22"/>
        </w:rPr>
        <w:t>.9</w:t>
      </w:r>
      <w:r w:rsidR="00DE51E7" w:rsidRPr="00510C6D">
        <w:rPr>
          <w:sz w:val="22"/>
          <w:szCs w:val="22"/>
        </w:rPr>
        <w:t>25</w:t>
      </w:r>
      <w:r w:rsidR="000A11C9" w:rsidRPr="00510C6D">
        <w:rPr>
          <w:sz w:val="22"/>
          <w:szCs w:val="22"/>
        </w:rPr>
        <w:t xml:space="preserve"> for traumatic stress, respectively).</w:t>
      </w:r>
      <w:r w:rsidR="006105FE" w:rsidRPr="00510C6D">
        <w:rPr>
          <w:sz w:val="22"/>
          <w:szCs w:val="22"/>
        </w:rPr>
        <w:t xml:space="preserve"> H</w:t>
      </w:r>
      <w:r w:rsidR="000A11C9" w:rsidRPr="00510C6D">
        <w:rPr>
          <w:sz w:val="22"/>
          <w:szCs w:val="22"/>
        </w:rPr>
        <w:t xml:space="preserve">igher scores </w:t>
      </w:r>
      <w:r w:rsidR="006105FE" w:rsidRPr="00510C6D">
        <w:rPr>
          <w:sz w:val="22"/>
          <w:szCs w:val="22"/>
        </w:rPr>
        <w:t>indicate</w:t>
      </w:r>
      <w:r w:rsidR="000A11C9" w:rsidRPr="00510C6D">
        <w:rPr>
          <w:sz w:val="22"/>
          <w:szCs w:val="22"/>
        </w:rPr>
        <w:t xml:space="preserve"> </w:t>
      </w:r>
      <w:r w:rsidR="004D5828" w:rsidRPr="00510C6D">
        <w:rPr>
          <w:sz w:val="22"/>
          <w:szCs w:val="22"/>
        </w:rPr>
        <w:t xml:space="preserve">greater </w:t>
      </w:r>
      <w:r w:rsidR="00DE3C63" w:rsidRPr="00510C6D">
        <w:rPr>
          <w:sz w:val="22"/>
          <w:szCs w:val="22"/>
        </w:rPr>
        <w:t>distress.</w:t>
      </w:r>
    </w:p>
    <w:p w14:paraId="4568BECC" w14:textId="6741B027" w:rsidR="000A11C9" w:rsidRPr="00510C6D" w:rsidRDefault="000A11C9" w:rsidP="000A11C9">
      <w:pPr>
        <w:spacing w:line="480" w:lineRule="auto"/>
        <w:rPr>
          <w:sz w:val="22"/>
          <w:szCs w:val="22"/>
        </w:rPr>
      </w:pPr>
      <w:r w:rsidRPr="00510C6D">
        <w:rPr>
          <w:sz w:val="22"/>
          <w:szCs w:val="22"/>
        </w:rPr>
        <w:tab/>
      </w:r>
      <w:r w:rsidR="006E6650" w:rsidRPr="00510C6D">
        <w:rPr>
          <w:sz w:val="22"/>
          <w:szCs w:val="22"/>
        </w:rPr>
        <w:t>For the LGMM with the distress latent variable, the</w:t>
      </w:r>
      <w:r w:rsidRPr="00510C6D">
        <w:rPr>
          <w:sz w:val="22"/>
          <w:szCs w:val="22"/>
        </w:rPr>
        <w:t xml:space="preserve"> three-class model was selected as optimal for analyses.</w:t>
      </w:r>
      <w:r w:rsidR="006E6650" w:rsidRPr="00510C6D">
        <w:rPr>
          <w:sz w:val="22"/>
          <w:szCs w:val="22"/>
        </w:rPr>
        <w:t xml:space="preserve"> The</w:t>
      </w:r>
      <w:r w:rsidRPr="00510C6D">
        <w:rPr>
          <w:sz w:val="22"/>
          <w:szCs w:val="22"/>
        </w:rPr>
        <w:t xml:space="preserve"> </w:t>
      </w:r>
      <w:r w:rsidRPr="00510C6D">
        <w:rPr>
          <w:i/>
          <w:iCs/>
          <w:sz w:val="22"/>
          <w:szCs w:val="22"/>
        </w:rPr>
        <w:t>Minimal Impact</w:t>
      </w:r>
      <w:r w:rsidR="006E6650" w:rsidRPr="00510C6D">
        <w:rPr>
          <w:i/>
          <w:iCs/>
          <w:sz w:val="22"/>
          <w:szCs w:val="22"/>
        </w:rPr>
        <w:t xml:space="preserve"> </w:t>
      </w:r>
      <w:r w:rsidR="006E6650" w:rsidRPr="00510C6D">
        <w:rPr>
          <w:sz w:val="22"/>
          <w:szCs w:val="22"/>
        </w:rPr>
        <w:t>class</w:t>
      </w:r>
      <w:r w:rsidRPr="00510C6D">
        <w:rPr>
          <w:i/>
          <w:iCs/>
          <w:sz w:val="22"/>
          <w:szCs w:val="22"/>
        </w:rPr>
        <w:t xml:space="preserve"> </w:t>
      </w:r>
      <w:r w:rsidR="00BD5F54" w:rsidRPr="00510C6D">
        <w:rPr>
          <w:sz w:val="22"/>
          <w:szCs w:val="22"/>
        </w:rPr>
        <w:t>(66.67%)</w:t>
      </w:r>
      <w:r w:rsidRPr="00510C6D">
        <w:rPr>
          <w:sz w:val="22"/>
          <w:szCs w:val="22"/>
        </w:rPr>
        <w:t xml:space="preserve"> had low symptoms, while</w:t>
      </w:r>
      <w:r w:rsidR="00783F05" w:rsidRPr="00510C6D">
        <w:rPr>
          <w:sz w:val="22"/>
          <w:szCs w:val="22"/>
        </w:rPr>
        <w:t xml:space="preserve"> the</w:t>
      </w:r>
      <w:r w:rsidRPr="00510C6D">
        <w:rPr>
          <w:sz w:val="22"/>
          <w:szCs w:val="22"/>
        </w:rPr>
        <w:t xml:space="preserve"> </w:t>
      </w:r>
      <w:r w:rsidRPr="00510C6D">
        <w:rPr>
          <w:i/>
          <w:iCs/>
          <w:sz w:val="22"/>
          <w:szCs w:val="22"/>
        </w:rPr>
        <w:t xml:space="preserve">Emergent Resilience </w:t>
      </w:r>
      <w:r w:rsidR="00783F05" w:rsidRPr="00510C6D">
        <w:rPr>
          <w:iCs/>
          <w:sz w:val="22"/>
          <w:szCs w:val="22"/>
        </w:rPr>
        <w:t xml:space="preserve">class </w:t>
      </w:r>
      <w:r w:rsidR="00BD5F54" w:rsidRPr="00510C6D">
        <w:rPr>
          <w:sz w:val="22"/>
          <w:szCs w:val="22"/>
        </w:rPr>
        <w:t xml:space="preserve">(11.90%) </w:t>
      </w:r>
      <w:r w:rsidRPr="00510C6D">
        <w:rPr>
          <w:sz w:val="22"/>
          <w:szCs w:val="22"/>
        </w:rPr>
        <w:t xml:space="preserve">had decreasing symptoms. </w:t>
      </w:r>
      <w:r w:rsidR="00783F05" w:rsidRPr="00510C6D">
        <w:rPr>
          <w:sz w:val="22"/>
          <w:szCs w:val="22"/>
        </w:rPr>
        <w:t xml:space="preserve">The </w:t>
      </w:r>
      <w:r w:rsidRPr="00510C6D">
        <w:rPr>
          <w:i/>
          <w:iCs/>
          <w:sz w:val="22"/>
          <w:szCs w:val="22"/>
        </w:rPr>
        <w:t xml:space="preserve">Increasing Distress </w:t>
      </w:r>
      <w:r w:rsidR="00783F05" w:rsidRPr="00510C6D">
        <w:rPr>
          <w:iCs/>
          <w:sz w:val="22"/>
          <w:szCs w:val="22"/>
        </w:rPr>
        <w:t xml:space="preserve">class </w:t>
      </w:r>
      <w:r w:rsidR="00BD5F54" w:rsidRPr="00510C6D">
        <w:rPr>
          <w:sz w:val="22"/>
          <w:szCs w:val="22"/>
        </w:rPr>
        <w:t>(21.43%)</w:t>
      </w:r>
      <w:r w:rsidRPr="00510C6D">
        <w:rPr>
          <w:i/>
          <w:iCs/>
          <w:sz w:val="22"/>
          <w:szCs w:val="22"/>
        </w:rPr>
        <w:t xml:space="preserve"> </w:t>
      </w:r>
      <w:r w:rsidRPr="00510C6D">
        <w:rPr>
          <w:sz w:val="22"/>
          <w:szCs w:val="22"/>
        </w:rPr>
        <w:t xml:space="preserve">had increasing symptoms. For all models, </w:t>
      </w:r>
      <w:r w:rsidR="00ED5BEF" w:rsidRPr="00510C6D">
        <w:rPr>
          <w:i/>
          <w:iCs/>
          <w:sz w:val="22"/>
          <w:szCs w:val="22"/>
        </w:rPr>
        <w:t>N</w:t>
      </w:r>
      <w:r w:rsidRPr="00510C6D">
        <w:rPr>
          <w:sz w:val="22"/>
          <w:szCs w:val="22"/>
        </w:rPr>
        <w:t xml:space="preserve"> = 4</w:t>
      </w:r>
      <w:r w:rsidR="00BD5F54" w:rsidRPr="00510C6D">
        <w:rPr>
          <w:sz w:val="22"/>
          <w:szCs w:val="22"/>
        </w:rPr>
        <w:t>2</w:t>
      </w:r>
      <w:r w:rsidRPr="00510C6D">
        <w:rPr>
          <w:sz w:val="22"/>
          <w:szCs w:val="22"/>
        </w:rPr>
        <w:t xml:space="preserve"> participants, </w:t>
      </w:r>
      <w:r w:rsidRPr="00510C6D">
        <w:rPr>
          <w:i/>
          <w:iCs/>
          <w:sz w:val="22"/>
          <w:szCs w:val="22"/>
        </w:rPr>
        <w:t xml:space="preserve">n </w:t>
      </w:r>
      <w:r w:rsidRPr="00510C6D">
        <w:rPr>
          <w:sz w:val="22"/>
          <w:szCs w:val="22"/>
        </w:rPr>
        <w:t xml:space="preserve">observations = </w:t>
      </w:r>
      <w:r w:rsidR="00BD5F54" w:rsidRPr="00510C6D">
        <w:rPr>
          <w:sz w:val="22"/>
          <w:szCs w:val="22"/>
        </w:rPr>
        <w:t>4</w:t>
      </w:r>
      <w:r w:rsidR="00852887" w:rsidRPr="00510C6D">
        <w:rPr>
          <w:sz w:val="22"/>
          <w:szCs w:val="22"/>
        </w:rPr>
        <w:t>27</w:t>
      </w:r>
      <w:r w:rsidRPr="00510C6D">
        <w:rPr>
          <w:sz w:val="22"/>
          <w:szCs w:val="22"/>
        </w:rPr>
        <w:t>.</w:t>
      </w:r>
      <w:r w:rsidR="006E6650" w:rsidRPr="00510C6D">
        <w:rPr>
          <w:sz w:val="22"/>
          <w:szCs w:val="22"/>
        </w:rPr>
        <w:t xml:space="preserve"> Model fit statistics, </w:t>
      </w:r>
      <w:r w:rsidR="004F7A30" w:rsidRPr="00510C6D">
        <w:rPr>
          <w:sz w:val="22"/>
          <w:szCs w:val="22"/>
        </w:rPr>
        <w:t xml:space="preserve">a visual of </w:t>
      </w:r>
      <w:r w:rsidR="006E6650" w:rsidRPr="00510C6D">
        <w:rPr>
          <w:sz w:val="22"/>
          <w:szCs w:val="22"/>
        </w:rPr>
        <w:t>trajectories</w:t>
      </w:r>
      <w:r w:rsidR="00C931A4" w:rsidRPr="00510C6D">
        <w:rPr>
          <w:sz w:val="22"/>
          <w:szCs w:val="22"/>
        </w:rPr>
        <w:t xml:space="preserve"> for the </w:t>
      </w:r>
      <w:r w:rsidR="004F7A30" w:rsidRPr="00510C6D">
        <w:rPr>
          <w:sz w:val="22"/>
          <w:szCs w:val="22"/>
        </w:rPr>
        <w:t>three</w:t>
      </w:r>
      <w:r w:rsidR="00C931A4" w:rsidRPr="00510C6D">
        <w:rPr>
          <w:sz w:val="22"/>
          <w:szCs w:val="22"/>
        </w:rPr>
        <w:t>-class solution</w:t>
      </w:r>
      <w:r w:rsidR="006E6650" w:rsidRPr="00510C6D">
        <w:rPr>
          <w:sz w:val="22"/>
          <w:szCs w:val="22"/>
        </w:rPr>
        <w:t xml:space="preserve">, and </w:t>
      </w:r>
      <w:r w:rsidR="006E6650" w:rsidRPr="00510C6D">
        <w:rPr>
          <w:i/>
          <w:iCs/>
          <w:sz w:val="22"/>
          <w:szCs w:val="22"/>
        </w:rPr>
        <w:t xml:space="preserve">R </w:t>
      </w:r>
      <w:r w:rsidR="006E6650" w:rsidRPr="00510C6D">
        <w:rPr>
          <w:sz w:val="22"/>
          <w:szCs w:val="22"/>
        </w:rPr>
        <w:t xml:space="preserve">packages used for analysis are reported at the </w:t>
      </w:r>
      <w:proofErr w:type="gramStart"/>
      <w:r w:rsidR="006E6650" w:rsidRPr="00510C6D">
        <w:rPr>
          <w:sz w:val="22"/>
          <w:szCs w:val="22"/>
        </w:rPr>
        <w:t>aforementioned OSF</w:t>
      </w:r>
      <w:proofErr w:type="gramEnd"/>
      <w:r w:rsidR="006E6650" w:rsidRPr="00510C6D">
        <w:rPr>
          <w:sz w:val="22"/>
          <w:szCs w:val="22"/>
        </w:rPr>
        <w:t xml:space="preserve"> link.</w:t>
      </w:r>
    </w:p>
    <w:p w14:paraId="0586EA74" w14:textId="5C1078B3" w:rsidR="006E6650" w:rsidRPr="00510C6D" w:rsidRDefault="006E6650" w:rsidP="000A11C9">
      <w:pPr>
        <w:spacing w:line="480" w:lineRule="auto"/>
        <w:rPr>
          <w:sz w:val="22"/>
          <w:szCs w:val="22"/>
        </w:rPr>
      </w:pPr>
      <w:r w:rsidRPr="00510C6D">
        <w:rPr>
          <w:sz w:val="22"/>
          <w:szCs w:val="22"/>
        </w:rPr>
        <w:tab/>
        <w:t xml:space="preserve">For the MLM predicting distress, the random intercept model (i.e., weekly scores nested within participants) </w:t>
      </w:r>
      <w:r w:rsidR="00783F05" w:rsidRPr="00510C6D">
        <w:rPr>
          <w:sz w:val="22"/>
          <w:szCs w:val="22"/>
        </w:rPr>
        <w:t xml:space="preserve">was compared </w:t>
      </w:r>
      <w:r w:rsidRPr="00510C6D">
        <w:rPr>
          <w:sz w:val="22"/>
          <w:szCs w:val="22"/>
        </w:rPr>
        <w:t>to the fixed effects model in which within- and between-person meaning, social support received, pandemic self-efficacy, and discrimination were entered as predictors. The fixed effects model had improved fit over the intercept</w:t>
      </w:r>
      <w:r w:rsidR="00173C9D" w:rsidRPr="00510C6D">
        <w:rPr>
          <w:sz w:val="22"/>
          <w:szCs w:val="22"/>
        </w:rPr>
        <w:t>-only</w:t>
      </w:r>
      <w:r w:rsidRPr="00510C6D">
        <w:rPr>
          <w:sz w:val="22"/>
          <w:szCs w:val="22"/>
        </w:rPr>
        <w:t xml:space="preserve"> model, AIC</w:t>
      </w:r>
      <w:r w:rsidRPr="00510C6D">
        <w:rPr>
          <w:sz w:val="22"/>
          <w:szCs w:val="22"/>
          <w:vertAlign w:val="subscript"/>
        </w:rPr>
        <w:t>fixed-effects</w:t>
      </w:r>
      <w:r w:rsidRPr="00510C6D">
        <w:rPr>
          <w:sz w:val="22"/>
          <w:szCs w:val="22"/>
        </w:rPr>
        <w:t xml:space="preserve"> = 7</w:t>
      </w:r>
      <w:r w:rsidR="00852887" w:rsidRPr="00510C6D">
        <w:rPr>
          <w:sz w:val="22"/>
          <w:szCs w:val="22"/>
        </w:rPr>
        <w:t>53</w:t>
      </w:r>
      <w:r w:rsidRPr="00510C6D">
        <w:rPr>
          <w:sz w:val="22"/>
          <w:szCs w:val="22"/>
        </w:rPr>
        <w:t>.</w:t>
      </w:r>
      <w:r w:rsidR="00852887" w:rsidRPr="00510C6D">
        <w:rPr>
          <w:sz w:val="22"/>
          <w:szCs w:val="22"/>
        </w:rPr>
        <w:t>99</w:t>
      </w:r>
      <w:r w:rsidRPr="00510C6D">
        <w:rPr>
          <w:sz w:val="22"/>
          <w:szCs w:val="22"/>
        </w:rPr>
        <w:t>, AIC</w:t>
      </w:r>
      <w:r w:rsidRPr="00510C6D">
        <w:rPr>
          <w:sz w:val="22"/>
          <w:szCs w:val="22"/>
          <w:vertAlign w:val="subscript"/>
        </w:rPr>
        <w:t>intercept-only</w:t>
      </w:r>
      <w:r w:rsidRPr="00510C6D">
        <w:rPr>
          <w:sz w:val="22"/>
          <w:szCs w:val="22"/>
        </w:rPr>
        <w:t xml:space="preserve"> = </w:t>
      </w:r>
      <w:r w:rsidRPr="00510C6D">
        <w:rPr>
          <w:sz w:val="22"/>
          <w:szCs w:val="22"/>
        </w:rPr>
        <w:lastRenderedPageBreak/>
        <w:t>7</w:t>
      </w:r>
      <w:r w:rsidR="00852887" w:rsidRPr="00510C6D">
        <w:rPr>
          <w:sz w:val="22"/>
          <w:szCs w:val="22"/>
        </w:rPr>
        <w:t>83.17</w:t>
      </w:r>
      <w:r w:rsidRPr="00510C6D">
        <w:rPr>
          <w:sz w:val="22"/>
          <w:szCs w:val="22"/>
        </w:rPr>
        <w:t>. Fixed effects accounted for 3</w:t>
      </w:r>
      <w:r w:rsidR="00852887" w:rsidRPr="00510C6D">
        <w:rPr>
          <w:sz w:val="22"/>
          <w:szCs w:val="22"/>
        </w:rPr>
        <w:t>3</w:t>
      </w:r>
      <w:r w:rsidRPr="00510C6D">
        <w:rPr>
          <w:sz w:val="22"/>
          <w:szCs w:val="22"/>
        </w:rPr>
        <w:t>.</w:t>
      </w:r>
      <w:r w:rsidR="00852887" w:rsidRPr="00510C6D">
        <w:rPr>
          <w:sz w:val="22"/>
          <w:szCs w:val="22"/>
        </w:rPr>
        <w:t>2</w:t>
      </w:r>
      <w:r w:rsidRPr="00510C6D">
        <w:rPr>
          <w:sz w:val="22"/>
          <w:szCs w:val="22"/>
        </w:rPr>
        <w:t>% of the variance.</w:t>
      </w:r>
      <w:r w:rsidR="005E2DCA" w:rsidRPr="00510C6D">
        <w:rPr>
          <w:sz w:val="22"/>
          <w:szCs w:val="22"/>
        </w:rPr>
        <w:t xml:space="preserve"> International students reported lower distress the weeks they </w:t>
      </w:r>
      <w:r w:rsidR="000D02AC" w:rsidRPr="00510C6D">
        <w:rPr>
          <w:sz w:val="22"/>
          <w:szCs w:val="22"/>
        </w:rPr>
        <w:t xml:space="preserve">reported </w:t>
      </w:r>
      <w:r w:rsidR="005E2DCA" w:rsidRPr="00510C6D">
        <w:rPr>
          <w:sz w:val="22"/>
          <w:szCs w:val="22"/>
        </w:rPr>
        <w:t>greater meaning and lower self-efficacy</w:t>
      </w:r>
      <w:r w:rsidR="00CF38B0" w:rsidRPr="00510C6D">
        <w:rPr>
          <w:sz w:val="22"/>
          <w:szCs w:val="22"/>
        </w:rPr>
        <w:t xml:space="preserve"> than usual</w:t>
      </w:r>
      <w:r w:rsidR="005E2DCA" w:rsidRPr="00510C6D">
        <w:rPr>
          <w:sz w:val="22"/>
          <w:szCs w:val="22"/>
        </w:rPr>
        <w:t>. Greater levels of overall (between-person) emotional support were related to lower</w:t>
      </w:r>
      <w:r w:rsidR="00783F05" w:rsidRPr="00510C6D">
        <w:rPr>
          <w:sz w:val="22"/>
          <w:szCs w:val="22"/>
        </w:rPr>
        <w:t xml:space="preserve"> levels of</w:t>
      </w:r>
      <w:r w:rsidR="005E2DCA" w:rsidRPr="00510C6D">
        <w:rPr>
          <w:sz w:val="22"/>
          <w:szCs w:val="22"/>
        </w:rPr>
        <w:t xml:space="preserve"> distress. Participants who reported discrimination at any time during the study had greater distress.</w:t>
      </w:r>
    </w:p>
    <w:p w14:paraId="5E732CE2" w14:textId="3F861F1B" w:rsidR="005E2DCA" w:rsidRPr="00510C6D" w:rsidRDefault="000A11C9" w:rsidP="000A11C9">
      <w:pPr>
        <w:spacing w:line="480" w:lineRule="auto"/>
        <w:rPr>
          <w:b/>
          <w:bCs/>
          <w:sz w:val="22"/>
          <w:szCs w:val="22"/>
        </w:rPr>
      </w:pPr>
      <w:r w:rsidRPr="00510C6D">
        <w:rPr>
          <w:b/>
          <w:bCs/>
          <w:sz w:val="22"/>
          <w:szCs w:val="22"/>
        </w:rPr>
        <w:t>Peri-traumatic Growth</w:t>
      </w:r>
    </w:p>
    <w:p w14:paraId="5E6C7924" w14:textId="4E1EE2DF" w:rsidR="000A11C9" w:rsidRPr="00510C6D" w:rsidRDefault="005E2DCA" w:rsidP="005E2DCA">
      <w:pPr>
        <w:spacing w:line="480" w:lineRule="auto"/>
        <w:ind w:firstLine="720"/>
        <w:rPr>
          <w:sz w:val="22"/>
          <w:szCs w:val="22"/>
        </w:rPr>
      </w:pPr>
      <w:r w:rsidRPr="00510C6D">
        <w:rPr>
          <w:sz w:val="22"/>
          <w:szCs w:val="22"/>
        </w:rPr>
        <w:t>For the PrTG LGMM, t</w:t>
      </w:r>
      <w:r w:rsidR="000A11C9" w:rsidRPr="00510C6D">
        <w:rPr>
          <w:sz w:val="22"/>
          <w:szCs w:val="22"/>
        </w:rPr>
        <w:t xml:space="preserve">he three-class model was </w:t>
      </w:r>
      <w:r w:rsidRPr="00510C6D">
        <w:rPr>
          <w:sz w:val="22"/>
          <w:szCs w:val="22"/>
        </w:rPr>
        <w:t xml:space="preserve">again </w:t>
      </w:r>
      <w:r w:rsidR="000A11C9" w:rsidRPr="00510C6D">
        <w:rPr>
          <w:sz w:val="22"/>
          <w:szCs w:val="22"/>
        </w:rPr>
        <w:t xml:space="preserve">selected as the best model. The sample size </w:t>
      </w:r>
      <w:r w:rsidRPr="00510C6D">
        <w:rPr>
          <w:sz w:val="22"/>
          <w:szCs w:val="22"/>
        </w:rPr>
        <w:t xml:space="preserve">was </w:t>
      </w:r>
      <w:r w:rsidR="00ED5BEF" w:rsidRPr="00510C6D">
        <w:rPr>
          <w:i/>
          <w:iCs/>
          <w:sz w:val="22"/>
          <w:szCs w:val="22"/>
        </w:rPr>
        <w:t>N</w:t>
      </w:r>
      <w:r w:rsidR="000A11C9" w:rsidRPr="00510C6D">
        <w:rPr>
          <w:i/>
          <w:iCs/>
          <w:sz w:val="22"/>
          <w:szCs w:val="22"/>
        </w:rPr>
        <w:t xml:space="preserve"> </w:t>
      </w:r>
      <w:r w:rsidR="000A11C9" w:rsidRPr="00510C6D">
        <w:rPr>
          <w:sz w:val="22"/>
          <w:szCs w:val="22"/>
        </w:rPr>
        <w:t>= 4</w:t>
      </w:r>
      <w:r w:rsidR="00BD5F54" w:rsidRPr="00510C6D">
        <w:rPr>
          <w:sz w:val="22"/>
          <w:szCs w:val="22"/>
        </w:rPr>
        <w:t>2</w:t>
      </w:r>
      <w:r w:rsidR="000A11C9" w:rsidRPr="00510C6D">
        <w:rPr>
          <w:sz w:val="22"/>
          <w:szCs w:val="22"/>
        </w:rPr>
        <w:t xml:space="preserve">, </w:t>
      </w:r>
      <w:r w:rsidRPr="00510C6D">
        <w:rPr>
          <w:i/>
          <w:iCs/>
          <w:sz w:val="22"/>
          <w:szCs w:val="22"/>
        </w:rPr>
        <w:t xml:space="preserve">n </w:t>
      </w:r>
      <w:r w:rsidRPr="00510C6D">
        <w:rPr>
          <w:sz w:val="22"/>
          <w:szCs w:val="22"/>
        </w:rPr>
        <w:t xml:space="preserve">observations = </w:t>
      </w:r>
      <w:r w:rsidR="000A11C9" w:rsidRPr="00510C6D">
        <w:rPr>
          <w:sz w:val="22"/>
          <w:szCs w:val="22"/>
        </w:rPr>
        <w:t>4</w:t>
      </w:r>
      <w:r w:rsidR="00852887" w:rsidRPr="00510C6D">
        <w:rPr>
          <w:sz w:val="22"/>
          <w:szCs w:val="22"/>
        </w:rPr>
        <w:t>28</w:t>
      </w:r>
      <w:r w:rsidR="000A11C9" w:rsidRPr="00510C6D">
        <w:rPr>
          <w:sz w:val="22"/>
          <w:szCs w:val="22"/>
        </w:rPr>
        <w:t>.</w:t>
      </w:r>
      <w:r w:rsidRPr="00510C6D">
        <w:rPr>
          <w:sz w:val="22"/>
          <w:szCs w:val="22"/>
        </w:rPr>
        <w:t xml:space="preserve"> The</w:t>
      </w:r>
      <w:r w:rsidR="000A11C9" w:rsidRPr="00510C6D">
        <w:rPr>
          <w:sz w:val="22"/>
          <w:szCs w:val="22"/>
        </w:rPr>
        <w:t xml:space="preserve"> </w:t>
      </w:r>
      <w:r w:rsidR="000A11C9" w:rsidRPr="00510C6D">
        <w:rPr>
          <w:i/>
          <w:iCs/>
          <w:sz w:val="22"/>
          <w:szCs w:val="22"/>
        </w:rPr>
        <w:t>Limited PrTG</w:t>
      </w:r>
      <w:r w:rsidRPr="00510C6D">
        <w:rPr>
          <w:i/>
          <w:iCs/>
          <w:sz w:val="22"/>
          <w:szCs w:val="22"/>
        </w:rPr>
        <w:t xml:space="preserve"> </w:t>
      </w:r>
      <w:r w:rsidRPr="00510C6D">
        <w:rPr>
          <w:sz w:val="22"/>
          <w:szCs w:val="22"/>
        </w:rPr>
        <w:t>class</w:t>
      </w:r>
      <w:r w:rsidR="000A11C9" w:rsidRPr="00510C6D">
        <w:rPr>
          <w:sz w:val="22"/>
          <w:szCs w:val="22"/>
        </w:rPr>
        <w:t xml:space="preserve"> (</w:t>
      </w:r>
      <w:r w:rsidR="005B7587" w:rsidRPr="00510C6D">
        <w:rPr>
          <w:sz w:val="22"/>
          <w:szCs w:val="22"/>
        </w:rPr>
        <w:t xml:space="preserve">26.19%) </w:t>
      </w:r>
      <w:r w:rsidR="000A11C9" w:rsidRPr="00510C6D">
        <w:rPr>
          <w:sz w:val="22"/>
          <w:szCs w:val="22"/>
        </w:rPr>
        <w:t xml:space="preserve">had a small decrease in PrTG, while </w:t>
      </w:r>
      <w:r w:rsidR="00783F05" w:rsidRPr="00510C6D">
        <w:rPr>
          <w:sz w:val="22"/>
          <w:szCs w:val="22"/>
        </w:rPr>
        <w:t xml:space="preserve">the </w:t>
      </w:r>
      <w:r w:rsidR="000A11C9" w:rsidRPr="00510C6D">
        <w:rPr>
          <w:i/>
          <w:iCs/>
          <w:sz w:val="22"/>
          <w:szCs w:val="22"/>
        </w:rPr>
        <w:t xml:space="preserve">Decreasing PrTG </w:t>
      </w:r>
      <w:r w:rsidR="00783F05" w:rsidRPr="00510C6D">
        <w:rPr>
          <w:iCs/>
          <w:sz w:val="22"/>
          <w:szCs w:val="22"/>
        </w:rPr>
        <w:t xml:space="preserve">class </w:t>
      </w:r>
      <w:r w:rsidR="000A11C9" w:rsidRPr="00510C6D">
        <w:rPr>
          <w:sz w:val="22"/>
          <w:szCs w:val="22"/>
        </w:rPr>
        <w:t>(</w:t>
      </w:r>
      <w:r w:rsidR="00852887" w:rsidRPr="00510C6D">
        <w:rPr>
          <w:sz w:val="22"/>
          <w:szCs w:val="22"/>
        </w:rPr>
        <w:t>40</w:t>
      </w:r>
      <w:r w:rsidR="005B7587" w:rsidRPr="00510C6D">
        <w:rPr>
          <w:sz w:val="22"/>
          <w:szCs w:val="22"/>
        </w:rPr>
        <w:t>.</w:t>
      </w:r>
      <w:r w:rsidR="00852887" w:rsidRPr="00510C6D">
        <w:rPr>
          <w:sz w:val="22"/>
          <w:szCs w:val="22"/>
        </w:rPr>
        <w:t>48</w:t>
      </w:r>
      <w:r w:rsidR="000A11C9" w:rsidRPr="00510C6D">
        <w:rPr>
          <w:sz w:val="22"/>
          <w:szCs w:val="22"/>
        </w:rPr>
        <w:t>%)</w:t>
      </w:r>
      <w:r w:rsidR="000A11C9" w:rsidRPr="00510C6D">
        <w:rPr>
          <w:i/>
          <w:iCs/>
          <w:sz w:val="22"/>
          <w:szCs w:val="22"/>
        </w:rPr>
        <w:t xml:space="preserve"> </w:t>
      </w:r>
      <w:r w:rsidR="00783F05" w:rsidRPr="00510C6D">
        <w:rPr>
          <w:iCs/>
          <w:sz w:val="22"/>
          <w:szCs w:val="22"/>
        </w:rPr>
        <w:t xml:space="preserve">evidenced </w:t>
      </w:r>
      <w:r w:rsidR="000A11C9" w:rsidRPr="00510C6D">
        <w:rPr>
          <w:sz w:val="22"/>
          <w:szCs w:val="22"/>
        </w:rPr>
        <w:t>a</w:t>
      </w:r>
      <w:r w:rsidRPr="00510C6D">
        <w:rPr>
          <w:sz w:val="22"/>
          <w:szCs w:val="22"/>
        </w:rPr>
        <w:t xml:space="preserve"> steeper decline</w:t>
      </w:r>
      <w:r w:rsidR="000A11C9" w:rsidRPr="00510C6D">
        <w:rPr>
          <w:sz w:val="22"/>
          <w:szCs w:val="22"/>
        </w:rPr>
        <w:t xml:space="preserve">. </w:t>
      </w:r>
      <w:r w:rsidR="00783F05" w:rsidRPr="00510C6D">
        <w:rPr>
          <w:sz w:val="22"/>
          <w:szCs w:val="22"/>
        </w:rPr>
        <w:t xml:space="preserve">The </w:t>
      </w:r>
      <w:r w:rsidR="000A11C9" w:rsidRPr="00510C6D">
        <w:rPr>
          <w:i/>
          <w:iCs/>
          <w:sz w:val="22"/>
          <w:szCs w:val="22"/>
        </w:rPr>
        <w:t xml:space="preserve">Increasing PrTG </w:t>
      </w:r>
      <w:r w:rsidR="00783F05" w:rsidRPr="00510C6D">
        <w:rPr>
          <w:iCs/>
          <w:sz w:val="22"/>
          <w:szCs w:val="22"/>
        </w:rPr>
        <w:t xml:space="preserve">class </w:t>
      </w:r>
      <w:r w:rsidR="000A11C9" w:rsidRPr="00510C6D">
        <w:rPr>
          <w:sz w:val="22"/>
          <w:szCs w:val="22"/>
        </w:rPr>
        <w:t>(</w:t>
      </w:r>
      <w:r w:rsidR="005B7587" w:rsidRPr="00510C6D">
        <w:rPr>
          <w:sz w:val="22"/>
          <w:szCs w:val="22"/>
        </w:rPr>
        <w:t>3</w:t>
      </w:r>
      <w:r w:rsidR="00852887" w:rsidRPr="00510C6D">
        <w:rPr>
          <w:sz w:val="22"/>
          <w:szCs w:val="22"/>
        </w:rPr>
        <w:t>3</w:t>
      </w:r>
      <w:r w:rsidR="000A11C9" w:rsidRPr="00510C6D">
        <w:rPr>
          <w:sz w:val="22"/>
          <w:szCs w:val="22"/>
        </w:rPr>
        <w:t>.</w:t>
      </w:r>
      <w:r w:rsidR="00852887" w:rsidRPr="00510C6D">
        <w:rPr>
          <w:sz w:val="22"/>
          <w:szCs w:val="22"/>
        </w:rPr>
        <w:t>33</w:t>
      </w:r>
      <w:r w:rsidR="000A11C9" w:rsidRPr="00510C6D">
        <w:rPr>
          <w:sz w:val="22"/>
          <w:szCs w:val="22"/>
        </w:rPr>
        <w:t>%)</w:t>
      </w:r>
      <w:r w:rsidR="000A11C9" w:rsidRPr="00510C6D">
        <w:rPr>
          <w:i/>
          <w:iCs/>
          <w:sz w:val="22"/>
          <w:szCs w:val="22"/>
        </w:rPr>
        <w:t xml:space="preserve"> </w:t>
      </w:r>
      <w:r w:rsidR="00783F05" w:rsidRPr="00510C6D">
        <w:rPr>
          <w:iCs/>
          <w:sz w:val="22"/>
          <w:szCs w:val="22"/>
        </w:rPr>
        <w:t>reported</w:t>
      </w:r>
      <w:r w:rsidR="000A11C9" w:rsidRPr="00510C6D">
        <w:rPr>
          <w:sz w:val="22"/>
          <w:szCs w:val="22"/>
        </w:rPr>
        <w:t xml:space="preserve"> more PrTG</w:t>
      </w:r>
      <w:r w:rsidRPr="00510C6D">
        <w:rPr>
          <w:sz w:val="22"/>
          <w:szCs w:val="22"/>
        </w:rPr>
        <w:t xml:space="preserve"> over time</w:t>
      </w:r>
      <w:r w:rsidR="000A11C9" w:rsidRPr="00510C6D">
        <w:rPr>
          <w:sz w:val="22"/>
          <w:szCs w:val="22"/>
        </w:rPr>
        <w:t xml:space="preserve">. </w:t>
      </w:r>
      <w:r w:rsidR="00783F05" w:rsidRPr="00510C6D">
        <w:rPr>
          <w:sz w:val="22"/>
          <w:szCs w:val="22"/>
        </w:rPr>
        <w:t xml:space="preserve">Model </w:t>
      </w:r>
      <w:r w:rsidR="004F7A30" w:rsidRPr="00510C6D">
        <w:rPr>
          <w:sz w:val="22"/>
          <w:szCs w:val="22"/>
        </w:rPr>
        <w:t xml:space="preserve">fit </w:t>
      </w:r>
      <w:r w:rsidR="00783F05" w:rsidRPr="00510C6D">
        <w:rPr>
          <w:sz w:val="22"/>
          <w:szCs w:val="22"/>
        </w:rPr>
        <w:t xml:space="preserve">statistics are provided at the previously mentioned </w:t>
      </w:r>
      <w:r w:rsidR="000A11C9" w:rsidRPr="00510C6D">
        <w:rPr>
          <w:sz w:val="22"/>
          <w:szCs w:val="22"/>
        </w:rPr>
        <w:t>OSF link</w:t>
      </w:r>
      <w:r w:rsidR="004F7A30" w:rsidRPr="00510C6D">
        <w:rPr>
          <w:sz w:val="22"/>
          <w:szCs w:val="22"/>
        </w:rPr>
        <w:t xml:space="preserve">, in addition to a visual of the PrTG trajectories from the three-class solution. </w:t>
      </w:r>
    </w:p>
    <w:p w14:paraId="733860D0" w14:textId="0690828E" w:rsidR="000A11C9" w:rsidRPr="00510C6D" w:rsidRDefault="003D7D04" w:rsidP="003D7D04">
      <w:pPr>
        <w:spacing w:line="480" w:lineRule="auto"/>
        <w:ind w:firstLine="720"/>
        <w:rPr>
          <w:sz w:val="22"/>
          <w:szCs w:val="22"/>
        </w:rPr>
      </w:pPr>
      <w:r w:rsidRPr="00510C6D">
        <w:rPr>
          <w:sz w:val="22"/>
          <w:szCs w:val="22"/>
        </w:rPr>
        <w:t xml:space="preserve">For the MLM predicting PrTG, the random intercept model (i.e., weekly scores nested within a participant) was compared to the fixed effects model with the same predictors as the distress MLM. The fixed effects model </w:t>
      </w:r>
      <w:r w:rsidR="00783F05" w:rsidRPr="00510C6D">
        <w:rPr>
          <w:sz w:val="22"/>
          <w:szCs w:val="22"/>
        </w:rPr>
        <w:t xml:space="preserve">demonstrated </w:t>
      </w:r>
      <w:r w:rsidRPr="00510C6D">
        <w:rPr>
          <w:sz w:val="22"/>
          <w:szCs w:val="22"/>
        </w:rPr>
        <w:t xml:space="preserve">improved fit over the intercept model, </w:t>
      </w:r>
      <w:r w:rsidR="000A11C9" w:rsidRPr="00510C6D">
        <w:rPr>
          <w:sz w:val="22"/>
          <w:szCs w:val="22"/>
        </w:rPr>
        <w:t>AIC</w:t>
      </w:r>
      <w:r w:rsidR="000A11C9" w:rsidRPr="00510C6D">
        <w:rPr>
          <w:sz w:val="22"/>
          <w:szCs w:val="22"/>
          <w:vertAlign w:val="subscript"/>
        </w:rPr>
        <w:t>fixed-effects</w:t>
      </w:r>
      <w:r w:rsidR="000A11C9" w:rsidRPr="00510C6D">
        <w:rPr>
          <w:sz w:val="22"/>
          <w:szCs w:val="22"/>
        </w:rPr>
        <w:t xml:space="preserve"> = </w:t>
      </w:r>
      <w:r w:rsidR="00E03D12" w:rsidRPr="00510C6D">
        <w:rPr>
          <w:sz w:val="22"/>
          <w:szCs w:val="22"/>
        </w:rPr>
        <w:t>2</w:t>
      </w:r>
      <w:r w:rsidR="00FB7BE2" w:rsidRPr="00510C6D">
        <w:rPr>
          <w:sz w:val="22"/>
          <w:szCs w:val="22"/>
        </w:rPr>
        <w:t>954</w:t>
      </w:r>
      <w:r w:rsidR="00E03D12" w:rsidRPr="00510C6D">
        <w:rPr>
          <w:sz w:val="22"/>
          <w:szCs w:val="22"/>
        </w:rPr>
        <w:t>.</w:t>
      </w:r>
      <w:r w:rsidR="00FB7BE2" w:rsidRPr="00510C6D">
        <w:rPr>
          <w:sz w:val="22"/>
          <w:szCs w:val="22"/>
        </w:rPr>
        <w:t>06</w:t>
      </w:r>
      <w:r w:rsidR="000A11C9" w:rsidRPr="00510C6D">
        <w:rPr>
          <w:sz w:val="22"/>
          <w:szCs w:val="22"/>
        </w:rPr>
        <w:t>, AIC</w:t>
      </w:r>
      <w:r w:rsidR="000A11C9" w:rsidRPr="00510C6D">
        <w:rPr>
          <w:sz w:val="22"/>
          <w:szCs w:val="22"/>
          <w:vertAlign w:val="subscript"/>
        </w:rPr>
        <w:t>intercept-only</w:t>
      </w:r>
      <w:r w:rsidR="000A11C9" w:rsidRPr="00510C6D">
        <w:rPr>
          <w:sz w:val="22"/>
          <w:szCs w:val="22"/>
        </w:rPr>
        <w:t xml:space="preserve"> = </w:t>
      </w:r>
      <w:r w:rsidR="00FB7BE2" w:rsidRPr="00510C6D">
        <w:rPr>
          <w:sz w:val="22"/>
          <w:szCs w:val="22"/>
        </w:rPr>
        <w:t>3011</w:t>
      </w:r>
      <w:r w:rsidR="00E03D12" w:rsidRPr="00510C6D">
        <w:rPr>
          <w:sz w:val="22"/>
          <w:szCs w:val="22"/>
        </w:rPr>
        <w:t>.</w:t>
      </w:r>
      <w:r w:rsidR="00FB7BE2" w:rsidRPr="00510C6D">
        <w:rPr>
          <w:sz w:val="22"/>
          <w:szCs w:val="22"/>
        </w:rPr>
        <w:t>87</w:t>
      </w:r>
      <w:r w:rsidR="000A11C9" w:rsidRPr="00510C6D">
        <w:rPr>
          <w:sz w:val="22"/>
          <w:szCs w:val="22"/>
        </w:rPr>
        <w:t xml:space="preserve">. </w:t>
      </w:r>
      <w:r w:rsidRPr="00510C6D">
        <w:rPr>
          <w:sz w:val="22"/>
          <w:szCs w:val="22"/>
        </w:rPr>
        <w:t>Fixed effects accounted for 2</w:t>
      </w:r>
      <w:r w:rsidR="00FB7BE2" w:rsidRPr="00510C6D">
        <w:rPr>
          <w:sz w:val="22"/>
          <w:szCs w:val="22"/>
        </w:rPr>
        <w:t>3</w:t>
      </w:r>
      <w:r w:rsidRPr="00510C6D">
        <w:rPr>
          <w:sz w:val="22"/>
          <w:szCs w:val="22"/>
        </w:rPr>
        <w:t>.</w:t>
      </w:r>
      <w:r w:rsidR="00FB7BE2" w:rsidRPr="00510C6D">
        <w:rPr>
          <w:sz w:val="22"/>
          <w:szCs w:val="22"/>
        </w:rPr>
        <w:t>8</w:t>
      </w:r>
      <w:r w:rsidRPr="00510C6D">
        <w:rPr>
          <w:sz w:val="22"/>
          <w:szCs w:val="22"/>
        </w:rPr>
        <w:t>% of the variance of PrTG scores. PrTG was greater the weeks international students reported greater meaning in life</w:t>
      </w:r>
      <w:r w:rsidR="00FB7BE2" w:rsidRPr="00510C6D">
        <w:rPr>
          <w:sz w:val="22"/>
          <w:szCs w:val="22"/>
        </w:rPr>
        <w:t xml:space="preserve"> and self-efficacy</w:t>
      </w:r>
      <w:r w:rsidR="00844F3D" w:rsidRPr="00510C6D">
        <w:rPr>
          <w:sz w:val="22"/>
          <w:szCs w:val="22"/>
        </w:rPr>
        <w:t xml:space="preserve"> than usual</w:t>
      </w:r>
      <w:r w:rsidRPr="00510C6D">
        <w:rPr>
          <w:sz w:val="22"/>
          <w:szCs w:val="22"/>
        </w:rPr>
        <w:t>. Greater overall (between-person) self-efficacy and PrTG were associated with greater PrTG.</w:t>
      </w:r>
      <w:r w:rsidR="00E03D12" w:rsidRPr="00510C6D">
        <w:rPr>
          <w:sz w:val="22"/>
          <w:szCs w:val="22"/>
        </w:rPr>
        <w:t xml:space="preserve"> </w:t>
      </w:r>
    </w:p>
    <w:p w14:paraId="54E6F583" w14:textId="77777777" w:rsidR="000A11C9" w:rsidRPr="00510C6D" w:rsidRDefault="000A11C9" w:rsidP="000A11C9">
      <w:pPr>
        <w:spacing w:line="480" w:lineRule="auto"/>
        <w:jc w:val="center"/>
        <w:rPr>
          <w:b/>
          <w:bCs/>
          <w:sz w:val="22"/>
          <w:szCs w:val="22"/>
        </w:rPr>
      </w:pPr>
      <w:r w:rsidRPr="00510C6D">
        <w:rPr>
          <w:b/>
          <w:bCs/>
          <w:sz w:val="22"/>
          <w:szCs w:val="22"/>
        </w:rPr>
        <w:t xml:space="preserve">Discussion </w:t>
      </w:r>
    </w:p>
    <w:p w14:paraId="3B65766F" w14:textId="720C95A3" w:rsidR="000A11C9" w:rsidRPr="00510C6D" w:rsidRDefault="000A11C9" w:rsidP="000A11C9">
      <w:pPr>
        <w:pStyle w:val="NormalWeb"/>
        <w:spacing w:before="0" w:beforeAutospacing="0" w:after="0" w:afterAutospacing="0" w:line="480" w:lineRule="auto"/>
        <w:ind w:firstLine="720"/>
        <w:textAlignment w:val="baseline"/>
        <w:rPr>
          <w:sz w:val="22"/>
          <w:szCs w:val="22"/>
        </w:rPr>
      </w:pPr>
      <w:r w:rsidRPr="00510C6D">
        <w:rPr>
          <w:sz w:val="22"/>
          <w:szCs w:val="22"/>
        </w:rPr>
        <w:t>The current study explored peri-pandemic trajectories of</w:t>
      </w:r>
      <w:r w:rsidR="00DE3C63" w:rsidRPr="00510C6D">
        <w:rPr>
          <w:sz w:val="22"/>
          <w:szCs w:val="22"/>
        </w:rPr>
        <w:t xml:space="preserve"> distress </w:t>
      </w:r>
      <w:r w:rsidRPr="00510C6D">
        <w:rPr>
          <w:sz w:val="22"/>
          <w:szCs w:val="22"/>
        </w:rPr>
        <w:t>and PrTG</w:t>
      </w:r>
      <w:r w:rsidR="00785EBC" w:rsidRPr="00510C6D">
        <w:rPr>
          <w:sz w:val="22"/>
          <w:szCs w:val="22"/>
        </w:rPr>
        <w:t xml:space="preserve"> in</w:t>
      </w:r>
      <w:r w:rsidRPr="00510C6D">
        <w:rPr>
          <w:sz w:val="22"/>
          <w:szCs w:val="22"/>
        </w:rPr>
        <w:t xml:space="preserve"> </w:t>
      </w:r>
      <w:r w:rsidR="00676E13" w:rsidRPr="00510C6D">
        <w:rPr>
          <w:sz w:val="22"/>
          <w:szCs w:val="22"/>
        </w:rPr>
        <w:t xml:space="preserve">international </w:t>
      </w:r>
      <w:r w:rsidRPr="00510C6D">
        <w:rPr>
          <w:sz w:val="22"/>
          <w:szCs w:val="22"/>
        </w:rPr>
        <w:t>students during the first waves of the COVID-19 pandemic</w:t>
      </w:r>
      <w:r w:rsidR="007D40E3" w:rsidRPr="00510C6D">
        <w:rPr>
          <w:sz w:val="22"/>
          <w:szCs w:val="22"/>
        </w:rPr>
        <w:t xml:space="preserve">, identifying </w:t>
      </w:r>
      <w:r w:rsidR="00E20DDC" w:rsidRPr="00510C6D">
        <w:rPr>
          <w:sz w:val="22"/>
          <w:szCs w:val="22"/>
        </w:rPr>
        <w:t>weekly</w:t>
      </w:r>
      <w:r w:rsidR="00643BE0" w:rsidRPr="00510C6D">
        <w:rPr>
          <w:sz w:val="22"/>
          <w:szCs w:val="22"/>
        </w:rPr>
        <w:t xml:space="preserve"> psychological and environmental</w:t>
      </w:r>
      <w:r w:rsidR="00E20DDC" w:rsidRPr="00510C6D">
        <w:rPr>
          <w:sz w:val="22"/>
          <w:szCs w:val="22"/>
        </w:rPr>
        <w:t xml:space="preserve"> predictors of distress</w:t>
      </w:r>
      <w:r w:rsidR="00785EBC" w:rsidRPr="00510C6D">
        <w:rPr>
          <w:sz w:val="22"/>
          <w:szCs w:val="22"/>
        </w:rPr>
        <w:t xml:space="preserve"> and PrTG</w:t>
      </w:r>
      <w:r w:rsidRPr="00510C6D">
        <w:rPr>
          <w:sz w:val="22"/>
          <w:szCs w:val="22"/>
        </w:rPr>
        <w:t xml:space="preserve">. </w:t>
      </w:r>
      <w:r w:rsidR="003D7D04" w:rsidRPr="00510C6D">
        <w:rPr>
          <w:sz w:val="22"/>
          <w:szCs w:val="22"/>
        </w:rPr>
        <w:t>For distress,</w:t>
      </w:r>
      <w:r w:rsidR="00FE7678" w:rsidRPr="00510C6D">
        <w:rPr>
          <w:sz w:val="22"/>
          <w:szCs w:val="22"/>
        </w:rPr>
        <w:t xml:space="preserve"> </w:t>
      </w:r>
      <w:r w:rsidR="003D7D04" w:rsidRPr="00510C6D">
        <w:rPr>
          <w:sz w:val="22"/>
          <w:szCs w:val="22"/>
        </w:rPr>
        <w:t>t</w:t>
      </w:r>
      <w:r w:rsidRPr="00510C6D">
        <w:rPr>
          <w:sz w:val="22"/>
          <w:szCs w:val="22"/>
        </w:rPr>
        <w:t xml:space="preserve">hree trajectories were identified: </w:t>
      </w:r>
      <w:r w:rsidRPr="00510C6D">
        <w:rPr>
          <w:i/>
          <w:iCs/>
          <w:sz w:val="22"/>
          <w:szCs w:val="22"/>
        </w:rPr>
        <w:t>Minimal Impact</w:t>
      </w:r>
      <w:r w:rsidRPr="00510C6D">
        <w:rPr>
          <w:sz w:val="22"/>
          <w:szCs w:val="22"/>
        </w:rPr>
        <w:t xml:space="preserve">, </w:t>
      </w:r>
      <w:r w:rsidRPr="00510C6D">
        <w:rPr>
          <w:i/>
          <w:iCs/>
          <w:sz w:val="22"/>
          <w:szCs w:val="22"/>
        </w:rPr>
        <w:t>Increasing Distress</w:t>
      </w:r>
      <w:r w:rsidRPr="00510C6D">
        <w:rPr>
          <w:sz w:val="22"/>
          <w:szCs w:val="22"/>
        </w:rPr>
        <w:t xml:space="preserve">, and </w:t>
      </w:r>
      <w:r w:rsidRPr="00510C6D">
        <w:rPr>
          <w:i/>
          <w:iCs/>
          <w:sz w:val="22"/>
          <w:szCs w:val="22"/>
        </w:rPr>
        <w:t>Emergent Resilience.</w:t>
      </w:r>
      <w:r w:rsidRPr="00510C6D">
        <w:rPr>
          <w:sz w:val="22"/>
          <w:szCs w:val="22"/>
        </w:rPr>
        <w:t xml:space="preserve"> For PrTG, </w:t>
      </w:r>
      <w:r w:rsidR="00760F11" w:rsidRPr="00510C6D">
        <w:rPr>
          <w:sz w:val="22"/>
          <w:szCs w:val="22"/>
        </w:rPr>
        <w:t xml:space="preserve">the </w:t>
      </w:r>
      <w:r w:rsidRPr="00510C6D">
        <w:rPr>
          <w:sz w:val="22"/>
          <w:szCs w:val="22"/>
        </w:rPr>
        <w:t xml:space="preserve">three trajectories </w:t>
      </w:r>
      <w:r w:rsidR="007D40E3" w:rsidRPr="00510C6D">
        <w:rPr>
          <w:sz w:val="22"/>
          <w:szCs w:val="22"/>
        </w:rPr>
        <w:t xml:space="preserve">identified </w:t>
      </w:r>
      <w:r w:rsidR="00760F11" w:rsidRPr="00510C6D">
        <w:rPr>
          <w:sz w:val="22"/>
          <w:szCs w:val="22"/>
        </w:rPr>
        <w:t>were</w:t>
      </w:r>
      <w:r w:rsidRPr="00510C6D">
        <w:rPr>
          <w:sz w:val="22"/>
          <w:szCs w:val="22"/>
        </w:rPr>
        <w:t xml:space="preserve"> </w:t>
      </w:r>
      <w:r w:rsidRPr="00510C6D">
        <w:rPr>
          <w:i/>
          <w:iCs/>
          <w:sz w:val="22"/>
          <w:szCs w:val="22"/>
        </w:rPr>
        <w:t>Decreasing PrTG</w:t>
      </w:r>
      <w:r w:rsidRPr="00510C6D">
        <w:rPr>
          <w:sz w:val="22"/>
          <w:szCs w:val="22"/>
        </w:rPr>
        <w:t xml:space="preserve">, </w:t>
      </w:r>
      <w:r w:rsidRPr="00510C6D">
        <w:rPr>
          <w:i/>
          <w:iCs/>
          <w:sz w:val="22"/>
          <w:szCs w:val="22"/>
        </w:rPr>
        <w:t>Increasing PrTG</w:t>
      </w:r>
      <w:r w:rsidRPr="00510C6D">
        <w:rPr>
          <w:sz w:val="22"/>
          <w:szCs w:val="22"/>
        </w:rPr>
        <w:t xml:space="preserve">, and </w:t>
      </w:r>
      <w:r w:rsidRPr="00510C6D">
        <w:rPr>
          <w:i/>
          <w:iCs/>
          <w:sz w:val="22"/>
          <w:szCs w:val="22"/>
        </w:rPr>
        <w:t>Limited PrTG</w:t>
      </w:r>
      <w:r w:rsidRPr="00510C6D">
        <w:rPr>
          <w:sz w:val="22"/>
          <w:szCs w:val="22"/>
        </w:rPr>
        <w:t xml:space="preserve">. Even for </w:t>
      </w:r>
      <w:r w:rsidR="00646893" w:rsidRPr="00510C6D">
        <w:rPr>
          <w:sz w:val="22"/>
          <w:szCs w:val="22"/>
        </w:rPr>
        <w:t xml:space="preserve">international students </w:t>
      </w:r>
      <w:r w:rsidRPr="00510C6D">
        <w:rPr>
          <w:sz w:val="22"/>
          <w:szCs w:val="22"/>
        </w:rPr>
        <w:t xml:space="preserve">facing compounded stressors, resilience was the modal response. </w:t>
      </w:r>
      <w:r w:rsidR="00F440DE" w:rsidRPr="00510C6D">
        <w:rPr>
          <w:sz w:val="22"/>
          <w:szCs w:val="22"/>
        </w:rPr>
        <w:t>These findings support prototypical chronic stress</w:t>
      </w:r>
      <w:r w:rsidR="003D7D04" w:rsidRPr="00510C6D">
        <w:rPr>
          <w:sz w:val="22"/>
          <w:szCs w:val="22"/>
        </w:rPr>
        <w:t xml:space="preserve"> trajectories</w:t>
      </w:r>
      <w:r w:rsidR="000D02AC" w:rsidRPr="00510C6D">
        <w:rPr>
          <w:sz w:val="22"/>
          <w:szCs w:val="22"/>
        </w:rPr>
        <w:t xml:space="preserve"> of minimal impact</w:t>
      </w:r>
      <w:r w:rsidR="000D02AC" w:rsidRPr="00510C6D">
        <w:rPr>
          <w:i/>
          <w:iCs/>
          <w:sz w:val="22"/>
          <w:szCs w:val="22"/>
        </w:rPr>
        <w:t xml:space="preserve"> </w:t>
      </w:r>
      <w:r w:rsidR="000D02AC" w:rsidRPr="00510C6D">
        <w:rPr>
          <w:sz w:val="22"/>
          <w:szCs w:val="22"/>
        </w:rPr>
        <w:t>resilience and emergent resilience</w:t>
      </w:r>
      <w:r w:rsidR="00F440DE" w:rsidRPr="00510C6D">
        <w:rPr>
          <w:sz w:val="22"/>
          <w:szCs w:val="22"/>
        </w:rPr>
        <w:t xml:space="preserve"> (</w:t>
      </w:r>
      <w:proofErr w:type="spellStart"/>
      <w:r w:rsidR="00F440DE" w:rsidRPr="00510C6D">
        <w:rPr>
          <w:sz w:val="22"/>
          <w:szCs w:val="22"/>
        </w:rPr>
        <w:t>Bonanno</w:t>
      </w:r>
      <w:proofErr w:type="spellEnd"/>
      <w:r w:rsidR="00F440DE" w:rsidRPr="00510C6D">
        <w:rPr>
          <w:sz w:val="22"/>
          <w:szCs w:val="22"/>
        </w:rPr>
        <w:t xml:space="preserve"> &amp; </w:t>
      </w:r>
      <w:proofErr w:type="spellStart"/>
      <w:r w:rsidR="00F440DE" w:rsidRPr="00510C6D">
        <w:rPr>
          <w:sz w:val="22"/>
          <w:szCs w:val="22"/>
        </w:rPr>
        <w:t>Diminich</w:t>
      </w:r>
      <w:proofErr w:type="spellEnd"/>
      <w:r w:rsidR="00F440DE" w:rsidRPr="00510C6D">
        <w:rPr>
          <w:sz w:val="22"/>
          <w:szCs w:val="22"/>
        </w:rPr>
        <w:t>, 2013).</w:t>
      </w:r>
    </w:p>
    <w:p w14:paraId="6B715DFC" w14:textId="78E267B0" w:rsidR="000A11C9" w:rsidRPr="00510C6D" w:rsidRDefault="000A11C9" w:rsidP="00760F11">
      <w:pPr>
        <w:pStyle w:val="NormalWeb"/>
        <w:spacing w:before="0" w:beforeAutospacing="0" w:after="0" w:afterAutospacing="0" w:line="480" w:lineRule="auto"/>
        <w:ind w:firstLine="720"/>
        <w:rPr>
          <w:sz w:val="22"/>
          <w:szCs w:val="22"/>
        </w:rPr>
      </w:pPr>
      <w:r w:rsidRPr="00510C6D">
        <w:rPr>
          <w:sz w:val="22"/>
          <w:szCs w:val="22"/>
        </w:rPr>
        <w:t>The weeks that individuals reported greater perceived meaning and</w:t>
      </w:r>
      <w:r w:rsidR="00646893" w:rsidRPr="00510C6D">
        <w:rPr>
          <w:sz w:val="22"/>
          <w:szCs w:val="22"/>
        </w:rPr>
        <w:t xml:space="preserve"> self-efficacy</w:t>
      </w:r>
      <w:r w:rsidRPr="00510C6D">
        <w:rPr>
          <w:sz w:val="22"/>
          <w:szCs w:val="22"/>
        </w:rPr>
        <w:t>, they reported</w:t>
      </w:r>
      <w:r w:rsidR="00646893" w:rsidRPr="00510C6D">
        <w:rPr>
          <w:sz w:val="22"/>
          <w:szCs w:val="22"/>
        </w:rPr>
        <w:t xml:space="preserve"> lower distress and higher distress, respectively</w:t>
      </w:r>
      <w:r w:rsidRPr="00510C6D">
        <w:rPr>
          <w:sz w:val="22"/>
          <w:szCs w:val="22"/>
        </w:rPr>
        <w:t xml:space="preserve">. Discrimination and emotional social support </w:t>
      </w:r>
      <w:r w:rsidR="007D40E3" w:rsidRPr="00510C6D">
        <w:rPr>
          <w:sz w:val="22"/>
          <w:szCs w:val="22"/>
        </w:rPr>
        <w:t xml:space="preserve">evidenced </w:t>
      </w:r>
      <w:r w:rsidRPr="00510C6D">
        <w:rPr>
          <w:sz w:val="22"/>
          <w:szCs w:val="22"/>
        </w:rPr>
        <w:lastRenderedPageBreak/>
        <w:t xml:space="preserve">between-person effects, </w:t>
      </w:r>
      <w:r w:rsidR="00760F11" w:rsidRPr="00510C6D">
        <w:rPr>
          <w:sz w:val="22"/>
          <w:szCs w:val="22"/>
        </w:rPr>
        <w:t>such</w:t>
      </w:r>
      <w:r w:rsidRPr="00510C6D">
        <w:rPr>
          <w:sz w:val="22"/>
          <w:szCs w:val="22"/>
        </w:rPr>
        <w:t xml:space="preserve"> that distress was greater overall for individuals who experienced discrimination at any time and less overall for those who experienced emotional social support. </w:t>
      </w:r>
      <w:r w:rsidR="007D40E3" w:rsidRPr="00510C6D">
        <w:rPr>
          <w:sz w:val="22"/>
          <w:szCs w:val="22"/>
        </w:rPr>
        <w:t>Results suggest that e</w:t>
      </w:r>
      <w:r w:rsidRPr="00510C6D">
        <w:rPr>
          <w:sz w:val="22"/>
          <w:szCs w:val="22"/>
        </w:rPr>
        <w:t xml:space="preserve">nhancing meaning and social support may mitigate the impact of such adversities on mental health outcomes. </w:t>
      </w:r>
      <w:r w:rsidR="00646893" w:rsidRPr="00510C6D">
        <w:rPr>
          <w:sz w:val="22"/>
          <w:szCs w:val="22"/>
        </w:rPr>
        <w:t>Within</w:t>
      </w:r>
      <w:r w:rsidRPr="00510C6D">
        <w:rPr>
          <w:sz w:val="22"/>
          <w:szCs w:val="22"/>
        </w:rPr>
        <w:t>-person associations between meaning</w:t>
      </w:r>
      <w:r w:rsidR="00886400" w:rsidRPr="00510C6D">
        <w:rPr>
          <w:sz w:val="22"/>
          <w:szCs w:val="22"/>
        </w:rPr>
        <w:t>, self-efficacy,</w:t>
      </w:r>
      <w:r w:rsidRPr="00510C6D">
        <w:rPr>
          <w:sz w:val="22"/>
          <w:szCs w:val="22"/>
        </w:rPr>
        <w:t xml:space="preserve"> and PrTG were consistent with the post-disaster literature demonstrating the effect of meaning in life on decreased symptoms and increased growth (redacted for blind review), and with the foundational theories of </w:t>
      </w:r>
      <w:r w:rsidRPr="00510C6D">
        <w:rPr>
          <w:i/>
          <w:iCs/>
          <w:sz w:val="22"/>
          <w:szCs w:val="22"/>
        </w:rPr>
        <w:t>peri-</w:t>
      </w:r>
      <w:r w:rsidRPr="00510C6D">
        <w:rPr>
          <w:sz w:val="22"/>
          <w:szCs w:val="22"/>
        </w:rPr>
        <w:t xml:space="preserve">traumatic meaning making (redacted for blind review). </w:t>
      </w:r>
    </w:p>
    <w:p w14:paraId="772F8986" w14:textId="02171730" w:rsidR="000A11C9" w:rsidRPr="00510C6D" w:rsidRDefault="003D7D04" w:rsidP="000A11C9">
      <w:pPr>
        <w:pStyle w:val="NormalWeb"/>
        <w:spacing w:before="0" w:beforeAutospacing="0" w:after="0" w:afterAutospacing="0" w:line="480" w:lineRule="auto"/>
        <w:ind w:firstLine="720"/>
        <w:textAlignment w:val="baseline"/>
        <w:rPr>
          <w:sz w:val="22"/>
          <w:szCs w:val="22"/>
        </w:rPr>
      </w:pPr>
      <w:r w:rsidRPr="00510C6D">
        <w:rPr>
          <w:sz w:val="22"/>
          <w:szCs w:val="22"/>
        </w:rPr>
        <w:t xml:space="preserve">Although the </w:t>
      </w:r>
      <w:r w:rsidR="003E1C47" w:rsidRPr="00510C6D">
        <w:rPr>
          <w:sz w:val="22"/>
          <w:szCs w:val="22"/>
        </w:rPr>
        <w:t xml:space="preserve">sample diversity </w:t>
      </w:r>
      <w:r w:rsidRPr="00510C6D">
        <w:rPr>
          <w:sz w:val="22"/>
          <w:szCs w:val="22"/>
        </w:rPr>
        <w:t>was a strength, l</w:t>
      </w:r>
      <w:r w:rsidR="000A11C9" w:rsidRPr="00510C6D">
        <w:rPr>
          <w:sz w:val="22"/>
          <w:szCs w:val="22"/>
        </w:rPr>
        <w:t>imitations include the small sample size</w:t>
      </w:r>
      <w:r w:rsidR="003E1C47" w:rsidRPr="00510C6D">
        <w:rPr>
          <w:sz w:val="22"/>
          <w:szCs w:val="22"/>
        </w:rPr>
        <w:t xml:space="preserve"> </w:t>
      </w:r>
      <w:r w:rsidR="000A11C9" w:rsidRPr="00510C6D">
        <w:rPr>
          <w:sz w:val="22"/>
          <w:szCs w:val="22"/>
        </w:rPr>
        <w:t>and the</w:t>
      </w:r>
      <w:r w:rsidR="00893A2B" w:rsidRPr="00510C6D">
        <w:rPr>
          <w:sz w:val="22"/>
          <w:szCs w:val="22"/>
        </w:rPr>
        <w:t xml:space="preserve"> lack of causal inference</w:t>
      </w:r>
      <w:r w:rsidRPr="00510C6D">
        <w:rPr>
          <w:sz w:val="22"/>
          <w:szCs w:val="22"/>
        </w:rPr>
        <w:t xml:space="preserve">. </w:t>
      </w:r>
      <w:r w:rsidR="000A11C9" w:rsidRPr="00510C6D">
        <w:rPr>
          <w:sz w:val="22"/>
          <w:szCs w:val="22"/>
        </w:rPr>
        <w:t>There was a lapse in time between weeks eight and nine, so time was measured by days since the start of the study and controlled for in LGMMs. Participant attrition was also high</w:t>
      </w:r>
      <w:r w:rsidR="009966F9" w:rsidRPr="00510C6D">
        <w:rPr>
          <w:sz w:val="22"/>
          <w:szCs w:val="22"/>
        </w:rPr>
        <w:t xml:space="preserve"> (i.e., many participants did not complete more than one wave)</w:t>
      </w:r>
      <w:r w:rsidR="000A11C9" w:rsidRPr="00510C6D">
        <w:rPr>
          <w:sz w:val="22"/>
          <w:szCs w:val="22"/>
        </w:rPr>
        <w:t xml:space="preserve">, given that data collection occurred during the initial stages of the pandemic. While COVID-19 specifically is not </w:t>
      </w:r>
      <w:r w:rsidR="000D02AC" w:rsidRPr="00510C6D">
        <w:rPr>
          <w:sz w:val="22"/>
          <w:szCs w:val="22"/>
        </w:rPr>
        <w:t xml:space="preserve">considered </w:t>
      </w:r>
      <w:r w:rsidR="000A11C9" w:rsidRPr="00510C6D">
        <w:rPr>
          <w:sz w:val="22"/>
          <w:szCs w:val="22"/>
        </w:rPr>
        <w:t xml:space="preserve">a Criterion A trauma (Norrholm et al., 2021), </w:t>
      </w:r>
      <w:r w:rsidR="0058410E" w:rsidRPr="00510C6D">
        <w:rPr>
          <w:sz w:val="22"/>
          <w:szCs w:val="22"/>
        </w:rPr>
        <w:t>international student</w:t>
      </w:r>
      <w:r w:rsidRPr="00510C6D">
        <w:rPr>
          <w:sz w:val="22"/>
          <w:szCs w:val="22"/>
        </w:rPr>
        <w:t>s</w:t>
      </w:r>
      <w:r w:rsidR="0058410E" w:rsidRPr="00510C6D">
        <w:rPr>
          <w:sz w:val="22"/>
          <w:szCs w:val="22"/>
        </w:rPr>
        <w:t xml:space="preserve"> </w:t>
      </w:r>
      <w:r w:rsidRPr="00510C6D">
        <w:rPr>
          <w:sz w:val="22"/>
          <w:szCs w:val="22"/>
        </w:rPr>
        <w:t xml:space="preserve">were </w:t>
      </w:r>
      <w:r w:rsidR="000A11C9" w:rsidRPr="00510C6D">
        <w:rPr>
          <w:sz w:val="22"/>
          <w:szCs w:val="22"/>
        </w:rPr>
        <w:t xml:space="preserve">at increased risk of </w:t>
      </w:r>
      <w:r w:rsidR="006D5D99" w:rsidRPr="00510C6D">
        <w:rPr>
          <w:sz w:val="22"/>
          <w:szCs w:val="22"/>
        </w:rPr>
        <w:t xml:space="preserve">discrimination and other stressful events </w:t>
      </w:r>
      <w:r w:rsidR="000A11C9" w:rsidRPr="00510C6D">
        <w:rPr>
          <w:sz w:val="22"/>
          <w:szCs w:val="22"/>
        </w:rPr>
        <w:t xml:space="preserve">during COVID-19 (e.g., </w:t>
      </w:r>
      <w:proofErr w:type="spellStart"/>
      <w:r w:rsidR="000A11C9" w:rsidRPr="00510C6D">
        <w:rPr>
          <w:sz w:val="22"/>
          <w:szCs w:val="22"/>
        </w:rPr>
        <w:t>Sahu</w:t>
      </w:r>
      <w:proofErr w:type="spellEnd"/>
      <w:r w:rsidR="000A11C9" w:rsidRPr="00510C6D">
        <w:rPr>
          <w:sz w:val="22"/>
          <w:szCs w:val="22"/>
        </w:rPr>
        <w:t xml:space="preserve">, 2020). Thus, an overall </w:t>
      </w:r>
      <w:r w:rsidR="004733B8" w:rsidRPr="00510C6D">
        <w:rPr>
          <w:sz w:val="22"/>
          <w:szCs w:val="22"/>
        </w:rPr>
        <w:t>latent factor</w:t>
      </w:r>
      <w:r w:rsidR="003E1C47" w:rsidRPr="00510C6D">
        <w:rPr>
          <w:sz w:val="22"/>
          <w:szCs w:val="22"/>
        </w:rPr>
        <w:t xml:space="preserve"> of distress was modeled</w:t>
      </w:r>
      <w:r w:rsidR="003547F2" w:rsidRPr="00510C6D">
        <w:rPr>
          <w:sz w:val="22"/>
          <w:szCs w:val="22"/>
        </w:rPr>
        <w:t>.</w:t>
      </w:r>
      <w:r w:rsidR="000A11C9" w:rsidRPr="00510C6D">
        <w:rPr>
          <w:sz w:val="22"/>
          <w:szCs w:val="22"/>
        </w:rPr>
        <w:t xml:space="preserve"> </w:t>
      </w:r>
    </w:p>
    <w:p w14:paraId="78F107F1" w14:textId="51CAA814" w:rsidR="004F7A30" w:rsidRPr="00510C6D" w:rsidRDefault="000A11C9" w:rsidP="004F7A30">
      <w:pPr>
        <w:pStyle w:val="NormalWeb"/>
        <w:spacing w:before="0" w:beforeAutospacing="0" w:after="0" w:afterAutospacing="0" w:line="480" w:lineRule="auto"/>
        <w:ind w:firstLine="720"/>
        <w:textAlignment w:val="baseline"/>
        <w:rPr>
          <w:sz w:val="22"/>
          <w:szCs w:val="22"/>
        </w:rPr>
      </w:pPr>
      <w:r w:rsidRPr="00510C6D">
        <w:rPr>
          <w:sz w:val="22"/>
          <w:szCs w:val="22"/>
        </w:rPr>
        <w:t xml:space="preserve">Despite these limitations, our findings have implications for future research and </w:t>
      </w:r>
      <w:r w:rsidR="00C65A4D" w:rsidRPr="00510C6D">
        <w:rPr>
          <w:sz w:val="22"/>
          <w:szCs w:val="22"/>
        </w:rPr>
        <w:t xml:space="preserve">disaster </w:t>
      </w:r>
      <w:r w:rsidRPr="00510C6D">
        <w:rPr>
          <w:sz w:val="22"/>
          <w:szCs w:val="22"/>
        </w:rPr>
        <w:t>interventions</w:t>
      </w:r>
      <w:r w:rsidR="00C10CB5" w:rsidRPr="00510C6D">
        <w:rPr>
          <w:sz w:val="22"/>
          <w:szCs w:val="22"/>
        </w:rPr>
        <w:t xml:space="preserve"> </w:t>
      </w:r>
      <w:r w:rsidR="000817D4" w:rsidRPr="00510C6D">
        <w:rPr>
          <w:sz w:val="22"/>
          <w:szCs w:val="22"/>
        </w:rPr>
        <w:t>with international students</w:t>
      </w:r>
      <w:r w:rsidR="00545BB1" w:rsidRPr="00510C6D">
        <w:rPr>
          <w:sz w:val="22"/>
          <w:szCs w:val="22"/>
        </w:rPr>
        <w:t xml:space="preserve">. </w:t>
      </w:r>
      <w:r w:rsidRPr="00510C6D">
        <w:rPr>
          <w:sz w:val="22"/>
          <w:szCs w:val="22"/>
        </w:rPr>
        <w:t>Even for individuals with significant distress at</w:t>
      </w:r>
      <w:r w:rsidR="00545BB1" w:rsidRPr="00510C6D">
        <w:rPr>
          <w:sz w:val="22"/>
          <w:szCs w:val="22"/>
        </w:rPr>
        <w:t xml:space="preserve"> the</w:t>
      </w:r>
      <w:r w:rsidRPr="00510C6D">
        <w:rPr>
          <w:sz w:val="22"/>
          <w:szCs w:val="22"/>
        </w:rPr>
        <w:t xml:space="preserve"> onset of a pandemic, symptom reduction</w:t>
      </w:r>
      <w:r w:rsidR="00C65A4D" w:rsidRPr="00510C6D">
        <w:rPr>
          <w:sz w:val="22"/>
          <w:szCs w:val="22"/>
        </w:rPr>
        <w:t xml:space="preserve"> </w:t>
      </w:r>
      <w:r w:rsidRPr="00510C6D">
        <w:rPr>
          <w:sz w:val="22"/>
          <w:szCs w:val="22"/>
        </w:rPr>
        <w:t xml:space="preserve">is possible. </w:t>
      </w:r>
      <w:r w:rsidR="009D5E62" w:rsidRPr="00510C6D">
        <w:rPr>
          <w:sz w:val="22"/>
          <w:szCs w:val="22"/>
        </w:rPr>
        <w:t>Interventions focusing on</w:t>
      </w:r>
      <w:r w:rsidR="00D63974" w:rsidRPr="00510C6D">
        <w:rPr>
          <w:sz w:val="22"/>
          <w:szCs w:val="22"/>
        </w:rPr>
        <w:t xml:space="preserve"> </w:t>
      </w:r>
      <w:r w:rsidR="009D5E62" w:rsidRPr="00510C6D">
        <w:rPr>
          <w:sz w:val="22"/>
          <w:szCs w:val="22"/>
        </w:rPr>
        <w:t>enhancing social support</w:t>
      </w:r>
      <w:r w:rsidR="00D63974" w:rsidRPr="00510C6D">
        <w:rPr>
          <w:sz w:val="22"/>
          <w:szCs w:val="22"/>
        </w:rPr>
        <w:t xml:space="preserve"> and meaning in life</w:t>
      </w:r>
      <w:r w:rsidR="009D5E62" w:rsidRPr="00510C6D">
        <w:rPr>
          <w:sz w:val="22"/>
          <w:szCs w:val="22"/>
        </w:rPr>
        <w:t xml:space="preserve"> may be viable avenues</w:t>
      </w:r>
      <w:r w:rsidR="00A05491" w:rsidRPr="00510C6D">
        <w:rPr>
          <w:sz w:val="22"/>
          <w:szCs w:val="22"/>
        </w:rPr>
        <w:t xml:space="preserve"> for international students</w:t>
      </w:r>
      <w:r w:rsidR="009D5E62" w:rsidRPr="00510C6D">
        <w:rPr>
          <w:sz w:val="22"/>
          <w:szCs w:val="22"/>
        </w:rPr>
        <w:t xml:space="preserve">. </w:t>
      </w:r>
      <w:r w:rsidR="00A05491" w:rsidRPr="00510C6D">
        <w:rPr>
          <w:sz w:val="22"/>
          <w:szCs w:val="22"/>
        </w:rPr>
        <w:t>Community-Based Psychological First Aid (CBPFA; Jacobs, 2016)</w:t>
      </w:r>
      <w:r w:rsidR="003E1C47" w:rsidRPr="00510C6D">
        <w:rPr>
          <w:sz w:val="22"/>
          <w:szCs w:val="22"/>
        </w:rPr>
        <w:t xml:space="preserve"> </w:t>
      </w:r>
      <w:r w:rsidR="00A05491" w:rsidRPr="00510C6D">
        <w:rPr>
          <w:sz w:val="22"/>
          <w:szCs w:val="22"/>
        </w:rPr>
        <w:t xml:space="preserve">is one such intervention focusing on provision of emotional support and/or referrals for emotional support interventions that has been implemented in post-disaster contexts. </w:t>
      </w:r>
      <w:r w:rsidR="003E1C47" w:rsidRPr="00510C6D">
        <w:rPr>
          <w:sz w:val="22"/>
          <w:szCs w:val="22"/>
        </w:rPr>
        <w:t>F</w:t>
      </w:r>
      <w:r w:rsidR="000817D4" w:rsidRPr="00510C6D">
        <w:rPr>
          <w:sz w:val="22"/>
          <w:szCs w:val="22"/>
        </w:rPr>
        <w:t xml:space="preserve">uture research should focus on interventions involving </w:t>
      </w:r>
      <w:r w:rsidR="0045271B" w:rsidRPr="00510C6D">
        <w:rPr>
          <w:sz w:val="22"/>
          <w:szCs w:val="22"/>
        </w:rPr>
        <w:t xml:space="preserve">social support, </w:t>
      </w:r>
      <w:r w:rsidR="000817D4" w:rsidRPr="00510C6D">
        <w:rPr>
          <w:sz w:val="22"/>
          <w:szCs w:val="22"/>
        </w:rPr>
        <w:t>meaning, and COVID-19 self-efficacy</w:t>
      </w:r>
      <w:r w:rsidR="00B61C4D" w:rsidRPr="00510C6D">
        <w:rPr>
          <w:sz w:val="22"/>
          <w:szCs w:val="22"/>
        </w:rPr>
        <w:t xml:space="preserve">. </w:t>
      </w:r>
      <w:r w:rsidR="0045271B" w:rsidRPr="00510C6D">
        <w:rPr>
          <w:sz w:val="22"/>
          <w:szCs w:val="22"/>
        </w:rPr>
        <w:t xml:space="preserve">Particularly </w:t>
      </w:r>
      <w:proofErr w:type="gramStart"/>
      <w:r w:rsidR="0045271B" w:rsidRPr="00510C6D">
        <w:rPr>
          <w:sz w:val="22"/>
          <w:szCs w:val="22"/>
        </w:rPr>
        <w:t>in light of</w:t>
      </w:r>
      <w:proofErr w:type="gramEnd"/>
      <w:r w:rsidR="0045271B" w:rsidRPr="00510C6D">
        <w:rPr>
          <w:sz w:val="22"/>
          <w:szCs w:val="22"/>
        </w:rPr>
        <w:t xml:space="preserve"> the limitations of the current study, such future research should involve larger, diverse samples to enhance generalizability. </w:t>
      </w:r>
    </w:p>
    <w:p w14:paraId="1536FBA8" w14:textId="1AE596F2" w:rsidR="002C51E0" w:rsidRPr="00510C6D" w:rsidRDefault="002C51E0" w:rsidP="004F7A30">
      <w:pPr>
        <w:spacing w:line="480" w:lineRule="auto"/>
        <w:rPr>
          <w:sz w:val="22"/>
          <w:szCs w:val="22"/>
        </w:rPr>
      </w:pPr>
    </w:p>
    <w:p w14:paraId="74DC78AF" w14:textId="77777777" w:rsidR="00B61C4D" w:rsidRPr="00510C6D" w:rsidRDefault="00B61C4D" w:rsidP="000A11C9">
      <w:pPr>
        <w:spacing w:line="480" w:lineRule="auto"/>
        <w:jc w:val="center"/>
        <w:rPr>
          <w:sz w:val="22"/>
          <w:szCs w:val="22"/>
        </w:rPr>
      </w:pPr>
    </w:p>
    <w:p w14:paraId="7593E874" w14:textId="77777777" w:rsidR="00B36556" w:rsidRPr="00510C6D" w:rsidRDefault="00B36556" w:rsidP="000A11C9">
      <w:pPr>
        <w:spacing w:line="480" w:lineRule="auto"/>
        <w:jc w:val="center"/>
        <w:rPr>
          <w:sz w:val="22"/>
          <w:szCs w:val="22"/>
        </w:rPr>
      </w:pPr>
    </w:p>
    <w:p w14:paraId="20AB07BD" w14:textId="563CCD11" w:rsidR="000A11C9" w:rsidRPr="00510C6D" w:rsidRDefault="000A11C9" w:rsidP="000A11C9">
      <w:pPr>
        <w:spacing w:line="480" w:lineRule="auto"/>
        <w:jc w:val="center"/>
        <w:rPr>
          <w:sz w:val="22"/>
          <w:szCs w:val="22"/>
        </w:rPr>
      </w:pPr>
      <w:r w:rsidRPr="00510C6D">
        <w:rPr>
          <w:sz w:val="22"/>
          <w:szCs w:val="22"/>
        </w:rPr>
        <w:lastRenderedPageBreak/>
        <w:t xml:space="preserve">References </w:t>
      </w:r>
    </w:p>
    <w:p w14:paraId="5C54B301" w14:textId="77777777" w:rsidR="000A11C9" w:rsidRPr="00510C6D" w:rsidRDefault="000A11C9" w:rsidP="000A11C9">
      <w:pPr>
        <w:keepLines/>
        <w:spacing w:line="480" w:lineRule="auto"/>
        <w:ind w:left="720" w:hanging="720"/>
        <w:contextualSpacing/>
        <w:rPr>
          <w:sz w:val="22"/>
          <w:szCs w:val="22"/>
        </w:rPr>
      </w:pPr>
      <w:r w:rsidRPr="00510C6D">
        <w:rPr>
          <w:sz w:val="22"/>
          <w:szCs w:val="22"/>
        </w:rPr>
        <w:t xml:space="preserve">Bandura, A. (2018). Toward a psychology of human agency: Pathways and reflections. </w:t>
      </w:r>
      <w:r w:rsidRPr="00510C6D">
        <w:rPr>
          <w:i/>
          <w:iCs/>
          <w:sz w:val="22"/>
          <w:szCs w:val="22"/>
        </w:rPr>
        <w:t>Perspectives on Psychological Science, 13</w:t>
      </w:r>
      <w:r w:rsidRPr="00510C6D">
        <w:rPr>
          <w:sz w:val="22"/>
          <w:szCs w:val="22"/>
        </w:rPr>
        <w:t>(2), 130-136. https://doi.org/10.1177/1745691617699280</w:t>
      </w:r>
    </w:p>
    <w:p w14:paraId="386402EF" w14:textId="77777777" w:rsidR="000A11C9" w:rsidRPr="00510C6D" w:rsidRDefault="000A11C9" w:rsidP="000A11C9">
      <w:pPr>
        <w:rPr>
          <w:sz w:val="22"/>
          <w:szCs w:val="22"/>
          <w:shd w:val="clear" w:color="auto" w:fill="FFFFFF"/>
        </w:rPr>
      </w:pPr>
      <w:r w:rsidRPr="00510C6D">
        <w:rPr>
          <w:sz w:val="22"/>
          <w:szCs w:val="22"/>
          <w:shd w:val="clear" w:color="auto" w:fill="FFFFFF"/>
        </w:rPr>
        <w:t xml:space="preserve">Blevins, C. A., Weathers, F. W., Davis, M. T., Witte, T. K., &amp; Domino, J. L. (2015). The </w:t>
      </w:r>
    </w:p>
    <w:p w14:paraId="6FD14EEE" w14:textId="77777777" w:rsidR="000A11C9" w:rsidRPr="00510C6D" w:rsidRDefault="000A11C9" w:rsidP="000A11C9">
      <w:pPr>
        <w:rPr>
          <w:sz w:val="22"/>
          <w:szCs w:val="22"/>
          <w:shd w:val="clear" w:color="auto" w:fill="FFFFFF"/>
        </w:rPr>
      </w:pPr>
    </w:p>
    <w:p w14:paraId="4BCE04EF" w14:textId="77777777" w:rsidR="000A11C9" w:rsidRPr="00510C6D" w:rsidRDefault="000A11C9" w:rsidP="000A11C9">
      <w:pPr>
        <w:rPr>
          <w:sz w:val="22"/>
          <w:szCs w:val="22"/>
          <w:shd w:val="clear" w:color="auto" w:fill="FFFFFF"/>
        </w:rPr>
      </w:pPr>
      <w:r w:rsidRPr="00510C6D">
        <w:rPr>
          <w:sz w:val="22"/>
          <w:szCs w:val="22"/>
          <w:shd w:val="clear" w:color="auto" w:fill="FFFFFF"/>
        </w:rPr>
        <w:tab/>
        <w:t xml:space="preserve">Posttraumatic Stress Disorder Checklist for DSM‐5 (PCL‐5): Development and initial </w:t>
      </w:r>
    </w:p>
    <w:p w14:paraId="39A0240F" w14:textId="77777777" w:rsidR="000A11C9" w:rsidRPr="00510C6D" w:rsidRDefault="000A11C9" w:rsidP="000A11C9">
      <w:pPr>
        <w:rPr>
          <w:sz w:val="22"/>
          <w:szCs w:val="22"/>
          <w:shd w:val="clear" w:color="auto" w:fill="FFFFFF"/>
        </w:rPr>
      </w:pPr>
    </w:p>
    <w:p w14:paraId="4F94281E" w14:textId="77777777" w:rsidR="000A11C9" w:rsidRPr="00510C6D" w:rsidRDefault="000A11C9" w:rsidP="000A11C9">
      <w:pPr>
        <w:rPr>
          <w:sz w:val="22"/>
          <w:szCs w:val="22"/>
          <w:shd w:val="clear" w:color="auto" w:fill="FFFFFF"/>
        </w:rPr>
      </w:pPr>
      <w:r w:rsidRPr="00510C6D">
        <w:rPr>
          <w:sz w:val="22"/>
          <w:szCs w:val="22"/>
          <w:shd w:val="clear" w:color="auto" w:fill="FFFFFF"/>
        </w:rPr>
        <w:tab/>
        <w:t>psychometric evaluation. </w:t>
      </w:r>
      <w:r w:rsidRPr="00510C6D">
        <w:rPr>
          <w:i/>
          <w:iCs/>
          <w:sz w:val="22"/>
          <w:szCs w:val="22"/>
        </w:rPr>
        <w:t>Journal of Traumatic Stress</w:t>
      </w:r>
      <w:r w:rsidRPr="00510C6D">
        <w:rPr>
          <w:sz w:val="22"/>
          <w:szCs w:val="22"/>
          <w:shd w:val="clear" w:color="auto" w:fill="FFFFFF"/>
        </w:rPr>
        <w:t>, </w:t>
      </w:r>
      <w:r w:rsidRPr="00510C6D">
        <w:rPr>
          <w:i/>
          <w:iCs/>
          <w:sz w:val="22"/>
          <w:szCs w:val="22"/>
        </w:rPr>
        <w:t>28</w:t>
      </w:r>
      <w:r w:rsidRPr="00510C6D">
        <w:rPr>
          <w:sz w:val="22"/>
          <w:szCs w:val="22"/>
          <w:shd w:val="clear" w:color="auto" w:fill="FFFFFF"/>
        </w:rPr>
        <w:t xml:space="preserve">(6), 489-498. </w:t>
      </w:r>
    </w:p>
    <w:p w14:paraId="01D3EA7B" w14:textId="77777777" w:rsidR="000A11C9" w:rsidRPr="00510C6D" w:rsidRDefault="000A11C9" w:rsidP="000A11C9">
      <w:pPr>
        <w:rPr>
          <w:sz w:val="22"/>
          <w:szCs w:val="22"/>
          <w:shd w:val="clear" w:color="auto" w:fill="FFFFFF"/>
        </w:rPr>
      </w:pPr>
      <w:r w:rsidRPr="00510C6D">
        <w:rPr>
          <w:sz w:val="22"/>
          <w:szCs w:val="22"/>
          <w:shd w:val="clear" w:color="auto" w:fill="FFFFFF"/>
        </w:rPr>
        <w:tab/>
      </w:r>
    </w:p>
    <w:p w14:paraId="39D73385" w14:textId="77777777" w:rsidR="000A11C9" w:rsidRPr="00510C6D" w:rsidRDefault="000A11C9" w:rsidP="000A11C9">
      <w:pPr>
        <w:rPr>
          <w:sz w:val="22"/>
          <w:szCs w:val="22"/>
        </w:rPr>
      </w:pPr>
      <w:r w:rsidRPr="00510C6D">
        <w:rPr>
          <w:sz w:val="22"/>
          <w:szCs w:val="22"/>
          <w:shd w:val="clear" w:color="auto" w:fill="FFFFFF"/>
        </w:rPr>
        <w:tab/>
        <w:t>https://doi.org/10.1002/jts.22059</w:t>
      </w:r>
    </w:p>
    <w:p w14:paraId="0FE0500F" w14:textId="77777777" w:rsidR="000A11C9" w:rsidRPr="00510C6D" w:rsidRDefault="000A11C9" w:rsidP="000A11C9">
      <w:pPr>
        <w:rPr>
          <w:sz w:val="22"/>
          <w:szCs w:val="22"/>
        </w:rPr>
      </w:pPr>
    </w:p>
    <w:p w14:paraId="2B6C18A8" w14:textId="77777777" w:rsidR="000A11C9" w:rsidRPr="00510C6D" w:rsidRDefault="000A11C9" w:rsidP="000A11C9">
      <w:pPr>
        <w:widowControl w:val="0"/>
        <w:spacing w:line="480" w:lineRule="auto"/>
        <w:ind w:left="720" w:hanging="720"/>
        <w:contextualSpacing/>
        <w:rPr>
          <w:sz w:val="22"/>
          <w:szCs w:val="22"/>
        </w:rPr>
      </w:pPr>
      <w:r w:rsidRPr="00510C6D">
        <w:rPr>
          <w:sz w:val="22"/>
          <w:szCs w:val="22"/>
        </w:rPr>
        <w:t xml:space="preserve">Bolger, N., &amp; </w:t>
      </w:r>
      <w:proofErr w:type="spellStart"/>
      <w:r w:rsidRPr="00510C6D">
        <w:rPr>
          <w:sz w:val="22"/>
          <w:szCs w:val="22"/>
        </w:rPr>
        <w:t>Laurenceau</w:t>
      </w:r>
      <w:proofErr w:type="spellEnd"/>
      <w:r w:rsidRPr="00510C6D">
        <w:rPr>
          <w:sz w:val="22"/>
          <w:szCs w:val="22"/>
        </w:rPr>
        <w:t xml:space="preserve">, J. P. (2013). </w:t>
      </w:r>
      <w:r w:rsidRPr="00510C6D">
        <w:rPr>
          <w:i/>
          <w:iCs/>
          <w:sz w:val="22"/>
          <w:szCs w:val="22"/>
        </w:rPr>
        <w:t xml:space="preserve">Intensive longitudinal methods: An introduction to diary and experience sampling research. </w:t>
      </w:r>
      <w:r w:rsidRPr="00510C6D">
        <w:rPr>
          <w:sz w:val="22"/>
          <w:szCs w:val="22"/>
        </w:rPr>
        <w:t xml:space="preserve">Guilford. </w:t>
      </w:r>
    </w:p>
    <w:p w14:paraId="5C6000C6" w14:textId="0525A26E" w:rsidR="004B4ED2" w:rsidRPr="00510C6D" w:rsidRDefault="000A11C9" w:rsidP="004B4ED2">
      <w:pPr>
        <w:spacing w:line="480" w:lineRule="auto"/>
        <w:ind w:left="720" w:hanging="720"/>
        <w:contextualSpacing/>
        <w:rPr>
          <w:sz w:val="22"/>
          <w:szCs w:val="22"/>
          <w:shd w:val="clear" w:color="auto" w:fill="FFFFFF"/>
        </w:rPr>
      </w:pPr>
      <w:r w:rsidRPr="00510C6D">
        <w:rPr>
          <w:sz w:val="22"/>
          <w:szCs w:val="22"/>
          <w:shd w:val="clear" w:color="auto" w:fill="FFFFFF"/>
        </w:rPr>
        <w:t xml:space="preserve">Bonanno, G. A., &amp; </w:t>
      </w:r>
      <w:proofErr w:type="spellStart"/>
      <w:r w:rsidRPr="00510C6D">
        <w:rPr>
          <w:sz w:val="22"/>
          <w:szCs w:val="22"/>
          <w:shd w:val="clear" w:color="auto" w:fill="FFFFFF"/>
        </w:rPr>
        <w:t>Diminich</w:t>
      </w:r>
      <w:proofErr w:type="spellEnd"/>
      <w:r w:rsidRPr="00510C6D">
        <w:rPr>
          <w:sz w:val="22"/>
          <w:szCs w:val="22"/>
          <w:shd w:val="clear" w:color="auto" w:fill="FFFFFF"/>
        </w:rPr>
        <w:t xml:space="preserve">, E. D. (2013). Annual research review: Positive adjustment to adversity-trajectories of minimal-impact resilience and emergent resilience. </w:t>
      </w:r>
      <w:r w:rsidRPr="00510C6D">
        <w:rPr>
          <w:i/>
          <w:iCs/>
          <w:sz w:val="22"/>
          <w:szCs w:val="22"/>
          <w:shd w:val="clear" w:color="auto" w:fill="FFFFFF"/>
        </w:rPr>
        <w:t>Journal of Child Psychology and Psychiatry</w:t>
      </w:r>
      <w:r w:rsidRPr="00510C6D">
        <w:rPr>
          <w:sz w:val="22"/>
          <w:szCs w:val="22"/>
          <w:shd w:val="clear" w:color="auto" w:fill="FFFFFF"/>
        </w:rPr>
        <w:t>,</w:t>
      </w:r>
      <w:r w:rsidRPr="00510C6D">
        <w:rPr>
          <w:i/>
          <w:iCs/>
          <w:sz w:val="22"/>
          <w:szCs w:val="22"/>
          <w:shd w:val="clear" w:color="auto" w:fill="FFFFFF"/>
        </w:rPr>
        <w:t xml:space="preserve"> 54</w:t>
      </w:r>
      <w:r w:rsidRPr="00510C6D">
        <w:rPr>
          <w:sz w:val="22"/>
          <w:szCs w:val="22"/>
          <w:shd w:val="clear" w:color="auto" w:fill="FFFFFF"/>
        </w:rPr>
        <w:t xml:space="preserve">(4), 378-401. </w:t>
      </w:r>
      <w:r w:rsidR="004B4ED2" w:rsidRPr="00510C6D">
        <w:rPr>
          <w:sz w:val="22"/>
          <w:szCs w:val="22"/>
          <w:shd w:val="clear" w:color="auto" w:fill="FFFFFF"/>
        </w:rPr>
        <w:t>https://doi.org/10.1111/jcpp/12021</w:t>
      </w:r>
    </w:p>
    <w:p w14:paraId="1F217741" w14:textId="77777777" w:rsidR="004B4ED2" w:rsidRPr="00510C6D" w:rsidRDefault="004B4ED2" w:rsidP="004B4ED2">
      <w:pPr>
        <w:spacing w:line="480" w:lineRule="auto"/>
        <w:ind w:left="720" w:hanging="720"/>
        <w:contextualSpacing/>
        <w:rPr>
          <w:rFonts w:ascii="TimesNewRomanPSMT" w:hAnsi="TimesNewRomanPSMT"/>
          <w:sz w:val="22"/>
          <w:szCs w:val="22"/>
          <w:shd w:val="clear" w:color="auto" w:fill="FFFFFF"/>
        </w:rPr>
      </w:pPr>
      <w:r w:rsidRPr="00510C6D">
        <w:rPr>
          <w:rFonts w:ascii="TimesNewRomanPSMT" w:hAnsi="TimesNewRomanPSMT"/>
          <w:sz w:val="22"/>
          <w:szCs w:val="22"/>
          <w:shd w:val="clear" w:color="auto" w:fill="FFFFFF"/>
        </w:rPr>
        <w:t xml:space="preserve">Burke, L. E., </w:t>
      </w:r>
      <w:proofErr w:type="spellStart"/>
      <w:r w:rsidRPr="00510C6D">
        <w:rPr>
          <w:rFonts w:ascii="TimesNewRomanPSMT" w:hAnsi="TimesNewRomanPSMT"/>
          <w:sz w:val="22"/>
          <w:szCs w:val="22"/>
          <w:shd w:val="clear" w:color="auto" w:fill="FFFFFF"/>
        </w:rPr>
        <w:t>Shiffman</w:t>
      </w:r>
      <w:proofErr w:type="spellEnd"/>
      <w:r w:rsidRPr="00510C6D">
        <w:rPr>
          <w:rFonts w:ascii="TimesNewRomanPSMT" w:hAnsi="TimesNewRomanPSMT"/>
          <w:sz w:val="22"/>
          <w:szCs w:val="22"/>
          <w:shd w:val="clear" w:color="auto" w:fill="FFFFFF"/>
        </w:rPr>
        <w:t xml:space="preserve">, S., Music, E., </w:t>
      </w:r>
      <w:proofErr w:type="spellStart"/>
      <w:r w:rsidRPr="00510C6D">
        <w:rPr>
          <w:rFonts w:ascii="TimesNewRomanPSMT" w:hAnsi="TimesNewRomanPSMT"/>
          <w:sz w:val="22"/>
          <w:szCs w:val="22"/>
          <w:shd w:val="clear" w:color="auto" w:fill="FFFFFF"/>
        </w:rPr>
        <w:t>Styn</w:t>
      </w:r>
      <w:proofErr w:type="spellEnd"/>
      <w:r w:rsidRPr="00510C6D">
        <w:rPr>
          <w:rFonts w:ascii="TimesNewRomanPSMT" w:hAnsi="TimesNewRomanPSMT"/>
          <w:sz w:val="22"/>
          <w:szCs w:val="22"/>
          <w:shd w:val="clear" w:color="auto" w:fill="FFFFFF"/>
        </w:rPr>
        <w:t xml:space="preserve">, M. A., </w:t>
      </w:r>
      <w:proofErr w:type="spellStart"/>
      <w:r w:rsidRPr="00510C6D">
        <w:rPr>
          <w:rFonts w:ascii="TimesNewRomanPSMT" w:hAnsi="TimesNewRomanPSMT"/>
          <w:sz w:val="22"/>
          <w:szCs w:val="22"/>
          <w:shd w:val="clear" w:color="auto" w:fill="FFFFFF"/>
        </w:rPr>
        <w:t>Kriska</w:t>
      </w:r>
      <w:proofErr w:type="spellEnd"/>
      <w:r w:rsidRPr="00510C6D">
        <w:rPr>
          <w:rFonts w:ascii="TimesNewRomanPSMT" w:hAnsi="TimesNewRomanPSMT"/>
          <w:sz w:val="22"/>
          <w:szCs w:val="22"/>
          <w:shd w:val="clear" w:color="auto" w:fill="FFFFFF"/>
        </w:rPr>
        <w:t xml:space="preserve">, A., Smailagic, A., </w:t>
      </w:r>
      <w:proofErr w:type="spellStart"/>
      <w:r w:rsidRPr="00510C6D">
        <w:rPr>
          <w:rFonts w:ascii="TimesNewRomanPSMT" w:hAnsi="TimesNewRomanPSMT"/>
          <w:sz w:val="22"/>
          <w:szCs w:val="22"/>
          <w:shd w:val="clear" w:color="auto" w:fill="FFFFFF"/>
        </w:rPr>
        <w:t>Siewiorek</w:t>
      </w:r>
      <w:proofErr w:type="spellEnd"/>
      <w:r w:rsidRPr="00510C6D">
        <w:rPr>
          <w:rFonts w:ascii="TimesNewRomanPSMT" w:hAnsi="TimesNewRomanPSMT"/>
          <w:sz w:val="22"/>
          <w:szCs w:val="22"/>
          <w:shd w:val="clear" w:color="auto" w:fill="FFFFFF"/>
        </w:rPr>
        <w:t xml:space="preserve">, D., Ewing, L. J., </w:t>
      </w:r>
      <w:proofErr w:type="spellStart"/>
      <w:r w:rsidRPr="00510C6D">
        <w:rPr>
          <w:rFonts w:ascii="TimesNewRomanPSMT" w:hAnsi="TimesNewRomanPSMT"/>
          <w:sz w:val="22"/>
          <w:szCs w:val="22"/>
          <w:shd w:val="clear" w:color="auto" w:fill="FFFFFF"/>
        </w:rPr>
        <w:t>Chasens</w:t>
      </w:r>
      <w:proofErr w:type="spellEnd"/>
      <w:r w:rsidRPr="00510C6D">
        <w:rPr>
          <w:rFonts w:ascii="TimesNewRomanPSMT" w:hAnsi="TimesNewRomanPSMT"/>
          <w:sz w:val="22"/>
          <w:szCs w:val="22"/>
          <w:shd w:val="clear" w:color="auto" w:fill="FFFFFF"/>
        </w:rPr>
        <w:t xml:space="preserve">, E., French, B., </w:t>
      </w:r>
      <w:proofErr w:type="spellStart"/>
      <w:r w:rsidRPr="00510C6D">
        <w:rPr>
          <w:rFonts w:ascii="TimesNewRomanPSMT" w:hAnsi="TimesNewRomanPSMT"/>
          <w:sz w:val="22"/>
          <w:szCs w:val="22"/>
          <w:shd w:val="clear" w:color="auto" w:fill="FFFFFF"/>
        </w:rPr>
        <w:t>Mancino</w:t>
      </w:r>
      <w:proofErr w:type="spellEnd"/>
      <w:r w:rsidRPr="00510C6D">
        <w:rPr>
          <w:rFonts w:ascii="TimesNewRomanPSMT" w:hAnsi="TimesNewRomanPSMT"/>
          <w:sz w:val="22"/>
          <w:szCs w:val="22"/>
          <w:shd w:val="clear" w:color="auto" w:fill="FFFFFF"/>
        </w:rPr>
        <w:t xml:space="preserve">, J., Mendez, D., </w:t>
      </w:r>
      <w:proofErr w:type="spellStart"/>
      <w:r w:rsidRPr="00510C6D">
        <w:rPr>
          <w:rFonts w:ascii="TimesNewRomanPSMT" w:hAnsi="TimesNewRomanPSMT"/>
          <w:sz w:val="22"/>
          <w:szCs w:val="22"/>
          <w:shd w:val="clear" w:color="auto" w:fill="FFFFFF"/>
        </w:rPr>
        <w:t>Strollo</w:t>
      </w:r>
      <w:proofErr w:type="spellEnd"/>
      <w:r w:rsidRPr="00510C6D">
        <w:rPr>
          <w:rFonts w:ascii="TimesNewRomanPSMT" w:hAnsi="TimesNewRomanPSMT"/>
          <w:sz w:val="22"/>
          <w:szCs w:val="22"/>
          <w:shd w:val="clear" w:color="auto" w:fill="FFFFFF"/>
        </w:rPr>
        <w:t xml:space="preserve">, P., &amp; Rathbun, S. L. (2017). Ecological Momentary Assessment in behavioral research: Addressing technological and human </w:t>
      </w:r>
    </w:p>
    <w:p w14:paraId="2E5B3970" w14:textId="37C26D26" w:rsidR="004B4ED2" w:rsidRPr="00510C6D" w:rsidRDefault="004B4ED2" w:rsidP="004B4ED2">
      <w:pPr>
        <w:spacing w:line="480" w:lineRule="auto"/>
        <w:ind w:left="720"/>
        <w:contextualSpacing/>
        <w:rPr>
          <w:sz w:val="22"/>
          <w:szCs w:val="22"/>
          <w:shd w:val="clear" w:color="auto" w:fill="FFFFFF"/>
        </w:rPr>
      </w:pPr>
      <w:r w:rsidRPr="00510C6D">
        <w:rPr>
          <w:rFonts w:ascii="TimesNewRomanPSMT" w:hAnsi="TimesNewRomanPSMT"/>
          <w:sz w:val="22"/>
          <w:szCs w:val="22"/>
          <w:shd w:val="clear" w:color="auto" w:fill="FFFFFF"/>
        </w:rPr>
        <w:t xml:space="preserve">participant challenges. </w:t>
      </w:r>
      <w:r w:rsidRPr="00510C6D">
        <w:rPr>
          <w:rFonts w:ascii="TimesNewRomanPS" w:hAnsi="TimesNewRomanPS"/>
          <w:i/>
          <w:iCs/>
          <w:sz w:val="22"/>
          <w:szCs w:val="22"/>
          <w:shd w:val="clear" w:color="auto" w:fill="FFFFFF"/>
        </w:rPr>
        <w:t>Journal of Medical Internet Research</w:t>
      </w:r>
      <w:r w:rsidRPr="00510C6D">
        <w:rPr>
          <w:rFonts w:ascii="TimesNewRomanPSMT" w:hAnsi="TimesNewRomanPSMT"/>
          <w:sz w:val="22"/>
          <w:szCs w:val="22"/>
          <w:shd w:val="clear" w:color="auto" w:fill="FFFFFF"/>
        </w:rPr>
        <w:t xml:space="preserve">, </w:t>
      </w:r>
      <w:r w:rsidRPr="00510C6D">
        <w:rPr>
          <w:rFonts w:ascii="TimesNewRomanPS" w:hAnsi="TimesNewRomanPS"/>
          <w:i/>
          <w:iCs/>
          <w:sz w:val="22"/>
          <w:szCs w:val="22"/>
          <w:shd w:val="clear" w:color="auto" w:fill="FFFFFF"/>
        </w:rPr>
        <w:t>19</w:t>
      </w:r>
      <w:r w:rsidRPr="00510C6D">
        <w:rPr>
          <w:rFonts w:ascii="TimesNewRomanPSMT" w:hAnsi="TimesNewRomanPSMT"/>
          <w:sz w:val="22"/>
          <w:szCs w:val="22"/>
          <w:shd w:val="clear" w:color="auto" w:fill="FFFFFF"/>
        </w:rPr>
        <w:t xml:space="preserve">(3), e77. https://doi.org/10.2196/jmir.7138 </w:t>
      </w:r>
    </w:p>
    <w:p w14:paraId="6762C63F" w14:textId="0AF6850F" w:rsidR="000A11C9" w:rsidRPr="00510C6D" w:rsidRDefault="000A11C9" w:rsidP="000A11C9">
      <w:pPr>
        <w:spacing w:line="480" w:lineRule="auto"/>
        <w:ind w:left="720" w:hanging="720"/>
        <w:contextualSpacing/>
        <w:rPr>
          <w:sz w:val="22"/>
          <w:szCs w:val="22"/>
        </w:rPr>
      </w:pPr>
      <w:proofErr w:type="spellStart"/>
      <w:r w:rsidRPr="00510C6D">
        <w:rPr>
          <w:sz w:val="22"/>
          <w:szCs w:val="22"/>
          <w:shd w:val="clear" w:color="auto" w:fill="FFFFFF"/>
        </w:rPr>
        <w:t>Cann</w:t>
      </w:r>
      <w:proofErr w:type="spellEnd"/>
      <w:r w:rsidRPr="00510C6D">
        <w:rPr>
          <w:sz w:val="22"/>
          <w:szCs w:val="22"/>
          <w:shd w:val="clear" w:color="auto" w:fill="FFFFFF"/>
        </w:rPr>
        <w:t xml:space="preserve">, A., Calhoun, L. G., Tedeschi, R. G., </w:t>
      </w:r>
      <w:proofErr w:type="spellStart"/>
      <w:r w:rsidRPr="00510C6D">
        <w:rPr>
          <w:sz w:val="22"/>
          <w:szCs w:val="22"/>
          <w:shd w:val="clear" w:color="auto" w:fill="FFFFFF"/>
        </w:rPr>
        <w:t>Taku</w:t>
      </w:r>
      <w:proofErr w:type="spellEnd"/>
      <w:r w:rsidRPr="00510C6D">
        <w:rPr>
          <w:sz w:val="22"/>
          <w:szCs w:val="22"/>
          <w:shd w:val="clear" w:color="auto" w:fill="FFFFFF"/>
        </w:rPr>
        <w:t xml:space="preserve">, K., Vishnevsky, T., Triplett, K. N., &amp; </w:t>
      </w:r>
      <w:proofErr w:type="spellStart"/>
      <w:r w:rsidRPr="00510C6D">
        <w:rPr>
          <w:sz w:val="22"/>
          <w:szCs w:val="22"/>
          <w:shd w:val="clear" w:color="auto" w:fill="FFFFFF"/>
        </w:rPr>
        <w:t>Danhauer</w:t>
      </w:r>
      <w:proofErr w:type="spellEnd"/>
      <w:r w:rsidRPr="00510C6D">
        <w:rPr>
          <w:sz w:val="22"/>
          <w:szCs w:val="22"/>
          <w:shd w:val="clear" w:color="auto" w:fill="FFFFFF"/>
        </w:rPr>
        <w:t>, S. C. (2010). A short form of the Posttraumatic Growth Inventory.</w:t>
      </w:r>
      <w:r w:rsidRPr="00510C6D">
        <w:rPr>
          <w:rStyle w:val="apple-converted-space"/>
          <w:sz w:val="22"/>
          <w:szCs w:val="22"/>
          <w:shd w:val="clear" w:color="auto" w:fill="FFFFFF"/>
        </w:rPr>
        <w:t> </w:t>
      </w:r>
      <w:r w:rsidRPr="00510C6D">
        <w:rPr>
          <w:i/>
          <w:iCs/>
          <w:sz w:val="22"/>
          <w:szCs w:val="22"/>
        </w:rPr>
        <w:t>Anxiety, Stress, &amp; Coping</w:t>
      </w:r>
      <w:r w:rsidRPr="00510C6D">
        <w:rPr>
          <w:sz w:val="22"/>
          <w:szCs w:val="22"/>
          <w:shd w:val="clear" w:color="auto" w:fill="FFFFFF"/>
        </w:rPr>
        <w:t>,</w:t>
      </w:r>
      <w:r w:rsidRPr="00510C6D">
        <w:rPr>
          <w:rStyle w:val="apple-converted-space"/>
          <w:sz w:val="22"/>
          <w:szCs w:val="22"/>
          <w:shd w:val="clear" w:color="auto" w:fill="FFFFFF"/>
        </w:rPr>
        <w:t> </w:t>
      </w:r>
      <w:r w:rsidRPr="00510C6D">
        <w:rPr>
          <w:i/>
          <w:iCs/>
          <w:sz w:val="22"/>
          <w:szCs w:val="22"/>
        </w:rPr>
        <w:t>23</w:t>
      </w:r>
      <w:r w:rsidRPr="00510C6D">
        <w:rPr>
          <w:sz w:val="22"/>
          <w:szCs w:val="22"/>
          <w:shd w:val="clear" w:color="auto" w:fill="FFFFFF"/>
        </w:rPr>
        <w:t>(2), 127-137. https://doi.org/10.1080/10615800903094273</w:t>
      </w:r>
    </w:p>
    <w:p w14:paraId="535C4D1B" w14:textId="77777777" w:rsidR="000A11C9" w:rsidRPr="00510C6D" w:rsidRDefault="000A11C9" w:rsidP="000A11C9">
      <w:pPr>
        <w:spacing w:line="480" w:lineRule="auto"/>
        <w:ind w:left="720" w:hanging="720"/>
        <w:contextualSpacing/>
        <w:rPr>
          <w:sz w:val="22"/>
          <w:szCs w:val="22"/>
          <w:shd w:val="clear" w:color="auto" w:fill="FFFFFF"/>
        </w:rPr>
      </w:pPr>
      <w:proofErr w:type="spellStart"/>
      <w:r w:rsidRPr="00510C6D">
        <w:rPr>
          <w:sz w:val="22"/>
          <w:szCs w:val="22"/>
          <w:shd w:val="clear" w:color="auto" w:fill="FFFFFF"/>
        </w:rPr>
        <w:t>Galatzer</w:t>
      </w:r>
      <w:proofErr w:type="spellEnd"/>
      <w:r w:rsidRPr="00510C6D">
        <w:rPr>
          <w:sz w:val="22"/>
          <w:szCs w:val="22"/>
          <w:shd w:val="clear" w:color="auto" w:fill="FFFFFF"/>
        </w:rPr>
        <w:t>-Levy, I. R., Huang, S. H., &amp; Bonanno, G. A. (2018). Trajectories of resilience and dysfunction following potential trauma: A review and statistical evaluation.</w:t>
      </w:r>
      <w:r w:rsidRPr="00510C6D">
        <w:rPr>
          <w:rStyle w:val="apple-converted-space"/>
          <w:sz w:val="22"/>
          <w:szCs w:val="22"/>
          <w:shd w:val="clear" w:color="auto" w:fill="FFFFFF"/>
        </w:rPr>
        <w:t> </w:t>
      </w:r>
      <w:r w:rsidRPr="00510C6D">
        <w:rPr>
          <w:i/>
          <w:iCs/>
          <w:sz w:val="22"/>
          <w:szCs w:val="22"/>
        </w:rPr>
        <w:t>Clinical Psychology Review</w:t>
      </w:r>
      <w:r w:rsidRPr="00510C6D">
        <w:rPr>
          <w:sz w:val="22"/>
          <w:szCs w:val="22"/>
          <w:shd w:val="clear" w:color="auto" w:fill="FFFFFF"/>
        </w:rPr>
        <w:t>,</w:t>
      </w:r>
      <w:r w:rsidRPr="00510C6D">
        <w:rPr>
          <w:rStyle w:val="apple-converted-space"/>
          <w:sz w:val="22"/>
          <w:szCs w:val="22"/>
          <w:shd w:val="clear" w:color="auto" w:fill="FFFFFF"/>
        </w:rPr>
        <w:t> </w:t>
      </w:r>
      <w:r w:rsidRPr="00510C6D">
        <w:rPr>
          <w:i/>
          <w:iCs/>
          <w:sz w:val="22"/>
          <w:szCs w:val="22"/>
        </w:rPr>
        <w:t>63</w:t>
      </w:r>
      <w:r w:rsidRPr="00510C6D">
        <w:rPr>
          <w:sz w:val="22"/>
          <w:szCs w:val="22"/>
          <w:shd w:val="clear" w:color="auto" w:fill="FFFFFF"/>
        </w:rPr>
        <w:t>, 41</w:t>
      </w:r>
      <w:r w:rsidRPr="00510C6D">
        <w:rPr>
          <w:sz w:val="22"/>
          <w:szCs w:val="22"/>
        </w:rPr>
        <w:t>-</w:t>
      </w:r>
      <w:r w:rsidRPr="00510C6D">
        <w:rPr>
          <w:sz w:val="22"/>
          <w:szCs w:val="22"/>
          <w:shd w:val="clear" w:color="auto" w:fill="FFFFFF"/>
        </w:rPr>
        <w:t>55. https://doi.org/10.1016/j.cpr.2018.05.008</w:t>
      </w:r>
    </w:p>
    <w:p w14:paraId="73601D8C" w14:textId="59685A66" w:rsidR="00EB1ECA" w:rsidRPr="00510C6D" w:rsidRDefault="00410811" w:rsidP="00C65A4D">
      <w:pPr>
        <w:widowControl w:val="0"/>
        <w:shd w:val="clear" w:color="auto" w:fill="FFFFFF"/>
        <w:spacing w:line="480" w:lineRule="auto"/>
        <w:ind w:left="720" w:hanging="720"/>
        <w:contextualSpacing/>
        <w:rPr>
          <w:sz w:val="22"/>
          <w:szCs w:val="22"/>
          <w:shd w:val="clear" w:color="auto" w:fill="FFFFFF"/>
        </w:rPr>
      </w:pPr>
      <w:r w:rsidRPr="00510C6D">
        <w:rPr>
          <w:sz w:val="22"/>
          <w:szCs w:val="22"/>
          <w:shd w:val="clear" w:color="auto" w:fill="FFFFFF"/>
        </w:rPr>
        <w:t>Hooper, D., Coughlan, J., &amp; Mullen, M. (2008). Structural equation modeling: Guidelines for determining model fit.</w:t>
      </w:r>
      <w:r w:rsidRPr="00510C6D">
        <w:rPr>
          <w:i/>
          <w:sz w:val="22"/>
          <w:szCs w:val="22"/>
          <w:shd w:val="clear" w:color="auto" w:fill="FFFFFF"/>
        </w:rPr>
        <w:t xml:space="preserve"> Electronic Journal of Business Research Methods, 6</w:t>
      </w:r>
      <w:r w:rsidRPr="00510C6D">
        <w:rPr>
          <w:iCs/>
          <w:sz w:val="22"/>
          <w:szCs w:val="22"/>
          <w:shd w:val="clear" w:color="auto" w:fill="FFFFFF"/>
        </w:rPr>
        <w:t>(1)</w:t>
      </w:r>
      <w:r w:rsidRPr="00510C6D">
        <w:rPr>
          <w:sz w:val="22"/>
          <w:szCs w:val="22"/>
          <w:shd w:val="clear" w:color="auto" w:fill="FFFFFF"/>
        </w:rPr>
        <w:t>, 53</w:t>
      </w:r>
      <w:r w:rsidR="00EB1ECA" w:rsidRPr="00510C6D">
        <w:rPr>
          <w:sz w:val="22"/>
          <w:szCs w:val="22"/>
          <w:shd w:val="clear" w:color="auto" w:fill="FFFFFF"/>
        </w:rPr>
        <w:t>-</w:t>
      </w:r>
      <w:r w:rsidRPr="00510C6D">
        <w:rPr>
          <w:sz w:val="22"/>
          <w:szCs w:val="22"/>
          <w:shd w:val="clear" w:color="auto" w:fill="FFFFFF"/>
        </w:rPr>
        <w:t>60.</w:t>
      </w:r>
    </w:p>
    <w:p w14:paraId="1706E611" w14:textId="673B9215" w:rsidR="000A11C9" w:rsidRPr="00510C6D" w:rsidRDefault="000A11C9" w:rsidP="000A11C9">
      <w:pPr>
        <w:spacing w:after="225"/>
        <w:rPr>
          <w:i/>
          <w:iCs/>
          <w:sz w:val="22"/>
          <w:szCs w:val="22"/>
        </w:rPr>
      </w:pPr>
      <w:r w:rsidRPr="00510C6D">
        <w:rPr>
          <w:sz w:val="22"/>
          <w:szCs w:val="22"/>
        </w:rPr>
        <w:t xml:space="preserve">Jacobs, G. A. (2016). </w:t>
      </w:r>
      <w:r w:rsidRPr="00510C6D">
        <w:rPr>
          <w:i/>
          <w:iCs/>
          <w:sz w:val="22"/>
          <w:szCs w:val="22"/>
        </w:rPr>
        <w:t xml:space="preserve">Community-Based Psychological First Aid: A practical guide to helping </w:t>
      </w:r>
    </w:p>
    <w:p w14:paraId="7EB4EB2B" w14:textId="77777777" w:rsidR="000A11C9" w:rsidRPr="00510C6D" w:rsidRDefault="000A11C9" w:rsidP="000A11C9">
      <w:pPr>
        <w:spacing w:after="225"/>
        <w:rPr>
          <w:sz w:val="22"/>
          <w:szCs w:val="22"/>
        </w:rPr>
      </w:pPr>
      <w:r w:rsidRPr="00510C6D">
        <w:rPr>
          <w:i/>
          <w:iCs/>
          <w:sz w:val="22"/>
          <w:szCs w:val="22"/>
        </w:rPr>
        <w:lastRenderedPageBreak/>
        <w:tab/>
        <w:t>individuals and communities during difficult times</w:t>
      </w:r>
      <w:r w:rsidRPr="00510C6D">
        <w:rPr>
          <w:sz w:val="22"/>
          <w:szCs w:val="22"/>
        </w:rPr>
        <w:t xml:space="preserve">. American Psychological Association. </w:t>
      </w:r>
    </w:p>
    <w:p w14:paraId="7DAEDE62" w14:textId="77777777" w:rsidR="000A11C9" w:rsidRPr="00510C6D" w:rsidRDefault="000A11C9" w:rsidP="000A11C9">
      <w:pPr>
        <w:rPr>
          <w:sz w:val="22"/>
          <w:szCs w:val="22"/>
        </w:rPr>
      </w:pPr>
      <w:r w:rsidRPr="00510C6D">
        <w:t>J</w:t>
      </w:r>
      <w:r w:rsidRPr="00510C6D">
        <w:rPr>
          <w:sz w:val="22"/>
          <w:szCs w:val="22"/>
        </w:rPr>
        <w:t xml:space="preserve">eung, R. (2020, March 25). Incidents of Coronavirus Discrimination. Report for the Asian Pacific Policy </w:t>
      </w:r>
    </w:p>
    <w:p w14:paraId="389648EB" w14:textId="77777777" w:rsidR="000A11C9" w:rsidRPr="00510C6D" w:rsidRDefault="000A11C9" w:rsidP="000A11C9">
      <w:pPr>
        <w:rPr>
          <w:sz w:val="22"/>
          <w:szCs w:val="22"/>
        </w:rPr>
      </w:pPr>
    </w:p>
    <w:p w14:paraId="787827D3" w14:textId="77777777" w:rsidR="000A11C9" w:rsidRPr="00510C6D" w:rsidRDefault="000A11C9" w:rsidP="000A11C9">
      <w:pPr>
        <w:rPr>
          <w:sz w:val="22"/>
          <w:szCs w:val="22"/>
        </w:rPr>
      </w:pPr>
      <w:r w:rsidRPr="00510C6D">
        <w:rPr>
          <w:sz w:val="22"/>
          <w:szCs w:val="22"/>
        </w:rPr>
        <w:tab/>
        <w:t xml:space="preserve">&amp; Planning Council and Chinese for Affirmative Action. </w:t>
      </w:r>
    </w:p>
    <w:p w14:paraId="349CBC4B" w14:textId="77777777" w:rsidR="000A11C9" w:rsidRPr="00510C6D" w:rsidRDefault="000A11C9" w:rsidP="000A11C9">
      <w:pPr>
        <w:rPr>
          <w:sz w:val="22"/>
          <w:szCs w:val="22"/>
        </w:rPr>
      </w:pPr>
    </w:p>
    <w:p w14:paraId="7BF05FC9" w14:textId="77777777" w:rsidR="000A11C9" w:rsidRPr="00510C6D" w:rsidRDefault="000A11C9" w:rsidP="000A11C9">
      <w:pPr>
        <w:rPr>
          <w:sz w:val="22"/>
          <w:szCs w:val="22"/>
        </w:rPr>
      </w:pPr>
      <w:r w:rsidRPr="00510C6D">
        <w:rPr>
          <w:sz w:val="22"/>
          <w:szCs w:val="22"/>
        </w:rPr>
        <w:tab/>
        <w:t>https://www.asianpacificpolicyandplanningcouncil.org</w:t>
      </w:r>
    </w:p>
    <w:p w14:paraId="4F979A5B" w14:textId="77777777" w:rsidR="000A11C9" w:rsidRPr="00510C6D" w:rsidRDefault="000A11C9" w:rsidP="000A11C9">
      <w:r w:rsidRPr="00510C6D">
        <w:rPr>
          <w:sz w:val="22"/>
          <w:szCs w:val="22"/>
        </w:rPr>
        <w:t xml:space="preserve"> </w:t>
      </w:r>
    </w:p>
    <w:p w14:paraId="0609641D" w14:textId="20CFBFF6" w:rsidR="000A11C9" w:rsidRPr="00510C6D" w:rsidRDefault="000A11C9" w:rsidP="000A11C9">
      <w:pPr>
        <w:spacing w:line="480" w:lineRule="auto"/>
        <w:ind w:left="720" w:hanging="720"/>
        <w:contextualSpacing/>
        <w:rPr>
          <w:sz w:val="22"/>
          <w:szCs w:val="22"/>
        </w:rPr>
      </w:pPr>
      <w:r w:rsidRPr="00510C6D">
        <w:rPr>
          <w:rFonts w:eastAsia="Arial Unicode MS"/>
          <w:sz w:val="22"/>
          <w:szCs w:val="22"/>
        </w:rPr>
        <w:t xml:space="preserve">Lovibond, P. G., &amp; Lovibond, S. H. (1995). The structure of negative emotional states: Comparison of the Depression Anxiety Stress Scales (DASS) with the Beck Depression and Anxiety Inventories. </w:t>
      </w:r>
      <w:proofErr w:type="spellStart"/>
      <w:r w:rsidRPr="00510C6D">
        <w:rPr>
          <w:rFonts w:eastAsia="Arial Unicode MS"/>
          <w:i/>
          <w:sz w:val="22"/>
          <w:szCs w:val="22"/>
        </w:rPr>
        <w:t>Behaviour</w:t>
      </w:r>
      <w:proofErr w:type="spellEnd"/>
      <w:r w:rsidRPr="00510C6D">
        <w:rPr>
          <w:rFonts w:eastAsia="Arial Unicode MS"/>
          <w:i/>
          <w:sz w:val="22"/>
          <w:szCs w:val="22"/>
        </w:rPr>
        <w:t xml:space="preserve"> Research and Therapy</w:t>
      </w:r>
      <w:r w:rsidRPr="00510C6D">
        <w:rPr>
          <w:rFonts w:eastAsia="Arial Unicode MS"/>
          <w:iCs/>
          <w:sz w:val="22"/>
          <w:szCs w:val="22"/>
        </w:rPr>
        <w:t>,</w:t>
      </w:r>
      <w:r w:rsidRPr="00510C6D">
        <w:rPr>
          <w:rFonts w:eastAsia="Arial Unicode MS"/>
          <w:i/>
          <w:sz w:val="22"/>
          <w:szCs w:val="22"/>
        </w:rPr>
        <w:t xml:space="preserve"> 33</w:t>
      </w:r>
      <w:r w:rsidRPr="00510C6D">
        <w:rPr>
          <w:rFonts w:eastAsia="Arial Unicode MS"/>
          <w:sz w:val="22"/>
          <w:szCs w:val="22"/>
        </w:rPr>
        <w:t xml:space="preserve">, 335-343. </w:t>
      </w:r>
      <w:r w:rsidRPr="00510C6D">
        <w:rPr>
          <w:sz w:val="22"/>
          <w:szCs w:val="22"/>
          <w:shd w:val="clear" w:color="auto" w:fill="FFFFFF"/>
        </w:rPr>
        <w:t>https://doi.org/</w:t>
      </w:r>
      <w:r w:rsidRPr="00510C6D">
        <w:rPr>
          <w:rFonts w:eastAsia="Arial Unicode MS"/>
          <w:sz w:val="22"/>
          <w:szCs w:val="22"/>
        </w:rPr>
        <w:t>10.1016/0005-7967(94)00075-u</w:t>
      </w:r>
    </w:p>
    <w:p w14:paraId="23710BFC" w14:textId="77777777" w:rsidR="007C708B" w:rsidRPr="00510C6D" w:rsidRDefault="007C708B" w:rsidP="007C708B">
      <w:pPr>
        <w:rPr>
          <w:sz w:val="22"/>
          <w:szCs w:val="22"/>
          <w:shd w:val="clear" w:color="auto" w:fill="FFFFFF"/>
        </w:rPr>
      </w:pPr>
      <w:r w:rsidRPr="00510C6D">
        <w:rPr>
          <w:sz w:val="22"/>
          <w:szCs w:val="22"/>
          <w:shd w:val="clear" w:color="auto" w:fill="FFFFFF"/>
        </w:rPr>
        <w:t xml:space="preserve">Maleku, A., Kim, Y. K., Kirsch, J., Um, M. Y., Haran, H., Yu, M., &amp; Moon, S. S. (2021). The hidden </w:t>
      </w:r>
    </w:p>
    <w:p w14:paraId="784C7195" w14:textId="77777777" w:rsidR="007C708B" w:rsidRPr="00510C6D" w:rsidRDefault="007C708B" w:rsidP="007C708B">
      <w:pPr>
        <w:rPr>
          <w:sz w:val="22"/>
          <w:szCs w:val="22"/>
          <w:shd w:val="clear" w:color="auto" w:fill="FFFFFF"/>
        </w:rPr>
      </w:pPr>
    </w:p>
    <w:p w14:paraId="64A5908E" w14:textId="77777777" w:rsidR="007C708B" w:rsidRPr="00510C6D" w:rsidRDefault="007C708B" w:rsidP="007C708B">
      <w:pPr>
        <w:ind w:firstLine="720"/>
        <w:rPr>
          <w:sz w:val="22"/>
          <w:szCs w:val="22"/>
          <w:shd w:val="clear" w:color="auto" w:fill="FFFFFF"/>
        </w:rPr>
      </w:pPr>
      <w:r w:rsidRPr="00510C6D">
        <w:rPr>
          <w:sz w:val="22"/>
          <w:szCs w:val="22"/>
          <w:shd w:val="clear" w:color="auto" w:fill="FFFFFF"/>
        </w:rPr>
        <w:t xml:space="preserve">minority: Discrimination and mental health among international students in the US during the </w:t>
      </w:r>
    </w:p>
    <w:p w14:paraId="3E461441" w14:textId="77777777" w:rsidR="007C708B" w:rsidRPr="00510C6D" w:rsidRDefault="007C708B" w:rsidP="007C708B">
      <w:pPr>
        <w:ind w:firstLine="720"/>
        <w:rPr>
          <w:sz w:val="22"/>
          <w:szCs w:val="22"/>
          <w:shd w:val="clear" w:color="auto" w:fill="FFFFFF"/>
        </w:rPr>
      </w:pPr>
    </w:p>
    <w:p w14:paraId="164ADA84" w14:textId="550FB836" w:rsidR="007C708B" w:rsidRPr="00510C6D" w:rsidRDefault="007C708B" w:rsidP="007C708B">
      <w:pPr>
        <w:ind w:firstLine="720"/>
        <w:rPr>
          <w:sz w:val="22"/>
          <w:szCs w:val="22"/>
          <w:shd w:val="clear" w:color="auto" w:fill="FFFFFF"/>
        </w:rPr>
      </w:pPr>
      <w:r w:rsidRPr="00510C6D">
        <w:rPr>
          <w:sz w:val="22"/>
          <w:szCs w:val="22"/>
          <w:shd w:val="clear" w:color="auto" w:fill="FFFFFF"/>
        </w:rPr>
        <w:t>COVID‐19 pandemic. </w:t>
      </w:r>
      <w:r w:rsidRPr="00510C6D">
        <w:rPr>
          <w:i/>
          <w:iCs/>
          <w:sz w:val="22"/>
          <w:szCs w:val="22"/>
        </w:rPr>
        <w:t>Health &amp; Social Care in The Community</w:t>
      </w:r>
      <w:r w:rsidRPr="00510C6D">
        <w:rPr>
          <w:sz w:val="22"/>
          <w:szCs w:val="22"/>
          <w:shd w:val="clear" w:color="auto" w:fill="FFFFFF"/>
        </w:rPr>
        <w:t xml:space="preserve">. </w:t>
      </w:r>
      <w:r w:rsidR="006D5D99" w:rsidRPr="00510C6D">
        <w:rPr>
          <w:sz w:val="22"/>
          <w:szCs w:val="22"/>
          <w:shd w:val="clear" w:color="auto" w:fill="FFFFFF"/>
        </w:rPr>
        <w:t xml:space="preserve">Advance online publication. </w:t>
      </w:r>
    </w:p>
    <w:p w14:paraId="33531615" w14:textId="77777777" w:rsidR="007C708B" w:rsidRPr="00510C6D" w:rsidRDefault="007C708B" w:rsidP="007C708B">
      <w:pPr>
        <w:ind w:firstLine="720"/>
        <w:rPr>
          <w:sz w:val="22"/>
          <w:szCs w:val="22"/>
          <w:shd w:val="clear" w:color="auto" w:fill="FFFFFF"/>
        </w:rPr>
      </w:pPr>
    </w:p>
    <w:p w14:paraId="48E99D70" w14:textId="50ADB705" w:rsidR="007C708B" w:rsidRPr="00510C6D" w:rsidRDefault="007C708B" w:rsidP="007C708B">
      <w:pPr>
        <w:ind w:firstLine="720"/>
        <w:rPr>
          <w:sz w:val="22"/>
          <w:szCs w:val="22"/>
        </w:rPr>
      </w:pPr>
      <w:r w:rsidRPr="00510C6D">
        <w:rPr>
          <w:sz w:val="22"/>
          <w:szCs w:val="22"/>
          <w:shd w:val="clear" w:color="auto" w:fill="FFFFFF"/>
        </w:rPr>
        <w:t>https://doi.org/10.1111/hsc.13683</w:t>
      </w:r>
    </w:p>
    <w:p w14:paraId="47B252F3" w14:textId="77777777" w:rsidR="007C708B" w:rsidRPr="00510C6D" w:rsidRDefault="007C708B" w:rsidP="007C708B"/>
    <w:p w14:paraId="315251DA" w14:textId="0068A0B3" w:rsidR="000A11C9" w:rsidRPr="00510C6D" w:rsidRDefault="000A11C9" w:rsidP="000A11C9">
      <w:pPr>
        <w:spacing w:line="480" w:lineRule="auto"/>
        <w:ind w:left="720" w:hanging="720"/>
        <w:rPr>
          <w:sz w:val="22"/>
          <w:szCs w:val="22"/>
        </w:rPr>
      </w:pPr>
      <w:r w:rsidRPr="00510C6D">
        <w:rPr>
          <w:sz w:val="22"/>
          <w:szCs w:val="22"/>
        </w:rPr>
        <w:t xml:space="preserve">Norrholm, S. D., </w:t>
      </w:r>
      <w:proofErr w:type="spellStart"/>
      <w:r w:rsidRPr="00510C6D">
        <w:rPr>
          <w:sz w:val="22"/>
          <w:szCs w:val="22"/>
        </w:rPr>
        <w:t>Zalta</w:t>
      </w:r>
      <w:proofErr w:type="spellEnd"/>
      <w:r w:rsidRPr="00510C6D">
        <w:rPr>
          <w:sz w:val="22"/>
          <w:szCs w:val="22"/>
        </w:rPr>
        <w:t xml:space="preserve">, A., Zoellner, L., Powers, A., </w:t>
      </w:r>
      <w:proofErr w:type="spellStart"/>
      <w:r w:rsidRPr="00510C6D">
        <w:rPr>
          <w:sz w:val="22"/>
          <w:szCs w:val="22"/>
        </w:rPr>
        <w:t>Tull</w:t>
      </w:r>
      <w:proofErr w:type="spellEnd"/>
      <w:r w:rsidRPr="00510C6D">
        <w:rPr>
          <w:sz w:val="22"/>
          <w:szCs w:val="22"/>
        </w:rPr>
        <w:t xml:space="preserve">, M. T., </w:t>
      </w:r>
      <w:proofErr w:type="spellStart"/>
      <w:r w:rsidRPr="00510C6D">
        <w:rPr>
          <w:sz w:val="22"/>
          <w:szCs w:val="22"/>
        </w:rPr>
        <w:t>Reist</w:t>
      </w:r>
      <w:proofErr w:type="spellEnd"/>
      <w:r w:rsidRPr="00510C6D">
        <w:rPr>
          <w:sz w:val="22"/>
          <w:szCs w:val="22"/>
        </w:rPr>
        <w:t xml:space="preserve">, C., </w:t>
      </w:r>
      <w:proofErr w:type="spellStart"/>
      <w:r w:rsidRPr="00510C6D">
        <w:rPr>
          <w:sz w:val="22"/>
          <w:szCs w:val="22"/>
        </w:rPr>
        <w:t>Schnurr</w:t>
      </w:r>
      <w:proofErr w:type="spellEnd"/>
      <w:r w:rsidRPr="00510C6D">
        <w:rPr>
          <w:sz w:val="22"/>
          <w:szCs w:val="22"/>
        </w:rPr>
        <w:t xml:space="preserve">, P. P., Weathers, F., &amp; Friedman, M. J. (2021). Does COVID-19 count? Defining </w:t>
      </w:r>
      <w:proofErr w:type="gramStart"/>
      <w:r w:rsidRPr="00510C6D">
        <w:rPr>
          <w:sz w:val="22"/>
          <w:szCs w:val="22"/>
        </w:rPr>
        <w:t>Criterion</w:t>
      </w:r>
      <w:proofErr w:type="gramEnd"/>
      <w:r w:rsidRPr="00510C6D">
        <w:rPr>
          <w:sz w:val="22"/>
          <w:szCs w:val="22"/>
        </w:rPr>
        <w:t xml:space="preserve"> A trauma for diagnosing PTSD during a global crisis. </w:t>
      </w:r>
      <w:r w:rsidRPr="00510C6D">
        <w:rPr>
          <w:i/>
          <w:iCs/>
          <w:sz w:val="22"/>
          <w:szCs w:val="22"/>
        </w:rPr>
        <w:t>Depression and Anxiety</w:t>
      </w:r>
      <w:r w:rsidRPr="00510C6D">
        <w:rPr>
          <w:sz w:val="22"/>
          <w:szCs w:val="22"/>
        </w:rPr>
        <w:t xml:space="preserve">, </w:t>
      </w:r>
      <w:r w:rsidRPr="00510C6D">
        <w:rPr>
          <w:i/>
          <w:iCs/>
          <w:sz w:val="22"/>
          <w:szCs w:val="22"/>
        </w:rPr>
        <w:t>38</w:t>
      </w:r>
      <w:r w:rsidRPr="00510C6D">
        <w:rPr>
          <w:sz w:val="22"/>
          <w:szCs w:val="22"/>
        </w:rPr>
        <w:t xml:space="preserve">(9), 882-885. https://doi.org/10.1002/da.23209 </w:t>
      </w:r>
    </w:p>
    <w:p w14:paraId="3E1ADD34" w14:textId="77777777" w:rsidR="000A11C9" w:rsidRPr="00510C6D" w:rsidRDefault="000A11C9" w:rsidP="000A11C9">
      <w:pPr>
        <w:spacing w:line="480" w:lineRule="auto"/>
        <w:ind w:left="720" w:hanging="720"/>
        <w:contextualSpacing/>
        <w:rPr>
          <w:sz w:val="22"/>
          <w:szCs w:val="22"/>
          <w:shd w:val="clear" w:color="auto" w:fill="FFFFFF"/>
        </w:rPr>
      </w:pPr>
      <w:r w:rsidRPr="00510C6D">
        <w:rPr>
          <w:sz w:val="22"/>
          <w:szCs w:val="22"/>
          <w:shd w:val="clear" w:color="auto" w:fill="FFFFFF"/>
        </w:rPr>
        <w:t xml:space="preserve">Park, C. L. (2010). Making sense of the meaning literature: An integrative review of meaning making and its effects on adjustment to stressful life events. </w:t>
      </w:r>
      <w:r w:rsidRPr="00510C6D">
        <w:rPr>
          <w:i/>
          <w:iCs/>
          <w:sz w:val="22"/>
          <w:szCs w:val="22"/>
          <w:shd w:val="clear" w:color="auto" w:fill="FFFFFF"/>
        </w:rPr>
        <w:t>Psychological Bulletin</w:t>
      </w:r>
      <w:r w:rsidRPr="00510C6D">
        <w:rPr>
          <w:sz w:val="22"/>
          <w:szCs w:val="22"/>
          <w:shd w:val="clear" w:color="auto" w:fill="FFFFFF"/>
        </w:rPr>
        <w:t>,</w:t>
      </w:r>
      <w:r w:rsidRPr="00510C6D">
        <w:rPr>
          <w:i/>
          <w:iCs/>
          <w:sz w:val="22"/>
          <w:szCs w:val="22"/>
          <w:shd w:val="clear" w:color="auto" w:fill="FFFFFF"/>
        </w:rPr>
        <w:t xml:space="preserve"> 136</w:t>
      </w:r>
      <w:r w:rsidRPr="00510C6D">
        <w:rPr>
          <w:sz w:val="22"/>
          <w:szCs w:val="22"/>
          <w:shd w:val="clear" w:color="auto" w:fill="FFFFFF"/>
        </w:rPr>
        <w:t>, 257-301. https://doi.org/10.1037/a0018301</w:t>
      </w:r>
    </w:p>
    <w:p w14:paraId="6E56E568" w14:textId="77777777" w:rsidR="000A11C9" w:rsidRPr="00510C6D" w:rsidRDefault="000A11C9" w:rsidP="000A11C9">
      <w:pPr>
        <w:spacing w:line="480" w:lineRule="auto"/>
        <w:ind w:left="720" w:hanging="720"/>
        <w:contextualSpacing/>
        <w:rPr>
          <w:sz w:val="22"/>
          <w:szCs w:val="22"/>
          <w:shd w:val="clear" w:color="auto" w:fill="FFFFFF"/>
        </w:rPr>
      </w:pPr>
      <w:r w:rsidRPr="00510C6D">
        <w:rPr>
          <w:sz w:val="22"/>
          <w:szCs w:val="22"/>
          <w:shd w:val="clear" w:color="auto" w:fill="FFFFFF"/>
        </w:rPr>
        <w:t xml:space="preserve">RTI International (2020). </w:t>
      </w:r>
      <w:proofErr w:type="spellStart"/>
      <w:r w:rsidRPr="00510C6D">
        <w:rPr>
          <w:i/>
          <w:iCs/>
          <w:sz w:val="22"/>
          <w:szCs w:val="22"/>
          <w:shd w:val="clear" w:color="auto" w:fill="FFFFFF"/>
        </w:rPr>
        <w:t>PhenX</w:t>
      </w:r>
      <w:proofErr w:type="spellEnd"/>
      <w:r w:rsidRPr="00510C6D">
        <w:rPr>
          <w:i/>
          <w:iCs/>
          <w:sz w:val="22"/>
          <w:szCs w:val="22"/>
          <w:shd w:val="clear" w:color="auto" w:fill="FFFFFF"/>
        </w:rPr>
        <w:t xml:space="preserve"> Toolkit: COVID-19 Protocols</w:t>
      </w:r>
      <w:r w:rsidRPr="00510C6D">
        <w:rPr>
          <w:sz w:val="22"/>
          <w:szCs w:val="22"/>
          <w:shd w:val="clear" w:color="auto" w:fill="FFFFFF"/>
        </w:rPr>
        <w:t>. https://www.phenxtoolkit.org/covid19</w:t>
      </w:r>
    </w:p>
    <w:p w14:paraId="1A66E08C" w14:textId="061C339A" w:rsidR="00EB1ECA" w:rsidRPr="00510C6D" w:rsidRDefault="000A11C9" w:rsidP="00C65A4D">
      <w:pPr>
        <w:spacing w:line="480" w:lineRule="auto"/>
        <w:ind w:left="720" w:hanging="720"/>
        <w:contextualSpacing/>
        <w:rPr>
          <w:sz w:val="22"/>
          <w:szCs w:val="22"/>
        </w:rPr>
      </w:pPr>
      <w:proofErr w:type="spellStart"/>
      <w:r w:rsidRPr="00510C6D">
        <w:rPr>
          <w:sz w:val="22"/>
          <w:szCs w:val="22"/>
          <w:shd w:val="clear" w:color="auto" w:fill="FFFFFF"/>
        </w:rPr>
        <w:t>Sahu</w:t>
      </w:r>
      <w:proofErr w:type="spellEnd"/>
      <w:r w:rsidRPr="00510C6D">
        <w:rPr>
          <w:sz w:val="22"/>
          <w:szCs w:val="22"/>
          <w:shd w:val="clear" w:color="auto" w:fill="FFFFFF"/>
        </w:rPr>
        <w:t>, P. (2020). Closure of universities due to Coronavirus Disease 2019 (COVID-19): Impact on education and mental health of students and academic staff. </w:t>
      </w:r>
      <w:proofErr w:type="spellStart"/>
      <w:r w:rsidRPr="00510C6D">
        <w:rPr>
          <w:i/>
          <w:iCs/>
          <w:sz w:val="22"/>
          <w:szCs w:val="22"/>
        </w:rPr>
        <w:t>Cureus</w:t>
      </w:r>
      <w:proofErr w:type="spellEnd"/>
      <w:r w:rsidRPr="00510C6D">
        <w:rPr>
          <w:sz w:val="22"/>
          <w:szCs w:val="22"/>
          <w:shd w:val="clear" w:color="auto" w:fill="FFFFFF"/>
        </w:rPr>
        <w:t>, </w:t>
      </w:r>
      <w:r w:rsidRPr="00510C6D">
        <w:rPr>
          <w:i/>
          <w:iCs/>
          <w:sz w:val="22"/>
          <w:szCs w:val="22"/>
        </w:rPr>
        <w:t>12</w:t>
      </w:r>
      <w:r w:rsidRPr="00510C6D">
        <w:rPr>
          <w:sz w:val="22"/>
          <w:szCs w:val="22"/>
          <w:shd w:val="clear" w:color="auto" w:fill="FFFFFF"/>
        </w:rPr>
        <w:t xml:space="preserve">(4), e7541. https://doi.org/10.7759/cureus.7541 </w:t>
      </w:r>
    </w:p>
    <w:p w14:paraId="083CC356" w14:textId="3FA790B2" w:rsidR="008912D5" w:rsidRPr="00510C6D" w:rsidRDefault="008912D5" w:rsidP="008912D5">
      <w:pPr>
        <w:widowControl w:val="0"/>
        <w:spacing w:line="480" w:lineRule="auto"/>
        <w:ind w:left="720" w:hanging="720"/>
        <w:contextualSpacing/>
        <w:rPr>
          <w:sz w:val="22"/>
          <w:szCs w:val="22"/>
        </w:rPr>
      </w:pPr>
      <w:r w:rsidRPr="00510C6D">
        <w:rPr>
          <w:sz w:val="22"/>
          <w:szCs w:val="22"/>
        </w:rPr>
        <w:t xml:space="preserve">Shafiq, M., </w:t>
      </w:r>
      <w:proofErr w:type="spellStart"/>
      <w:r w:rsidRPr="00510C6D">
        <w:rPr>
          <w:sz w:val="22"/>
          <w:szCs w:val="22"/>
        </w:rPr>
        <w:t>Elharake</w:t>
      </w:r>
      <w:proofErr w:type="spellEnd"/>
      <w:r w:rsidRPr="00510C6D">
        <w:rPr>
          <w:sz w:val="22"/>
          <w:szCs w:val="22"/>
        </w:rPr>
        <w:t xml:space="preserve">, J. A., Malik, A. A., McFadden, S. M., </w:t>
      </w:r>
      <w:proofErr w:type="spellStart"/>
      <w:r w:rsidRPr="00510C6D">
        <w:rPr>
          <w:sz w:val="22"/>
          <w:szCs w:val="22"/>
        </w:rPr>
        <w:t>Aguolu</w:t>
      </w:r>
      <w:proofErr w:type="spellEnd"/>
      <w:r w:rsidRPr="00510C6D">
        <w:rPr>
          <w:sz w:val="22"/>
          <w:szCs w:val="22"/>
        </w:rPr>
        <w:t xml:space="preserve">, O. G., </w:t>
      </w:r>
      <w:r w:rsidR="00EB1ECA" w:rsidRPr="00510C6D">
        <w:rPr>
          <w:sz w:val="22"/>
          <w:szCs w:val="22"/>
        </w:rPr>
        <w:t xml:space="preserve">&amp; </w:t>
      </w:r>
      <w:r w:rsidRPr="00510C6D">
        <w:rPr>
          <w:sz w:val="22"/>
          <w:szCs w:val="22"/>
        </w:rPr>
        <w:t xml:space="preserve">Omer, S. B. (2021). COVID-19 sources of information, knowledge, and preventive behaviors among the US adult population. </w:t>
      </w:r>
      <w:r w:rsidRPr="00510C6D">
        <w:rPr>
          <w:i/>
          <w:iCs/>
          <w:sz w:val="22"/>
          <w:szCs w:val="22"/>
        </w:rPr>
        <w:t>Journal of Public Health Management and Practice, 27</w:t>
      </w:r>
      <w:r w:rsidRPr="00510C6D">
        <w:rPr>
          <w:sz w:val="22"/>
          <w:szCs w:val="22"/>
        </w:rPr>
        <w:t>(3), 278-284. https://doi.org/10.1097/PHH.0000000000001348</w:t>
      </w:r>
    </w:p>
    <w:p w14:paraId="2A3010D2" w14:textId="2EF85760" w:rsidR="000A11C9" w:rsidRPr="00510C6D" w:rsidRDefault="000A11C9" w:rsidP="000A11C9">
      <w:pPr>
        <w:widowControl w:val="0"/>
        <w:spacing w:line="480" w:lineRule="auto"/>
        <w:ind w:left="720" w:hanging="720"/>
        <w:contextualSpacing/>
        <w:rPr>
          <w:snapToGrid w:val="0"/>
          <w:sz w:val="22"/>
          <w:szCs w:val="22"/>
        </w:rPr>
      </w:pPr>
      <w:r w:rsidRPr="00510C6D">
        <w:rPr>
          <w:sz w:val="22"/>
          <w:szCs w:val="22"/>
        </w:rPr>
        <w:lastRenderedPageBreak/>
        <w:t>Shakespeare-Finch, J., &amp; Obst, P. L. (2011). The development of the 2-Way Social Support Scale: A measure of giving and receiving emotional and instrumental support. </w:t>
      </w:r>
      <w:r w:rsidRPr="00510C6D">
        <w:rPr>
          <w:i/>
          <w:iCs/>
          <w:sz w:val="22"/>
          <w:szCs w:val="22"/>
        </w:rPr>
        <w:t>Journal of Personality Assessment</w:t>
      </w:r>
      <w:r w:rsidRPr="00510C6D">
        <w:rPr>
          <w:sz w:val="22"/>
          <w:szCs w:val="22"/>
        </w:rPr>
        <w:t>, </w:t>
      </w:r>
      <w:r w:rsidRPr="00510C6D">
        <w:rPr>
          <w:i/>
          <w:iCs/>
          <w:sz w:val="22"/>
          <w:szCs w:val="22"/>
        </w:rPr>
        <w:t>93</w:t>
      </w:r>
      <w:r w:rsidRPr="00510C6D">
        <w:rPr>
          <w:sz w:val="22"/>
          <w:szCs w:val="22"/>
        </w:rPr>
        <w:t>(5), 483-490. https://doi.org/10.1080/00223891.2011.594124</w:t>
      </w:r>
    </w:p>
    <w:p w14:paraId="1102073B" w14:textId="77777777" w:rsidR="000A11C9" w:rsidRPr="00510C6D" w:rsidRDefault="000A11C9" w:rsidP="000A11C9">
      <w:pPr>
        <w:widowControl w:val="0"/>
        <w:spacing w:line="480" w:lineRule="auto"/>
        <w:ind w:left="720" w:hanging="720"/>
        <w:contextualSpacing/>
        <w:rPr>
          <w:iCs/>
          <w:snapToGrid w:val="0"/>
          <w:sz w:val="22"/>
          <w:szCs w:val="22"/>
        </w:rPr>
      </w:pPr>
      <w:r w:rsidRPr="00510C6D">
        <w:rPr>
          <w:iCs/>
          <w:snapToGrid w:val="0"/>
          <w:sz w:val="22"/>
          <w:szCs w:val="22"/>
        </w:rPr>
        <w:t xml:space="preserve">Southwick, S. M., </w:t>
      </w:r>
      <w:proofErr w:type="spellStart"/>
      <w:r w:rsidRPr="00510C6D">
        <w:rPr>
          <w:iCs/>
          <w:snapToGrid w:val="0"/>
          <w:sz w:val="22"/>
          <w:szCs w:val="22"/>
        </w:rPr>
        <w:t>Sippel</w:t>
      </w:r>
      <w:proofErr w:type="spellEnd"/>
      <w:r w:rsidRPr="00510C6D">
        <w:rPr>
          <w:iCs/>
          <w:snapToGrid w:val="0"/>
          <w:sz w:val="22"/>
          <w:szCs w:val="22"/>
        </w:rPr>
        <w:t xml:space="preserve">, L., Krystal, J., Charney, D., Mayes, L., &amp; </w:t>
      </w:r>
      <w:proofErr w:type="spellStart"/>
      <w:r w:rsidRPr="00510C6D">
        <w:rPr>
          <w:iCs/>
          <w:snapToGrid w:val="0"/>
          <w:sz w:val="22"/>
          <w:szCs w:val="22"/>
        </w:rPr>
        <w:t>Pietrzak</w:t>
      </w:r>
      <w:proofErr w:type="spellEnd"/>
      <w:r w:rsidRPr="00510C6D">
        <w:rPr>
          <w:iCs/>
          <w:snapToGrid w:val="0"/>
          <w:sz w:val="22"/>
          <w:szCs w:val="22"/>
        </w:rPr>
        <w:t xml:space="preserve">, R. (2016). Why are some individuals more resilient than others: The role of social support. </w:t>
      </w:r>
      <w:r w:rsidRPr="00510C6D">
        <w:rPr>
          <w:i/>
          <w:snapToGrid w:val="0"/>
          <w:sz w:val="22"/>
          <w:szCs w:val="22"/>
        </w:rPr>
        <w:t>World Psychiatry</w:t>
      </w:r>
      <w:r w:rsidRPr="00510C6D">
        <w:rPr>
          <w:iCs/>
          <w:snapToGrid w:val="0"/>
          <w:sz w:val="22"/>
          <w:szCs w:val="22"/>
        </w:rPr>
        <w:t>,</w:t>
      </w:r>
      <w:r w:rsidRPr="00510C6D">
        <w:rPr>
          <w:i/>
          <w:snapToGrid w:val="0"/>
          <w:sz w:val="22"/>
          <w:szCs w:val="22"/>
        </w:rPr>
        <w:t xml:space="preserve"> 15</w:t>
      </w:r>
      <w:r w:rsidRPr="00510C6D">
        <w:rPr>
          <w:iCs/>
          <w:snapToGrid w:val="0"/>
          <w:sz w:val="22"/>
          <w:szCs w:val="22"/>
        </w:rPr>
        <w:t>(1), 77-79. https://doi.org/10.1002/wps.20282</w:t>
      </w:r>
    </w:p>
    <w:p w14:paraId="5193EFED" w14:textId="77777777" w:rsidR="00111CB8" w:rsidRPr="00510C6D" w:rsidRDefault="000A11C9" w:rsidP="00111CB8">
      <w:pPr>
        <w:widowControl w:val="0"/>
        <w:autoSpaceDE w:val="0"/>
        <w:autoSpaceDN w:val="0"/>
        <w:adjustRightInd w:val="0"/>
        <w:spacing w:line="480" w:lineRule="auto"/>
        <w:contextualSpacing/>
        <w:rPr>
          <w:sz w:val="22"/>
          <w:szCs w:val="22"/>
        </w:rPr>
      </w:pPr>
      <w:r w:rsidRPr="00510C6D">
        <w:rPr>
          <w:sz w:val="22"/>
          <w:szCs w:val="22"/>
        </w:rPr>
        <w:t xml:space="preserve">Steger, M. F., Frazier, P., Oishi, S., &amp; </w:t>
      </w:r>
      <w:proofErr w:type="spellStart"/>
      <w:r w:rsidRPr="00510C6D">
        <w:rPr>
          <w:sz w:val="22"/>
          <w:szCs w:val="22"/>
        </w:rPr>
        <w:t>Kaler</w:t>
      </w:r>
      <w:proofErr w:type="spellEnd"/>
      <w:r w:rsidRPr="00510C6D">
        <w:rPr>
          <w:sz w:val="22"/>
          <w:szCs w:val="22"/>
        </w:rPr>
        <w:t xml:space="preserve">, M. (2006). The Meaning in Life Questionnaire: Assessing </w:t>
      </w:r>
    </w:p>
    <w:p w14:paraId="653ECB2D" w14:textId="340D05DB" w:rsidR="00EB1ECA" w:rsidRPr="00510C6D" w:rsidRDefault="000A11C9" w:rsidP="001D7DEE">
      <w:pPr>
        <w:widowControl w:val="0"/>
        <w:autoSpaceDE w:val="0"/>
        <w:autoSpaceDN w:val="0"/>
        <w:adjustRightInd w:val="0"/>
        <w:spacing w:line="480" w:lineRule="auto"/>
        <w:ind w:left="720"/>
        <w:contextualSpacing/>
        <w:rPr>
          <w:sz w:val="22"/>
          <w:szCs w:val="22"/>
        </w:rPr>
      </w:pPr>
      <w:r w:rsidRPr="00510C6D">
        <w:rPr>
          <w:sz w:val="22"/>
          <w:szCs w:val="22"/>
        </w:rPr>
        <w:t xml:space="preserve">the presence of and search for meaning in life. </w:t>
      </w:r>
      <w:r w:rsidRPr="00510C6D">
        <w:rPr>
          <w:i/>
          <w:sz w:val="22"/>
          <w:szCs w:val="22"/>
        </w:rPr>
        <w:t>Journal of Counseling Psychology</w:t>
      </w:r>
      <w:r w:rsidRPr="00510C6D">
        <w:rPr>
          <w:iCs/>
          <w:sz w:val="22"/>
          <w:szCs w:val="22"/>
        </w:rPr>
        <w:t>,</w:t>
      </w:r>
      <w:r w:rsidRPr="00510C6D">
        <w:rPr>
          <w:i/>
          <w:sz w:val="22"/>
          <w:szCs w:val="22"/>
        </w:rPr>
        <w:t xml:space="preserve"> 53</w:t>
      </w:r>
      <w:r w:rsidRPr="00510C6D">
        <w:rPr>
          <w:sz w:val="22"/>
          <w:szCs w:val="22"/>
        </w:rPr>
        <w:t xml:space="preserve">, 80-93. </w:t>
      </w:r>
      <w:r w:rsidRPr="00510C6D">
        <w:rPr>
          <w:sz w:val="22"/>
          <w:szCs w:val="22"/>
          <w:shd w:val="clear" w:color="auto" w:fill="FFFFFF"/>
        </w:rPr>
        <w:t>https://doi.org/</w:t>
      </w:r>
      <w:r w:rsidRPr="00510C6D">
        <w:rPr>
          <w:sz w:val="22"/>
          <w:szCs w:val="22"/>
        </w:rPr>
        <w:t>10.1037/0022-0167.53.1.80</w:t>
      </w:r>
    </w:p>
    <w:p w14:paraId="3A943709" w14:textId="3DA104B8" w:rsidR="000A11C9" w:rsidRPr="00510C6D" w:rsidRDefault="000A11C9" w:rsidP="000A11C9">
      <w:pPr>
        <w:rPr>
          <w:sz w:val="22"/>
          <w:szCs w:val="22"/>
        </w:rPr>
      </w:pPr>
      <w:proofErr w:type="spellStart"/>
      <w:r w:rsidRPr="00510C6D">
        <w:rPr>
          <w:sz w:val="22"/>
          <w:szCs w:val="22"/>
        </w:rPr>
        <w:t>Sternthal</w:t>
      </w:r>
      <w:proofErr w:type="spellEnd"/>
      <w:r w:rsidRPr="00510C6D">
        <w:rPr>
          <w:sz w:val="22"/>
          <w:szCs w:val="22"/>
        </w:rPr>
        <w:t xml:space="preserve">, M. J., </w:t>
      </w:r>
      <w:proofErr w:type="spellStart"/>
      <w:r w:rsidRPr="00510C6D">
        <w:rPr>
          <w:sz w:val="22"/>
          <w:szCs w:val="22"/>
        </w:rPr>
        <w:t>Slopen</w:t>
      </w:r>
      <w:proofErr w:type="spellEnd"/>
      <w:r w:rsidRPr="00510C6D">
        <w:rPr>
          <w:sz w:val="22"/>
          <w:szCs w:val="22"/>
        </w:rPr>
        <w:t xml:space="preserve">, N., &amp; Williams, D. R. (2011). Racial disparities in health. How much does stress </w:t>
      </w:r>
    </w:p>
    <w:p w14:paraId="63103573" w14:textId="77777777" w:rsidR="000A11C9" w:rsidRPr="00510C6D" w:rsidRDefault="000A11C9" w:rsidP="000A11C9">
      <w:pPr>
        <w:rPr>
          <w:sz w:val="22"/>
          <w:szCs w:val="22"/>
        </w:rPr>
      </w:pPr>
    </w:p>
    <w:p w14:paraId="7FDF6D2B" w14:textId="77777777" w:rsidR="000A11C9" w:rsidRPr="00510C6D" w:rsidRDefault="000A11C9" w:rsidP="000A11C9">
      <w:pPr>
        <w:rPr>
          <w:sz w:val="22"/>
          <w:szCs w:val="22"/>
        </w:rPr>
      </w:pPr>
      <w:r w:rsidRPr="00510C6D">
        <w:rPr>
          <w:sz w:val="22"/>
          <w:szCs w:val="22"/>
        </w:rPr>
        <w:tab/>
        <w:t xml:space="preserve">really matter? </w:t>
      </w:r>
      <w:r w:rsidRPr="00510C6D">
        <w:rPr>
          <w:i/>
          <w:iCs/>
          <w:sz w:val="22"/>
          <w:szCs w:val="22"/>
        </w:rPr>
        <w:t xml:space="preserve">Du </w:t>
      </w:r>
      <w:proofErr w:type="spellStart"/>
      <w:r w:rsidRPr="00510C6D">
        <w:rPr>
          <w:i/>
          <w:iCs/>
          <w:sz w:val="22"/>
          <w:szCs w:val="22"/>
        </w:rPr>
        <w:t>Bois</w:t>
      </w:r>
      <w:proofErr w:type="spellEnd"/>
      <w:r w:rsidRPr="00510C6D">
        <w:rPr>
          <w:i/>
          <w:iCs/>
          <w:sz w:val="22"/>
          <w:szCs w:val="22"/>
        </w:rPr>
        <w:t xml:space="preserve"> Review: Social Science Research on Race</w:t>
      </w:r>
      <w:r w:rsidRPr="00510C6D">
        <w:rPr>
          <w:sz w:val="22"/>
          <w:szCs w:val="22"/>
        </w:rPr>
        <w:t xml:space="preserve">, </w:t>
      </w:r>
      <w:r w:rsidRPr="00510C6D">
        <w:rPr>
          <w:i/>
          <w:iCs/>
          <w:sz w:val="22"/>
          <w:szCs w:val="22"/>
        </w:rPr>
        <w:t>8</w:t>
      </w:r>
      <w:r w:rsidRPr="00510C6D">
        <w:rPr>
          <w:sz w:val="22"/>
          <w:szCs w:val="22"/>
        </w:rPr>
        <w:t xml:space="preserve">(1), 95-113. </w:t>
      </w:r>
    </w:p>
    <w:p w14:paraId="396BF625" w14:textId="77777777" w:rsidR="000A11C9" w:rsidRPr="00510C6D" w:rsidRDefault="000A11C9" w:rsidP="000A11C9">
      <w:pPr>
        <w:rPr>
          <w:sz w:val="22"/>
          <w:szCs w:val="22"/>
        </w:rPr>
      </w:pPr>
    </w:p>
    <w:p w14:paraId="7DCEB617" w14:textId="77777777" w:rsidR="000A11C9" w:rsidRPr="00510C6D" w:rsidRDefault="000A11C9" w:rsidP="000A11C9">
      <w:pPr>
        <w:rPr>
          <w:sz w:val="22"/>
          <w:szCs w:val="22"/>
        </w:rPr>
      </w:pPr>
      <w:r w:rsidRPr="00510C6D">
        <w:rPr>
          <w:sz w:val="22"/>
          <w:szCs w:val="22"/>
        </w:rPr>
        <w:tab/>
        <w:t xml:space="preserve">https://doi.org/10.1017/S1742058X11000087 </w:t>
      </w:r>
    </w:p>
    <w:p w14:paraId="7E2C8996" w14:textId="77777777" w:rsidR="000A11C9" w:rsidRPr="00510C6D" w:rsidRDefault="000A11C9" w:rsidP="000A11C9">
      <w:pPr>
        <w:rPr>
          <w:sz w:val="22"/>
          <w:szCs w:val="22"/>
        </w:rPr>
      </w:pPr>
    </w:p>
    <w:p w14:paraId="0D886D4D" w14:textId="7718ED87" w:rsidR="00DC315F" w:rsidRPr="00510C6D" w:rsidRDefault="000A11C9" w:rsidP="008A5EBD">
      <w:pPr>
        <w:widowControl w:val="0"/>
        <w:spacing w:line="480" w:lineRule="auto"/>
        <w:ind w:left="720" w:hanging="720"/>
        <w:contextualSpacing/>
        <w:rPr>
          <w:iCs/>
          <w:snapToGrid w:val="0"/>
          <w:sz w:val="22"/>
          <w:szCs w:val="22"/>
        </w:rPr>
      </w:pPr>
      <w:r w:rsidRPr="00510C6D">
        <w:rPr>
          <w:iCs/>
          <w:snapToGrid w:val="0"/>
          <w:sz w:val="22"/>
          <w:szCs w:val="22"/>
        </w:rPr>
        <w:t xml:space="preserve">Tedeschi, R. G., Shakespeare-Finch, J., </w:t>
      </w:r>
      <w:proofErr w:type="spellStart"/>
      <w:r w:rsidRPr="00510C6D">
        <w:rPr>
          <w:iCs/>
          <w:snapToGrid w:val="0"/>
          <w:sz w:val="22"/>
          <w:szCs w:val="22"/>
        </w:rPr>
        <w:t>Taku</w:t>
      </w:r>
      <w:proofErr w:type="spellEnd"/>
      <w:r w:rsidRPr="00510C6D">
        <w:rPr>
          <w:iCs/>
          <w:snapToGrid w:val="0"/>
          <w:sz w:val="22"/>
          <w:szCs w:val="22"/>
        </w:rPr>
        <w:t xml:space="preserve">, K., &amp; Calhoun, L. G. (2018). </w:t>
      </w:r>
      <w:r w:rsidRPr="00510C6D">
        <w:rPr>
          <w:i/>
          <w:snapToGrid w:val="0"/>
          <w:sz w:val="22"/>
          <w:szCs w:val="22"/>
        </w:rPr>
        <w:t>Posttraumatic growth: Theory, research, and applications</w:t>
      </w:r>
      <w:r w:rsidRPr="00510C6D">
        <w:rPr>
          <w:iCs/>
          <w:snapToGrid w:val="0"/>
          <w:sz w:val="22"/>
          <w:szCs w:val="22"/>
        </w:rPr>
        <w:t xml:space="preserve">. Routledge. </w:t>
      </w:r>
    </w:p>
    <w:sectPr w:rsidR="00DC315F" w:rsidRPr="00510C6D" w:rsidSect="002C0E41">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62D1" w14:textId="77777777" w:rsidR="004B5787" w:rsidRDefault="004B5787">
      <w:r>
        <w:separator/>
      </w:r>
    </w:p>
  </w:endnote>
  <w:endnote w:type="continuationSeparator" w:id="0">
    <w:p w14:paraId="55632235" w14:textId="77777777" w:rsidR="004B5787" w:rsidRDefault="004B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5103" w14:textId="77777777" w:rsidR="004B5787" w:rsidRDefault="004B5787">
      <w:r>
        <w:separator/>
      </w:r>
    </w:p>
  </w:footnote>
  <w:footnote w:type="continuationSeparator" w:id="0">
    <w:p w14:paraId="55FDCC08" w14:textId="77777777" w:rsidR="004B5787" w:rsidRDefault="004B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230336"/>
      <w:docPartObj>
        <w:docPartGallery w:val="Page Numbers (Top of Page)"/>
        <w:docPartUnique/>
      </w:docPartObj>
    </w:sdtPr>
    <w:sdtContent>
      <w:p w14:paraId="63ADE822" w14:textId="77777777" w:rsidR="002C0E41" w:rsidRDefault="000A11C9" w:rsidP="002D6C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AF5731" w14:textId="77777777" w:rsidR="002C0E41" w:rsidRDefault="00000000" w:rsidP="002C0E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20261"/>
      <w:docPartObj>
        <w:docPartGallery w:val="Page Numbers (Top of Page)"/>
        <w:docPartUnique/>
      </w:docPartObj>
    </w:sdtPr>
    <w:sdtContent>
      <w:p w14:paraId="3A607E09" w14:textId="0C2198BC" w:rsidR="002C0E41" w:rsidRDefault="000A11C9" w:rsidP="002D6C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37D18">
          <w:rPr>
            <w:rStyle w:val="PageNumber"/>
            <w:noProof/>
          </w:rPr>
          <w:t>12</w:t>
        </w:r>
        <w:r>
          <w:rPr>
            <w:rStyle w:val="PageNumber"/>
          </w:rPr>
          <w:fldChar w:fldCharType="end"/>
        </w:r>
      </w:p>
    </w:sdtContent>
  </w:sdt>
  <w:p w14:paraId="1C921B81" w14:textId="58C6B689" w:rsidR="002C0E41" w:rsidRDefault="00FC179B">
    <w:pPr>
      <w:pStyle w:val="Header"/>
    </w:pPr>
    <w:r>
      <w:rPr>
        <w:sz w:val="22"/>
        <w:szCs w:val="22"/>
      </w:rPr>
      <w:t>INTERNATIONAL STUDENTS DURING COVID-19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C9"/>
    <w:rsid w:val="0000113C"/>
    <w:rsid w:val="00021762"/>
    <w:rsid w:val="0002735E"/>
    <w:rsid w:val="000301C3"/>
    <w:rsid w:val="0005596F"/>
    <w:rsid w:val="00065EF1"/>
    <w:rsid w:val="00075BEC"/>
    <w:rsid w:val="000762B1"/>
    <w:rsid w:val="000817D4"/>
    <w:rsid w:val="00081CEC"/>
    <w:rsid w:val="00093E24"/>
    <w:rsid w:val="00094533"/>
    <w:rsid w:val="0009711B"/>
    <w:rsid w:val="000A11C9"/>
    <w:rsid w:val="000B2397"/>
    <w:rsid w:val="000B34B0"/>
    <w:rsid w:val="000D02AC"/>
    <w:rsid w:val="000D15CE"/>
    <w:rsid w:val="000D3577"/>
    <w:rsid w:val="00102942"/>
    <w:rsid w:val="0010767F"/>
    <w:rsid w:val="00111CB8"/>
    <w:rsid w:val="001255A3"/>
    <w:rsid w:val="0012734C"/>
    <w:rsid w:val="00134E63"/>
    <w:rsid w:val="001558DC"/>
    <w:rsid w:val="00156DC0"/>
    <w:rsid w:val="00173C9D"/>
    <w:rsid w:val="001801B6"/>
    <w:rsid w:val="00186FEA"/>
    <w:rsid w:val="001970A2"/>
    <w:rsid w:val="00197AB0"/>
    <w:rsid w:val="001A096A"/>
    <w:rsid w:val="001B2F2C"/>
    <w:rsid w:val="001C2134"/>
    <w:rsid w:val="001D10D5"/>
    <w:rsid w:val="001D1970"/>
    <w:rsid w:val="001D7DEE"/>
    <w:rsid w:val="001E7B0B"/>
    <w:rsid w:val="00201387"/>
    <w:rsid w:val="002111AD"/>
    <w:rsid w:val="00213F24"/>
    <w:rsid w:val="00214BD8"/>
    <w:rsid w:val="00230D43"/>
    <w:rsid w:val="00247853"/>
    <w:rsid w:val="002578AC"/>
    <w:rsid w:val="002838E6"/>
    <w:rsid w:val="00287DC8"/>
    <w:rsid w:val="00290F73"/>
    <w:rsid w:val="00294B9C"/>
    <w:rsid w:val="002C111F"/>
    <w:rsid w:val="002C1531"/>
    <w:rsid w:val="002C51E0"/>
    <w:rsid w:val="002C6124"/>
    <w:rsid w:val="002E2B98"/>
    <w:rsid w:val="00303680"/>
    <w:rsid w:val="003143E1"/>
    <w:rsid w:val="003218D6"/>
    <w:rsid w:val="00323B4C"/>
    <w:rsid w:val="0033228D"/>
    <w:rsid w:val="003403DE"/>
    <w:rsid w:val="0034423F"/>
    <w:rsid w:val="003547F2"/>
    <w:rsid w:val="00371E93"/>
    <w:rsid w:val="003722B6"/>
    <w:rsid w:val="00383C25"/>
    <w:rsid w:val="003A5168"/>
    <w:rsid w:val="003B777B"/>
    <w:rsid w:val="003C0423"/>
    <w:rsid w:val="003C1CAC"/>
    <w:rsid w:val="003C75D4"/>
    <w:rsid w:val="003D12A7"/>
    <w:rsid w:val="003D4FBB"/>
    <w:rsid w:val="003D7C52"/>
    <w:rsid w:val="003D7D04"/>
    <w:rsid w:val="003E02DD"/>
    <w:rsid w:val="003E1C47"/>
    <w:rsid w:val="003E47B6"/>
    <w:rsid w:val="00410811"/>
    <w:rsid w:val="00421D4B"/>
    <w:rsid w:val="0045271B"/>
    <w:rsid w:val="004700C7"/>
    <w:rsid w:val="004733B8"/>
    <w:rsid w:val="0048598E"/>
    <w:rsid w:val="004921D8"/>
    <w:rsid w:val="004B0422"/>
    <w:rsid w:val="004B2982"/>
    <w:rsid w:val="004B4ED2"/>
    <w:rsid w:val="004B5787"/>
    <w:rsid w:val="004B784A"/>
    <w:rsid w:val="004C4F32"/>
    <w:rsid w:val="004D5828"/>
    <w:rsid w:val="004E4F81"/>
    <w:rsid w:val="004E7284"/>
    <w:rsid w:val="004F219E"/>
    <w:rsid w:val="004F5FD6"/>
    <w:rsid w:val="004F7A30"/>
    <w:rsid w:val="00510C6D"/>
    <w:rsid w:val="00511620"/>
    <w:rsid w:val="00516487"/>
    <w:rsid w:val="005247D8"/>
    <w:rsid w:val="00526F0E"/>
    <w:rsid w:val="005303F9"/>
    <w:rsid w:val="00532E71"/>
    <w:rsid w:val="005436A3"/>
    <w:rsid w:val="00545BB1"/>
    <w:rsid w:val="00551335"/>
    <w:rsid w:val="00561098"/>
    <w:rsid w:val="0056691E"/>
    <w:rsid w:val="00572484"/>
    <w:rsid w:val="0058410E"/>
    <w:rsid w:val="00595E96"/>
    <w:rsid w:val="005B7587"/>
    <w:rsid w:val="005C4944"/>
    <w:rsid w:val="005E2DCA"/>
    <w:rsid w:val="00605809"/>
    <w:rsid w:val="006105FE"/>
    <w:rsid w:val="006247CD"/>
    <w:rsid w:val="0063421F"/>
    <w:rsid w:val="00643BE0"/>
    <w:rsid w:val="00646893"/>
    <w:rsid w:val="00667ED3"/>
    <w:rsid w:val="00676E13"/>
    <w:rsid w:val="006A286D"/>
    <w:rsid w:val="006B345D"/>
    <w:rsid w:val="006B5E37"/>
    <w:rsid w:val="006D16C8"/>
    <w:rsid w:val="006D5D99"/>
    <w:rsid w:val="006E6650"/>
    <w:rsid w:val="006F2908"/>
    <w:rsid w:val="0071135E"/>
    <w:rsid w:val="00726A17"/>
    <w:rsid w:val="00731ABA"/>
    <w:rsid w:val="00755461"/>
    <w:rsid w:val="00760F11"/>
    <w:rsid w:val="00767E8F"/>
    <w:rsid w:val="00783F05"/>
    <w:rsid w:val="00785EBC"/>
    <w:rsid w:val="00790645"/>
    <w:rsid w:val="007C2841"/>
    <w:rsid w:val="007C5083"/>
    <w:rsid w:val="007C708B"/>
    <w:rsid w:val="007D35BB"/>
    <w:rsid w:val="007D40E3"/>
    <w:rsid w:val="007F1139"/>
    <w:rsid w:val="007F68FD"/>
    <w:rsid w:val="0081532B"/>
    <w:rsid w:val="0083429D"/>
    <w:rsid w:val="00844F3D"/>
    <w:rsid w:val="00852887"/>
    <w:rsid w:val="00874CA7"/>
    <w:rsid w:val="0087670D"/>
    <w:rsid w:val="0088291E"/>
    <w:rsid w:val="00886400"/>
    <w:rsid w:val="0088782C"/>
    <w:rsid w:val="008912D5"/>
    <w:rsid w:val="008931B4"/>
    <w:rsid w:val="00893A2B"/>
    <w:rsid w:val="008A0967"/>
    <w:rsid w:val="008A1823"/>
    <w:rsid w:val="008A5EBD"/>
    <w:rsid w:val="008B2C5E"/>
    <w:rsid w:val="008C341C"/>
    <w:rsid w:val="008C44FD"/>
    <w:rsid w:val="008D4AD5"/>
    <w:rsid w:val="008D538E"/>
    <w:rsid w:val="008E2506"/>
    <w:rsid w:val="008F3D62"/>
    <w:rsid w:val="00915F94"/>
    <w:rsid w:val="00917199"/>
    <w:rsid w:val="00936EFD"/>
    <w:rsid w:val="009428DD"/>
    <w:rsid w:val="00953484"/>
    <w:rsid w:val="00954E5F"/>
    <w:rsid w:val="009559F3"/>
    <w:rsid w:val="009603F9"/>
    <w:rsid w:val="00960B19"/>
    <w:rsid w:val="00962F29"/>
    <w:rsid w:val="00981F5F"/>
    <w:rsid w:val="009966F9"/>
    <w:rsid w:val="009A4F9D"/>
    <w:rsid w:val="009B20ED"/>
    <w:rsid w:val="009D5E62"/>
    <w:rsid w:val="00A00AAD"/>
    <w:rsid w:val="00A05491"/>
    <w:rsid w:val="00A5101B"/>
    <w:rsid w:val="00A71887"/>
    <w:rsid w:val="00A96713"/>
    <w:rsid w:val="00AB65CE"/>
    <w:rsid w:val="00AC4C62"/>
    <w:rsid w:val="00AD0580"/>
    <w:rsid w:val="00AE31F3"/>
    <w:rsid w:val="00AF0B44"/>
    <w:rsid w:val="00AF3DE5"/>
    <w:rsid w:val="00B060CE"/>
    <w:rsid w:val="00B15698"/>
    <w:rsid w:val="00B31F3D"/>
    <w:rsid w:val="00B31F98"/>
    <w:rsid w:val="00B36556"/>
    <w:rsid w:val="00B424DE"/>
    <w:rsid w:val="00B463E3"/>
    <w:rsid w:val="00B61C4D"/>
    <w:rsid w:val="00B66214"/>
    <w:rsid w:val="00B725E3"/>
    <w:rsid w:val="00B81423"/>
    <w:rsid w:val="00B860B1"/>
    <w:rsid w:val="00BA47E3"/>
    <w:rsid w:val="00BC7803"/>
    <w:rsid w:val="00BD5F54"/>
    <w:rsid w:val="00BD7CA6"/>
    <w:rsid w:val="00BE3315"/>
    <w:rsid w:val="00BF7835"/>
    <w:rsid w:val="00C00253"/>
    <w:rsid w:val="00C10CB5"/>
    <w:rsid w:val="00C21C2A"/>
    <w:rsid w:val="00C2642B"/>
    <w:rsid w:val="00C42C20"/>
    <w:rsid w:val="00C502BE"/>
    <w:rsid w:val="00C5082C"/>
    <w:rsid w:val="00C65A4D"/>
    <w:rsid w:val="00C66025"/>
    <w:rsid w:val="00C8067A"/>
    <w:rsid w:val="00C81C03"/>
    <w:rsid w:val="00C86BD4"/>
    <w:rsid w:val="00C9123B"/>
    <w:rsid w:val="00C931A4"/>
    <w:rsid w:val="00CA057B"/>
    <w:rsid w:val="00CA75A8"/>
    <w:rsid w:val="00CB0F7F"/>
    <w:rsid w:val="00CC2B32"/>
    <w:rsid w:val="00CD1E54"/>
    <w:rsid w:val="00CF38B0"/>
    <w:rsid w:val="00D12F91"/>
    <w:rsid w:val="00D46B99"/>
    <w:rsid w:val="00D51452"/>
    <w:rsid w:val="00D63974"/>
    <w:rsid w:val="00D7008A"/>
    <w:rsid w:val="00D91228"/>
    <w:rsid w:val="00D93A74"/>
    <w:rsid w:val="00D97C9A"/>
    <w:rsid w:val="00DB1BBC"/>
    <w:rsid w:val="00DB58A5"/>
    <w:rsid w:val="00DC7C22"/>
    <w:rsid w:val="00DE3C63"/>
    <w:rsid w:val="00DE45C0"/>
    <w:rsid w:val="00DE51E7"/>
    <w:rsid w:val="00DF0597"/>
    <w:rsid w:val="00E03D12"/>
    <w:rsid w:val="00E17DDC"/>
    <w:rsid w:val="00E20DDC"/>
    <w:rsid w:val="00E23A86"/>
    <w:rsid w:val="00E37D18"/>
    <w:rsid w:val="00E533E5"/>
    <w:rsid w:val="00E825E7"/>
    <w:rsid w:val="00E86E0B"/>
    <w:rsid w:val="00E93D4D"/>
    <w:rsid w:val="00EA10B2"/>
    <w:rsid w:val="00EB1ECA"/>
    <w:rsid w:val="00EB4D8A"/>
    <w:rsid w:val="00ED3ACC"/>
    <w:rsid w:val="00ED5BEF"/>
    <w:rsid w:val="00EE6723"/>
    <w:rsid w:val="00F00275"/>
    <w:rsid w:val="00F015B6"/>
    <w:rsid w:val="00F14AC2"/>
    <w:rsid w:val="00F24394"/>
    <w:rsid w:val="00F243C7"/>
    <w:rsid w:val="00F32371"/>
    <w:rsid w:val="00F33DB8"/>
    <w:rsid w:val="00F440DE"/>
    <w:rsid w:val="00F50B84"/>
    <w:rsid w:val="00F54FCF"/>
    <w:rsid w:val="00F83BE6"/>
    <w:rsid w:val="00F91C12"/>
    <w:rsid w:val="00FB531B"/>
    <w:rsid w:val="00FB7BE2"/>
    <w:rsid w:val="00FC179B"/>
    <w:rsid w:val="00FC73EA"/>
    <w:rsid w:val="00FE2071"/>
    <w:rsid w:val="00FE32B9"/>
    <w:rsid w:val="00FE7678"/>
    <w:rsid w:val="00FF1E1A"/>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0580"/>
  <w15:chartTrackingRefBased/>
  <w15:docId w15:val="{D3BEAA83-DF66-F84A-9811-A0F39696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C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11C9"/>
  </w:style>
  <w:style w:type="paragraph" w:styleId="NormalWeb">
    <w:name w:val="Normal (Web)"/>
    <w:basedOn w:val="Normal"/>
    <w:uiPriority w:val="99"/>
    <w:unhideWhenUsed/>
    <w:rsid w:val="000A11C9"/>
    <w:pPr>
      <w:spacing w:before="100" w:beforeAutospacing="1" w:after="100" w:afterAutospacing="1"/>
    </w:pPr>
  </w:style>
  <w:style w:type="paragraph" w:styleId="NoSpacing">
    <w:name w:val="No Spacing"/>
    <w:uiPriority w:val="1"/>
    <w:qFormat/>
    <w:rsid w:val="000A11C9"/>
  </w:style>
  <w:style w:type="paragraph" w:styleId="Header">
    <w:name w:val="header"/>
    <w:basedOn w:val="Normal"/>
    <w:link w:val="HeaderChar"/>
    <w:uiPriority w:val="99"/>
    <w:unhideWhenUsed/>
    <w:rsid w:val="000A11C9"/>
    <w:pPr>
      <w:tabs>
        <w:tab w:val="center" w:pos="4680"/>
        <w:tab w:val="right" w:pos="9360"/>
      </w:tabs>
    </w:pPr>
  </w:style>
  <w:style w:type="character" w:customStyle="1" w:styleId="HeaderChar">
    <w:name w:val="Header Char"/>
    <w:basedOn w:val="DefaultParagraphFont"/>
    <w:link w:val="Header"/>
    <w:uiPriority w:val="99"/>
    <w:rsid w:val="000A11C9"/>
    <w:rPr>
      <w:rFonts w:ascii="Times New Roman" w:eastAsia="Times New Roman" w:hAnsi="Times New Roman" w:cs="Times New Roman"/>
    </w:rPr>
  </w:style>
  <w:style w:type="character" w:styleId="PageNumber">
    <w:name w:val="page number"/>
    <w:basedOn w:val="DefaultParagraphFont"/>
    <w:uiPriority w:val="99"/>
    <w:semiHidden/>
    <w:unhideWhenUsed/>
    <w:rsid w:val="000A11C9"/>
  </w:style>
  <w:style w:type="character" w:styleId="CommentReference">
    <w:name w:val="annotation reference"/>
    <w:basedOn w:val="DefaultParagraphFont"/>
    <w:uiPriority w:val="99"/>
    <w:semiHidden/>
    <w:unhideWhenUsed/>
    <w:rsid w:val="00BD5F54"/>
    <w:rPr>
      <w:sz w:val="16"/>
      <w:szCs w:val="16"/>
    </w:rPr>
  </w:style>
  <w:style w:type="paragraph" w:styleId="CommentText">
    <w:name w:val="annotation text"/>
    <w:basedOn w:val="Normal"/>
    <w:link w:val="CommentTextChar"/>
    <w:uiPriority w:val="99"/>
    <w:semiHidden/>
    <w:unhideWhenUsed/>
    <w:rsid w:val="00BD5F54"/>
    <w:rPr>
      <w:sz w:val="20"/>
      <w:szCs w:val="20"/>
    </w:rPr>
  </w:style>
  <w:style w:type="character" w:customStyle="1" w:styleId="CommentTextChar">
    <w:name w:val="Comment Text Char"/>
    <w:basedOn w:val="DefaultParagraphFont"/>
    <w:link w:val="CommentText"/>
    <w:uiPriority w:val="99"/>
    <w:semiHidden/>
    <w:rsid w:val="00BD5F5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5F54"/>
    <w:rPr>
      <w:b/>
      <w:bCs/>
    </w:rPr>
  </w:style>
  <w:style w:type="character" w:customStyle="1" w:styleId="CommentSubjectChar">
    <w:name w:val="Comment Subject Char"/>
    <w:basedOn w:val="CommentTextChar"/>
    <w:link w:val="CommentSubject"/>
    <w:uiPriority w:val="99"/>
    <w:semiHidden/>
    <w:rsid w:val="00BD5F5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BD5F54"/>
    <w:rPr>
      <w:color w:val="0563C1" w:themeColor="hyperlink"/>
      <w:u w:val="single"/>
    </w:rPr>
  </w:style>
  <w:style w:type="character" w:customStyle="1" w:styleId="UnresolvedMention1">
    <w:name w:val="Unresolved Mention1"/>
    <w:basedOn w:val="DefaultParagraphFont"/>
    <w:uiPriority w:val="99"/>
    <w:semiHidden/>
    <w:unhideWhenUsed/>
    <w:rsid w:val="00BD5F54"/>
    <w:rPr>
      <w:color w:val="605E5C"/>
      <w:shd w:val="clear" w:color="auto" w:fill="E1DFDD"/>
    </w:rPr>
  </w:style>
  <w:style w:type="paragraph" w:styleId="Footer">
    <w:name w:val="footer"/>
    <w:basedOn w:val="Normal"/>
    <w:link w:val="FooterChar"/>
    <w:uiPriority w:val="99"/>
    <w:unhideWhenUsed/>
    <w:rsid w:val="00FC179B"/>
    <w:pPr>
      <w:tabs>
        <w:tab w:val="center" w:pos="4680"/>
        <w:tab w:val="right" w:pos="9360"/>
      </w:tabs>
    </w:pPr>
  </w:style>
  <w:style w:type="character" w:customStyle="1" w:styleId="FooterChar">
    <w:name w:val="Footer Char"/>
    <w:basedOn w:val="DefaultParagraphFont"/>
    <w:link w:val="Footer"/>
    <w:uiPriority w:val="99"/>
    <w:rsid w:val="00FC179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B1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ECA"/>
    <w:rPr>
      <w:rFonts w:ascii="Segoe UI" w:eastAsia="Times New Roman" w:hAnsi="Segoe UI" w:cs="Segoe UI"/>
      <w:sz w:val="18"/>
      <w:szCs w:val="18"/>
    </w:rPr>
  </w:style>
  <w:style w:type="paragraph" w:styleId="Revision">
    <w:name w:val="Revision"/>
    <w:hidden/>
    <w:uiPriority w:val="99"/>
    <w:semiHidden/>
    <w:rsid w:val="00962F29"/>
    <w:rPr>
      <w:rFonts w:ascii="Times New Roman" w:eastAsia="Times New Roman" w:hAnsi="Times New Roman" w:cs="Times New Roman"/>
    </w:rPr>
  </w:style>
  <w:style w:type="table" w:styleId="TableGrid">
    <w:name w:val="Table Grid"/>
    <w:basedOn w:val="TableNormal"/>
    <w:uiPriority w:val="39"/>
    <w:rsid w:val="00283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031">
      <w:bodyDiv w:val="1"/>
      <w:marLeft w:val="0"/>
      <w:marRight w:val="0"/>
      <w:marTop w:val="0"/>
      <w:marBottom w:val="0"/>
      <w:divBdr>
        <w:top w:val="none" w:sz="0" w:space="0" w:color="auto"/>
        <w:left w:val="none" w:sz="0" w:space="0" w:color="auto"/>
        <w:bottom w:val="none" w:sz="0" w:space="0" w:color="auto"/>
        <w:right w:val="none" w:sz="0" w:space="0" w:color="auto"/>
      </w:divBdr>
    </w:div>
    <w:div w:id="138110076">
      <w:bodyDiv w:val="1"/>
      <w:marLeft w:val="0"/>
      <w:marRight w:val="0"/>
      <w:marTop w:val="0"/>
      <w:marBottom w:val="0"/>
      <w:divBdr>
        <w:top w:val="none" w:sz="0" w:space="0" w:color="auto"/>
        <w:left w:val="none" w:sz="0" w:space="0" w:color="auto"/>
        <w:bottom w:val="none" w:sz="0" w:space="0" w:color="auto"/>
        <w:right w:val="none" w:sz="0" w:space="0" w:color="auto"/>
      </w:divBdr>
    </w:div>
    <w:div w:id="676922879">
      <w:bodyDiv w:val="1"/>
      <w:marLeft w:val="0"/>
      <w:marRight w:val="0"/>
      <w:marTop w:val="0"/>
      <w:marBottom w:val="0"/>
      <w:divBdr>
        <w:top w:val="none" w:sz="0" w:space="0" w:color="auto"/>
        <w:left w:val="none" w:sz="0" w:space="0" w:color="auto"/>
        <w:bottom w:val="none" w:sz="0" w:space="0" w:color="auto"/>
        <w:right w:val="none" w:sz="0" w:space="0" w:color="auto"/>
      </w:divBdr>
    </w:div>
    <w:div w:id="1702706292">
      <w:bodyDiv w:val="1"/>
      <w:marLeft w:val="0"/>
      <w:marRight w:val="0"/>
      <w:marTop w:val="0"/>
      <w:marBottom w:val="0"/>
      <w:divBdr>
        <w:top w:val="none" w:sz="0" w:space="0" w:color="auto"/>
        <w:left w:val="none" w:sz="0" w:space="0" w:color="auto"/>
        <w:bottom w:val="none" w:sz="0" w:space="0" w:color="auto"/>
        <w:right w:val="none" w:sz="0" w:space="0" w:color="auto"/>
      </w:divBdr>
      <w:divsChild>
        <w:div w:id="1236479432">
          <w:marLeft w:val="0"/>
          <w:marRight w:val="0"/>
          <w:marTop w:val="0"/>
          <w:marBottom w:val="0"/>
          <w:divBdr>
            <w:top w:val="none" w:sz="0" w:space="0" w:color="auto"/>
            <w:left w:val="none" w:sz="0" w:space="0" w:color="auto"/>
            <w:bottom w:val="none" w:sz="0" w:space="0" w:color="auto"/>
            <w:right w:val="none" w:sz="0" w:space="0" w:color="auto"/>
          </w:divBdr>
          <w:divsChild>
            <w:div w:id="2083140610">
              <w:marLeft w:val="0"/>
              <w:marRight w:val="0"/>
              <w:marTop w:val="0"/>
              <w:marBottom w:val="0"/>
              <w:divBdr>
                <w:top w:val="none" w:sz="0" w:space="0" w:color="auto"/>
                <w:left w:val="none" w:sz="0" w:space="0" w:color="auto"/>
                <w:bottom w:val="none" w:sz="0" w:space="0" w:color="auto"/>
                <w:right w:val="none" w:sz="0" w:space="0" w:color="auto"/>
              </w:divBdr>
              <w:divsChild>
                <w:div w:id="1436630360">
                  <w:marLeft w:val="0"/>
                  <w:marRight w:val="0"/>
                  <w:marTop w:val="0"/>
                  <w:marBottom w:val="0"/>
                  <w:divBdr>
                    <w:top w:val="none" w:sz="0" w:space="0" w:color="auto"/>
                    <w:left w:val="none" w:sz="0" w:space="0" w:color="auto"/>
                    <w:bottom w:val="none" w:sz="0" w:space="0" w:color="auto"/>
                    <w:right w:val="none" w:sz="0" w:space="0" w:color="auto"/>
                  </w:divBdr>
                </w:div>
              </w:divsChild>
            </w:div>
            <w:div w:id="1583293144">
              <w:marLeft w:val="0"/>
              <w:marRight w:val="0"/>
              <w:marTop w:val="0"/>
              <w:marBottom w:val="0"/>
              <w:divBdr>
                <w:top w:val="none" w:sz="0" w:space="0" w:color="auto"/>
                <w:left w:val="none" w:sz="0" w:space="0" w:color="auto"/>
                <w:bottom w:val="none" w:sz="0" w:space="0" w:color="auto"/>
                <w:right w:val="none" w:sz="0" w:space="0" w:color="auto"/>
              </w:divBdr>
              <w:divsChild>
                <w:div w:id="9217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4053">
          <w:marLeft w:val="0"/>
          <w:marRight w:val="0"/>
          <w:marTop w:val="0"/>
          <w:marBottom w:val="0"/>
          <w:divBdr>
            <w:top w:val="none" w:sz="0" w:space="0" w:color="auto"/>
            <w:left w:val="none" w:sz="0" w:space="0" w:color="auto"/>
            <w:bottom w:val="none" w:sz="0" w:space="0" w:color="auto"/>
            <w:right w:val="none" w:sz="0" w:space="0" w:color="auto"/>
          </w:divBdr>
          <w:divsChild>
            <w:div w:id="1313558742">
              <w:marLeft w:val="0"/>
              <w:marRight w:val="0"/>
              <w:marTop w:val="0"/>
              <w:marBottom w:val="0"/>
              <w:divBdr>
                <w:top w:val="none" w:sz="0" w:space="0" w:color="auto"/>
                <w:left w:val="none" w:sz="0" w:space="0" w:color="auto"/>
                <w:bottom w:val="none" w:sz="0" w:space="0" w:color="auto"/>
                <w:right w:val="none" w:sz="0" w:space="0" w:color="auto"/>
              </w:divBdr>
              <w:divsChild>
                <w:div w:id="15817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Pavlacic</dc:creator>
  <cp:keywords/>
  <dc:description/>
  <cp:lastModifiedBy>Erin M. Buchanan</cp:lastModifiedBy>
  <cp:revision>45</cp:revision>
  <dcterms:created xsi:type="dcterms:W3CDTF">2022-06-14T20:26:00Z</dcterms:created>
  <dcterms:modified xsi:type="dcterms:W3CDTF">2022-10-21T17:30:00Z</dcterms:modified>
</cp:coreProperties>
</file>