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BE1C3" w14:textId="77777777" w:rsidR="00056A35" w:rsidRPr="00056A35" w:rsidRDefault="00056A35" w:rsidP="00056A35">
      <w:pPr>
        <w:rPr>
          <w:rFonts w:eastAsia="Times New Roman"/>
        </w:rPr>
      </w:pPr>
      <w:bookmarkStart w:id="0" w:name="_GoBack"/>
      <w:bookmarkEnd w:id="0"/>
      <w:r w:rsidRPr="00056A35">
        <w:rPr>
          <w:rFonts w:eastAsia="Times New Roman"/>
        </w:rPr>
        <w:t>Table 1</w:t>
      </w:r>
      <w:r w:rsidRPr="00056A35">
        <w:rPr>
          <w:rFonts w:eastAsia="Times New Roman"/>
          <w:i/>
          <w:iCs/>
        </w:rPr>
        <w:t xml:space="preserve">. </w:t>
      </w:r>
    </w:p>
    <w:p w14:paraId="5AB0C15E" w14:textId="77777777" w:rsidR="00056A35" w:rsidRPr="00056A35" w:rsidRDefault="00056A35" w:rsidP="00056A35">
      <w:pPr>
        <w:rPr>
          <w:rFonts w:eastAsia="Times New Roman"/>
          <w:i/>
          <w:iCs/>
        </w:rPr>
      </w:pPr>
    </w:p>
    <w:p w14:paraId="49F71095" w14:textId="77777777" w:rsidR="00056A35" w:rsidRPr="00056A35" w:rsidRDefault="00056A35" w:rsidP="00056A35">
      <w:pPr>
        <w:rPr>
          <w:rFonts w:eastAsia="Times New Roman"/>
        </w:rPr>
      </w:pPr>
      <w:r w:rsidRPr="00056A35">
        <w:rPr>
          <w:rFonts w:eastAsia="Times New Roman"/>
          <w:i/>
          <w:iCs/>
        </w:rPr>
        <w:t xml:space="preserve">Study Characteristics and Results for PTG and QOL Studies  </w:t>
      </w:r>
    </w:p>
    <w:tbl>
      <w:tblPr>
        <w:tblW w:w="5001" w:type="pct"/>
        <w:tblCellMar>
          <w:left w:w="0" w:type="dxa"/>
          <w:right w:w="0" w:type="dxa"/>
        </w:tblCellMar>
        <w:tblLook w:val="04A0" w:firstRow="1" w:lastRow="0" w:firstColumn="1" w:lastColumn="0" w:noHBand="0" w:noVBand="1"/>
      </w:tblPr>
      <w:tblGrid>
        <w:gridCol w:w="5108"/>
        <w:gridCol w:w="981"/>
        <w:gridCol w:w="659"/>
        <w:gridCol w:w="809"/>
        <w:gridCol w:w="723"/>
        <w:gridCol w:w="809"/>
        <w:gridCol w:w="723"/>
        <w:gridCol w:w="853"/>
        <w:gridCol w:w="744"/>
        <w:gridCol w:w="737"/>
        <w:gridCol w:w="817"/>
      </w:tblGrid>
      <w:tr w:rsidR="00056A35" w:rsidRPr="00056A35" w14:paraId="7406E297" w14:textId="77777777" w:rsidTr="00AD0BD4">
        <w:trPr>
          <w:trHeight w:val="281"/>
        </w:trPr>
        <w:tc>
          <w:tcPr>
            <w:tcW w:w="1970" w:type="pct"/>
            <w:tcBorders>
              <w:top w:val="single" w:sz="4" w:space="0" w:color="auto"/>
              <w:bottom w:val="single" w:sz="4" w:space="0" w:color="auto"/>
            </w:tcBorders>
            <w:shd w:val="clear" w:color="auto" w:fill="auto"/>
            <w:noWrap/>
            <w:tcMar>
              <w:top w:w="0" w:type="dxa"/>
              <w:left w:w="15" w:type="dxa"/>
              <w:bottom w:w="0" w:type="dxa"/>
              <w:right w:w="15" w:type="dxa"/>
            </w:tcMar>
            <w:vAlign w:val="bottom"/>
            <w:hideMark/>
          </w:tcPr>
          <w:p w14:paraId="26441160" w14:textId="77777777" w:rsidR="00056A35" w:rsidRPr="00056A35" w:rsidRDefault="00056A35" w:rsidP="00AD0BD4"/>
        </w:tc>
        <w:tc>
          <w:tcPr>
            <w:tcW w:w="378" w:type="pct"/>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1C5B634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Outcome</w:t>
            </w:r>
          </w:p>
        </w:tc>
        <w:tc>
          <w:tcPr>
            <w:tcW w:w="254" w:type="pct"/>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78FC2E45"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N</w:t>
            </w:r>
          </w:p>
        </w:tc>
        <w:tc>
          <w:tcPr>
            <w:tcW w:w="312"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7D8815F5"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d</w:t>
            </w:r>
          </w:p>
        </w:tc>
        <w:tc>
          <w:tcPr>
            <w:tcW w:w="27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68BF52CF"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SE</w:t>
            </w:r>
          </w:p>
        </w:tc>
        <w:tc>
          <w:tcPr>
            <w:tcW w:w="312"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0ED8C451"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Lower</w:t>
            </w:r>
          </w:p>
        </w:tc>
        <w:tc>
          <w:tcPr>
            <w:tcW w:w="27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2CF0073B"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Upper</w:t>
            </w:r>
          </w:p>
        </w:tc>
        <w:tc>
          <w:tcPr>
            <w:tcW w:w="32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0F5237EE"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z</w:t>
            </w:r>
          </w:p>
        </w:tc>
        <w:tc>
          <w:tcPr>
            <w:tcW w:w="287"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6038629A"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p</w:t>
            </w:r>
          </w:p>
        </w:tc>
        <w:tc>
          <w:tcPr>
            <w:tcW w:w="284"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6E2B902C"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Power</w:t>
            </w:r>
            <w:r w:rsidRPr="00056A35">
              <w:rPr>
                <w:rFonts w:eastAsia="Times New Roman"/>
                <w:i/>
                <w:iCs/>
                <w:color w:val="000000" w:themeColor="text1"/>
                <w:vertAlign w:val="superscript"/>
              </w:rPr>
              <w:t>1</w:t>
            </w:r>
          </w:p>
        </w:tc>
        <w:tc>
          <w:tcPr>
            <w:tcW w:w="315" w:type="pct"/>
            <w:tcBorders>
              <w:top w:val="single" w:sz="4" w:space="0" w:color="auto"/>
              <w:bottom w:val="single" w:sz="4" w:space="0" w:color="auto"/>
            </w:tcBorders>
            <w:shd w:val="clear" w:color="auto" w:fill="auto"/>
            <w:tcMar>
              <w:top w:w="0" w:type="dxa"/>
              <w:left w:w="15" w:type="dxa"/>
              <w:bottom w:w="0" w:type="dxa"/>
              <w:right w:w="15" w:type="dxa"/>
            </w:tcMar>
            <w:vAlign w:val="center"/>
            <w:hideMark/>
          </w:tcPr>
          <w:p w14:paraId="1846ED36" w14:textId="77777777" w:rsidR="00056A35" w:rsidRPr="00056A35" w:rsidRDefault="00056A35" w:rsidP="00AD0BD4">
            <w:pPr>
              <w:jc w:val="center"/>
              <w:rPr>
                <w:rFonts w:eastAsia="Times New Roman"/>
                <w:i/>
                <w:iCs/>
                <w:color w:val="000000" w:themeColor="text1"/>
              </w:rPr>
            </w:pPr>
            <w:r w:rsidRPr="00056A35">
              <w:rPr>
                <w:rFonts w:eastAsia="Times New Roman"/>
                <w:i/>
                <w:iCs/>
                <w:color w:val="000000" w:themeColor="text1"/>
              </w:rPr>
              <w:t>Power</w:t>
            </w:r>
            <w:r w:rsidRPr="00056A35">
              <w:rPr>
                <w:rFonts w:eastAsia="Times New Roman"/>
                <w:i/>
                <w:iCs/>
                <w:color w:val="000000" w:themeColor="text1"/>
                <w:vertAlign w:val="superscript"/>
              </w:rPr>
              <w:t>2</w:t>
            </w:r>
          </w:p>
        </w:tc>
      </w:tr>
      <w:tr w:rsidR="00056A35" w:rsidRPr="00056A35" w14:paraId="59C97377" w14:textId="77777777" w:rsidTr="00AD0BD4">
        <w:tblPrEx>
          <w:tblCellMar>
            <w:left w:w="108" w:type="dxa"/>
            <w:right w:w="108" w:type="dxa"/>
          </w:tblCellMar>
        </w:tblPrEx>
        <w:trPr>
          <w:trHeight w:val="281"/>
        </w:trPr>
        <w:tc>
          <w:tcPr>
            <w:tcW w:w="1970" w:type="pct"/>
            <w:tcBorders>
              <w:top w:val="single" w:sz="4" w:space="0" w:color="auto"/>
            </w:tcBorders>
            <w:shd w:val="clear" w:color="auto" w:fill="auto"/>
            <w:vAlign w:val="center"/>
            <w:hideMark/>
          </w:tcPr>
          <w:p w14:paraId="472FC0FA" w14:textId="77777777" w:rsidR="00056A35" w:rsidRPr="00056A35" w:rsidRDefault="00056A35" w:rsidP="00AD0BD4">
            <w:pPr>
              <w:rPr>
                <w:rFonts w:eastAsia="Times New Roman"/>
                <w:color w:val="000000" w:themeColor="text1"/>
              </w:rPr>
            </w:pP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"abstract" : "We present a first study on a new format of expressive writing assignments for trauma victims with special emphasis on existential thoughts or existentiality. Expressive writing is seen in general as a helpful instrument for coping with trau- matic experiences. Nevertheless, studies on expressive writing in trauma popula- tions have reported both positive and negative effects as well as no effects at all. However, so far, existential aspects of per- sons or their treatment have been widely rejected in the research. The main hypo- thesis of the present study is that a writ- ing instruction that extends to existential thoughts is more effective in terms of reducing PTSD symptoms or depression and bringing about changes in posttrau- matic growth and existential outcomes than the standard instruction. A sample of N = 17 participants was randomly assigned either to the standard instruc- tion (n = 8) or the existentially extended form (n = 9). Both groups were instructed in the same way to undergo four writing sessions lasting for 20 \u2013 30 minutes in each case over a period of two weeks. Outcomes were measured at three time points (pre-treatment, post-treatment and at eight-week follow-up) by question- naires. A trend towards a better effective- ness of the existential writing instruction for trauma symptoms and depression was found. In terms of posttraumatic growth and existential frustration, the results are inconsistent.", "author" : [ { "dropping-particle" : "", "family" : "Gebler", "given" : "Florian A", "non-dropping-particle" : "", "parse-names" : false, "suffix" : "" }, { "dropping-particle" : "", "family" : "Maercker", "given" : "Andreas", "non-dropping-particle" : "", "parse-names" : false, "suffix" : "" } ], "container-title" : "Trauma &amp; Gewalt", "id" : "ITEM-1", "issue" : "1", "issued" : { "date-parts" : [ [ "2007" ] ] }, "page" : "264-272", "title" : "Expressive writing and existential writing as coping with traumatic experiences \u2013 A randomized controlled pilot study", "type" : "article-journal", "volume" : "1" }, "suppress-author" : 1, "uris" : [ "http://www.mendeley.com/documents/?uuid=78e6eacb-2a3b-4507-8180-0849fe1b7caa" ] } ], "mendeley" : { "formattedCitation" : "(2007)", "manualFormatting" : "Gebler &amp; Maercker (2007)", "plainTextFormattedCitation" : "(2007)", "previouslyFormattedCitation" : "(2007)"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Gebler &amp; Maercker (2007)</w:t>
            </w:r>
            <w:r w:rsidRPr="00056A35">
              <w:rPr>
                <w:rFonts w:eastAsia="Times New Roman"/>
                <w:color w:val="000000" w:themeColor="text1"/>
              </w:rPr>
              <w:fldChar w:fldCharType="end"/>
            </w:r>
            <w:r w:rsidRPr="00056A35">
              <w:rPr>
                <w:rFonts w:eastAsia="Times New Roman"/>
                <w:color w:val="000000" w:themeColor="text1"/>
              </w:rPr>
              <w:t xml:space="preserve"> 1</w:t>
            </w:r>
          </w:p>
        </w:tc>
        <w:tc>
          <w:tcPr>
            <w:tcW w:w="378" w:type="pct"/>
            <w:tcBorders>
              <w:top w:val="single" w:sz="4" w:space="0" w:color="auto"/>
            </w:tcBorders>
            <w:shd w:val="clear" w:color="auto" w:fill="auto"/>
            <w:vAlign w:val="center"/>
            <w:hideMark/>
          </w:tcPr>
          <w:p w14:paraId="0E0B160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tcBorders>
              <w:top w:val="single" w:sz="4" w:space="0" w:color="auto"/>
            </w:tcBorders>
            <w:shd w:val="clear" w:color="auto" w:fill="auto"/>
            <w:vAlign w:val="center"/>
            <w:hideMark/>
          </w:tcPr>
          <w:p w14:paraId="5A59EBC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9</w:t>
            </w:r>
          </w:p>
        </w:tc>
        <w:tc>
          <w:tcPr>
            <w:tcW w:w="312" w:type="pct"/>
            <w:tcBorders>
              <w:top w:val="single" w:sz="4" w:space="0" w:color="auto"/>
            </w:tcBorders>
            <w:shd w:val="clear" w:color="auto" w:fill="auto"/>
            <w:vAlign w:val="center"/>
            <w:hideMark/>
          </w:tcPr>
          <w:p w14:paraId="46B62EB1" w14:textId="77777777" w:rsidR="00056A35" w:rsidRPr="00056A35" w:rsidRDefault="00056A35" w:rsidP="00AD0BD4">
            <w:pPr>
              <w:jc w:val="center"/>
              <w:rPr>
                <w:rFonts w:eastAsia="Times New Roman"/>
                <w:color w:val="000000"/>
              </w:rPr>
            </w:pPr>
            <w:r w:rsidRPr="00056A35">
              <w:rPr>
                <w:rFonts w:eastAsia="Times New Roman"/>
                <w:color w:val="000000"/>
              </w:rPr>
              <w:t>0.01</w:t>
            </w:r>
          </w:p>
        </w:tc>
        <w:tc>
          <w:tcPr>
            <w:tcW w:w="279" w:type="pct"/>
            <w:tcBorders>
              <w:top w:val="single" w:sz="4" w:space="0" w:color="auto"/>
            </w:tcBorders>
            <w:shd w:val="clear" w:color="auto" w:fill="auto"/>
            <w:vAlign w:val="center"/>
            <w:hideMark/>
          </w:tcPr>
          <w:p w14:paraId="562A2580" w14:textId="77777777" w:rsidR="00056A35" w:rsidRPr="00056A35" w:rsidRDefault="00056A35" w:rsidP="00AD0BD4">
            <w:pPr>
              <w:jc w:val="center"/>
              <w:rPr>
                <w:rFonts w:eastAsia="Times New Roman"/>
                <w:color w:val="000000"/>
              </w:rPr>
            </w:pPr>
            <w:r w:rsidRPr="00056A35">
              <w:rPr>
                <w:rFonts w:eastAsia="Times New Roman"/>
                <w:color w:val="000000"/>
              </w:rPr>
              <w:t>0.33</w:t>
            </w:r>
          </w:p>
        </w:tc>
        <w:tc>
          <w:tcPr>
            <w:tcW w:w="312" w:type="pct"/>
            <w:tcBorders>
              <w:top w:val="single" w:sz="4" w:space="0" w:color="auto"/>
            </w:tcBorders>
            <w:shd w:val="clear" w:color="auto" w:fill="auto"/>
            <w:vAlign w:val="center"/>
            <w:hideMark/>
          </w:tcPr>
          <w:p w14:paraId="29ED7A3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-0.64</w:t>
            </w:r>
          </w:p>
        </w:tc>
        <w:tc>
          <w:tcPr>
            <w:tcW w:w="279" w:type="pct"/>
            <w:tcBorders>
              <w:top w:val="single" w:sz="4" w:space="0" w:color="auto"/>
            </w:tcBorders>
            <w:shd w:val="clear" w:color="auto" w:fill="auto"/>
            <w:vAlign w:val="center"/>
            <w:hideMark/>
          </w:tcPr>
          <w:p w14:paraId="16774EBA" w14:textId="77777777" w:rsidR="00056A35" w:rsidRPr="00056A35" w:rsidRDefault="00056A35" w:rsidP="00AD0BD4">
            <w:pPr>
              <w:jc w:val="center"/>
              <w:rPr>
                <w:rFonts w:eastAsia="Times New Roman"/>
                <w:color w:val="000000"/>
              </w:rPr>
            </w:pPr>
            <w:r w:rsidRPr="00056A35">
              <w:rPr>
                <w:rFonts w:eastAsia="Times New Roman"/>
                <w:color w:val="000000"/>
              </w:rPr>
              <w:t>0.66</w:t>
            </w:r>
          </w:p>
        </w:tc>
        <w:tc>
          <w:tcPr>
            <w:tcW w:w="329" w:type="pct"/>
            <w:tcBorders>
              <w:top w:val="single" w:sz="4" w:space="0" w:color="auto"/>
            </w:tcBorders>
            <w:shd w:val="clear" w:color="auto" w:fill="auto"/>
            <w:vAlign w:val="center"/>
            <w:hideMark/>
          </w:tcPr>
          <w:p w14:paraId="7A1403DE" w14:textId="77777777" w:rsidR="00056A35" w:rsidRPr="00056A35" w:rsidRDefault="00056A35" w:rsidP="00AD0BD4">
            <w:pPr>
              <w:jc w:val="center"/>
              <w:rPr>
                <w:rFonts w:eastAsia="Times New Roman"/>
                <w:color w:val="000000"/>
              </w:rPr>
            </w:pPr>
            <w:r w:rsidRPr="00056A35">
              <w:rPr>
                <w:rFonts w:eastAsia="Times New Roman"/>
                <w:color w:val="000000"/>
              </w:rPr>
              <w:t>0.03</w:t>
            </w:r>
          </w:p>
        </w:tc>
        <w:tc>
          <w:tcPr>
            <w:tcW w:w="287" w:type="pct"/>
            <w:tcBorders>
              <w:top w:val="single" w:sz="4" w:space="0" w:color="auto"/>
            </w:tcBorders>
            <w:shd w:val="clear" w:color="auto" w:fill="auto"/>
            <w:vAlign w:val="center"/>
            <w:hideMark/>
          </w:tcPr>
          <w:p w14:paraId="6CE554BB" w14:textId="77777777" w:rsidR="00056A35" w:rsidRPr="00056A35" w:rsidRDefault="00056A35" w:rsidP="00AD0BD4">
            <w:pPr>
              <w:jc w:val="center"/>
              <w:rPr>
                <w:rFonts w:eastAsia="Times New Roman"/>
                <w:color w:val="000000"/>
              </w:rPr>
            </w:pPr>
            <w:r w:rsidRPr="00056A35">
              <w:rPr>
                <w:rFonts w:eastAsia="Times New Roman"/>
                <w:color w:val="000000"/>
              </w:rPr>
              <w:t>0.98</w:t>
            </w:r>
          </w:p>
        </w:tc>
        <w:tc>
          <w:tcPr>
            <w:tcW w:w="284" w:type="pct"/>
            <w:tcBorders>
              <w:top w:val="single" w:sz="4" w:space="0" w:color="auto"/>
            </w:tcBorders>
            <w:shd w:val="clear" w:color="auto" w:fill="auto"/>
            <w:vAlign w:val="center"/>
            <w:hideMark/>
          </w:tcPr>
          <w:p w14:paraId="34F0782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.05</w:t>
            </w:r>
          </w:p>
        </w:tc>
        <w:tc>
          <w:tcPr>
            <w:tcW w:w="315" w:type="pct"/>
            <w:tcBorders>
              <w:top w:val="single" w:sz="4" w:space="0" w:color="auto"/>
            </w:tcBorders>
            <w:shd w:val="clear" w:color="auto" w:fill="auto"/>
            <w:vAlign w:val="center"/>
            <w:hideMark/>
          </w:tcPr>
          <w:p w14:paraId="083E518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.06</w:t>
            </w:r>
          </w:p>
        </w:tc>
      </w:tr>
      <w:tr w:rsidR="00056A35" w:rsidRPr="00056A35" w14:paraId="5B59F9C6" w14:textId="77777777" w:rsidTr="00AD0BD4">
        <w:tblPrEx>
          <w:tblCellMar>
            <w:left w:w="108" w:type="dxa"/>
            <w:right w:w="108" w:type="dxa"/>
          </w:tblCellMar>
        </w:tblPrEx>
        <w:trPr>
          <w:trHeight w:val="281"/>
        </w:trPr>
        <w:tc>
          <w:tcPr>
            <w:tcW w:w="1970" w:type="pct"/>
            <w:shd w:val="clear" w:color="auto" w:fill="auto"/>
            <w:vAlign w:val="center"/>
            <w:hideMark/>
          </w:tcPr>
          <w:p w14:paraId="205F7F83" w14:textId="77777777" w:rsidR="00056A35" w:rsidRPr="00056A35" w:rsidRDefault="00056A35" w:rsidP="00AD0BD4">
            <w:pPr>
              <w:rPr>
                <w:rFonts w:eastAsia="Times New Roman"/>
                <w:color w:val="000000" w:themeColor="text1"/>
              </w:rPr>
            </w:pPr>
            <w:proofErr w:type="spellStart"/>
            <w:r w:rsidRPr="00056A35">
              <w:rPr>
                <w:rFonts w:eastAsia="Times New Roman"/>
                <w:color w:val="000000" w:themeColor="text1"/>
              </w:rPr>
              <w:t>Gebler</w:t>
            </w:r>
            <w:proofErr w:type="spellEnd"/>
            <w:r w:rsidRPr="00056A35">
              <w:rPr>
                <w:rFonts w:eastAsia="Times New Roman"/>
                <w:color w:val="000000" w:themeColor="text1"/>
              </w:rPr>
              <w:t xml:space="preserve"> &amp; </w:t>
            </w:r>
            <w:proofErr w:type="spellStart"/>
            <w:r w:rsidRPr="00056A35">
              <w:rPr>
                <w:rFonts w:eastAsia="Times New Roman"/>
                <w:color w:val="000000" w:themeColor="text1"/>
              </w:rPr>
              <w:t>Maercker</w:t>
            </w:r>
            <w:proofErr w:type="spellEnd"/>
            <w:r w:rsidRPr="00056A35">
              <w:rPr>
                <w:rFonts w:eastAsia="Times New Roman"/>
                <w:color w:val="000000" w:themeColor="text1"/>
              </w:rPr>
              <w:t xml:space="preserve">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"abstract" : "We present a first study on a new format of expressive writing assignments for trauma victims with special emphasis on existential thoughts or existentiality. Expressive writing is seen in general as a helpful instrument for coping with trau- matic experiences. Nevertheless, studies on expressive writing in trauma popula- tions have reported both positive and negative effects as well as no effects at all. However, so far, existential aspects of per- sons or their treatment have been widely rejected in the research. The main hypo- thesis of the present study is that a writ- ing instruction that extends to existential thoughts is more effective in terms of reducing PTSD symptoms or depression and bringing about changes in posttrau- matic growth and existential outcomes than the standard instruction. A sample of N = 17 participants was randomly assigned either to the standard instruc- tion (n = 8) or the existentially extended form (n = 9). Both groups were instructed in the same way to undergo four writing sessions lasting for 20 \u2013 30 minutes in each case over a period of two weeks. Outcomes were measured at three time points (pre-treatment, post-treatment and at eight-week follow-up) by question- naires. A trend towards a better effective- ness of the existential writing instruction for trauma symptoms and depression was found. In terms of posttraumatic growth and existential frustration, the results are inconsistent.", "author" : [ { "dropping-particle" : "", "family" : "Gebler", "given" : "Florian A", "non-dropping-particle" : "", "parse-names" : false, "suffix" : "" }, { "dropping-particle" : "", "family" : "Maercker", "given" : "Andreas", "non-dropping-particle" : "", "parse-names" : false, "suffix" : "" } ], "container-title" : "Trauma &amp; Gewalt", "id" : "ITEM-1", "issue" : "1", "issued" : { "date-parts" : [ [ "2007" ] ] }, "page" : "264-272", "title" : "Expressive writing and existential writing as coping with traumatic experiences \u2013 A randomized controlled pilot study", "type" : "article-journal", "volume" : "1" }, "suppress-author" : 1, "uris" : [ "http://www.mendeley.com/documents/?uuid=78e6eacb-2a3b-4507-8180-0849fe1b7caa" ] } ], "mendeley" : { "formattedCitation" : "(2007)", "plainTextFormattedCitation" : "(2007)", "previouslyFormattedCitation" : "(2007)"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(2007)</w:t>
            </w:r>
            <w:r w:rsidRPr="00056A35">
              <w:rPr>
                <w:rFonts w:eastAsia="Times New Roman"/>
                <w:color w:val="000000" w:themeColor="text1"/>
              </w:rPr>
              <w:fldChar w:fldCharType="end"/>
            </w:r>
            <w:r w:rsidRPr="00056A35">
              <w:rPr>
                <w:rFonts w:eastAsia="Times New Roman"/>
                <w:color w:val="000000" w:themeColor="text1"/>
              </w:rPr>
              <w:t xml:space="preserve"> 2</w:t>
            </w:r>
          </w:p>
        </w:tc>
        <w:tc>
          <w:tcPr>
            <w:tcW w:w="378" w:type="pct"/>
            <w:shd w:val="clear" w:color="auto" w:fill="auto"/>
            <w:vAlign w:val="center"/>
            <w:hideMark/>
          </w:tcPr>
          <w:p w14:paraId="0AAB91E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7309A93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9</w:t>
            </w:r>
          </w:p>
        </w:tc>
        <w:tc>
          <w:tcPr>
            <w:tcW w:w="312" w:type="pct"/>
            <w:shd w:val="clear" w:color="auto" w:fill="auto"/>
            <w:vAlign w:val="center"/>
            <w:hideMark/>
          </w:tcPr>
          <w:p w14:paraId="54AE1380" w14:textId="77777777" w:rsidR="00056A35" w:rsidRPr="00056A35" w:rsidRDefault="00056A35" w:rsidP="00AD0BD4">
            <w:pPr>
              <w:jc w:val="center"/>
              <w:rPr>
                <w:rFonts w:eastAsia="Times New Roman"/>
                <w:color w:val="000000"/>
              </w:rPr>
            </w:pPr>
            <w:r w:rsidRPr="00056A35">
              <w:rPr>
                <w:rFonts w:eastAsia="Times New Roman"/>
                <w:color w:val="000000"/>
              </w:rPr>
              <w:t>0.09</w:t>
            </w:r>
          </w:p>
        </w:tc>
        <w:tc>
          <w:tcPr>
            <w:tcW w:w="279" w:type="pct"/>
            <w:shd w:val="clear" w:color="auto" w:fill="auto"/>
            <w:vAlign w:val="center"/>
            <w:hideMark/>
          </w:tcPr>
          <w:p w14:paraId="352EF20A" w14:textId="77777777" w:rsidR="00056A35" w:rsidRPr="00056A35" w:rsidRDefault="00056A35" w:rsidP="00AD0BD4">
            <w:pPr>
              <w:jc w:val="center"/>
              <w:rPr>
                <w:rFonts w:eastAsia="Times New Roman"/>
                <w:color w:val="000000"/>
              </w:rPr>
            </w:pPr>
            <w:r w:rsidRPr="00056A35">
              <w:rPr>
                <w:rFonts w:eastAsia="Times New Roman"/>
                <w:color w:val="000000"/>
              </w:rPr>
              <w:t>0.33</w:t>
            </w:r>
          </w:p>
        </w:tc>
        <w:tc>
          <w:tcPr>
            <w:tcW w:w="312" w:type="pct"/>
            <w:shd w:val="clear" w:color="auto" w:fill="auto"/>
            <w:vAlign w:val="center"/>
            <w:hideMark/>
          </w:tcPr>
          <w:p w14:paraId="6508299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-0.56</w:t>
            </w:r>
          </w:p>
        </w:tc>
        <w:tc>
          <w:tcPr>
            <w:tcW w:w="279" w:type="pct"/>
            <w:shd w:val="clear" w:color="auto" w:fill="auto"/>
            <w:vAlign w:val="center"/>
            <w:hideMark/>
          </w:tcPr>
          <w:p w14:paraId="05319740" w14:textId="77777777" w:rsidR="00056A35" w:rsidRPr="00056A35" w:rsidRDefault="00056A35" w:rsidP="00AD0BD4">
            <w:pPr>
              <w:jc w:val="center"/>
              <w:rPr>
                <w:rFonts w:eastAsia="Times New Roman"/>
                <w:color w:val="000000"/>
              </w:rPr>
            </w:pPr>
            <w:r w:rsidRPr="00056A35">
              <w:rPr>
                <w:rFonts w:eastAsia="Times New Roman"/>
                <w:color w:val="000000"/>
              </w:rPr>
              <w:t>0.74</w:t>
            </w:r>
          </w:p>
        </w:tc>
        <w:tc>
          <w:tcPr>
            <w:tcW w:w="329" w:type="pct"/>
            <w:shd w:val="clear" w:color="auto" w:fill="auto"/>
            <w:vAlign w:val="center"/>
            <w:hideMark/>
          </w:tcPr>
          <w:p w14:paraId="5A842799" w14:textId="77777777" w:rsidR="00056A35" w:rsidRPr="00056A35" w:rsidRDefault="00056A35" w:rsidP="00AD0BD4">
            <w:pPr>
              <w:jc w:val="center"/>
              <w:rPr>
                <w:rFonts w:eastAsia="Times New Roman"/>
                <w:color w:val="000000"/>
              </w:rPr>
            </w:pPr>
            <w:r w:rsidRPr="00056A35">
              <w:rPr>
                <w:rFonts w:eastAsia="Times New Roman"/>
                <w:color w:val="000000"/>
              </w:rPr>
              <w:t>0.27</w:t>
            </w:r>
          </w:p>
        </w:tc>
        <w:tc>
          <w:tcPr>
            <w:tcW w:w="287" w:type="pct"/>
            <w:shd w:val="clear" w:color="auto" w:fill="auto"/>
            <w:vAlign w:val="center"/>
            <w:hideMark/>
          </w:tcPr>
          <w:p w14:paraId="1AEFFF03" w14:textId="77777777" w:rsidR="00056A35" w:rsidRPr="00056A35" w:rsidRDefault="00056A35" w:rsidP="00AD0BD4">
            <w:pPr>
              <w:jc w:val="center"/>
              <w:rPr>
                <w:rFonts w:eastAsia="Times New Roman"/>
                <w:color w:val="000000"/>
              </w:rPr>
            </w:pPr>
            <w:r w:rsidRPr="00056A35">
              <w:rPr>
                <w:rFonts w:eastAsia="Times New Roman"/>
                <w:color w:val="000000"/>
              </w:rPr>
              <w:t>0.79</w:t>
            </w:r>
          </w:p>
        </w:tc>
        <w:tc>
          <w:tcPr>
            <w:tcW w:w="284" w:type="pct"/>
            <w:shd w:val="clear" w:color="auto" w:fill="auto"/>
            <w:vAlign w:val="center"/>
            <w:hideMark/>
          </w:tcPr>
          <w:p w14:paraId="0416D52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.06</w:t>
            </w:r>
          </w:p>
        </w:tc>
        <w:tc>
          <w:tcPr>
            <w:tcW w:w="315" w:type="pct"/>
            <w:shd w:val="clear" w:color="auto" w:fill="auto"/>
            <w:vAlign w:val="center"/>
            <w:hideMark/>
          </w:tcPr>
          <w:p w14:paraId="7AFD1D4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.06</w:t>
            </w:r>
          </w:p>
        </w:tc>
      </w:tr>
      <w:tr w:rsidR="00056A35" w:rsidRPr="00056A35" w14:paraId="6EEDC617" w14:textId="77777777" w:rsidTr="00AD0BD4">
        <w:tblPrEx>
          <w:tblCellMar>
            <w:left w:w="108" w:type="dxa"/>
            <w:right w:w="108" w:type="dxa"/>
          </w:tblCellMar>
        </w:tblPrEx>
        <w:trPr>
          <w:trHeight w:val="281"/>
        </w:trPr>
        <w:tc>
          <w:tcPr>
            <w:tcW w:w="1970" w:type="pct"/>
            <w:shd w:val="clear" w:color="auto" w:fill="auto"/>
            <w:vAlign w:val="center"/>
            <w:hideMark/>
          </w:tcPr>
          <w:p w14:paraId="25D002DD" w14:textId="77777777" w:rsidR="00056A35" w:rsidRPr="00056A35" w:rsidRDefault="00056A35" w:rsidP="00AD0BD4">
            <w:pPr>
              <w:rPr>
                <w:rFonts w:eastAsia="Times New Roman"/>
                <w:color w:val="000000" w:themeColor="text1"/>
              </w:rPr>
            </w:pPr>
            <w:r w:rsidRPr="00056A35">
              <w:rPr>
                <w:rFonts w:eastAsia="Times New Roman"/>
                <w:noProof/>
              </w:rPr>
              <w:t>Kállay</w:t>
            </w:r>
            <w:r w:rsidRPr="00056A35" w:rsidDel="00E63D48">
              <w:rPr>
                <w:rFonts w:eastAsia="Times New Roman"/>
                <w:color w:val="000000" w:themeColor="text1"/>
              </w:rPr>
              <w:t xml:space="preserve"> </w:t>
            </w:r>
            <w:r w:rsidRPr="00056A35">
              <w:rPr>
                <w:rFonts w:eastAsia="Times New Roman"/>
                <w:color w:val="000000" w:themeColor="text1"/>
              </w:rPr>
              <w:t xml:space="preserve">&amp; </w:t>
            </w:r>
            <w:r w:rsidRPr="00056A35">
              <w:rPr>
                <w:rFonts w:eastAsia="Times New Roman"/>
                <w:noProof/>
              </w:rPr>
              <w:t>Băban</w:t>
            </w:r>
            <w:r w:rsidRPr="00056A35" w:rsidDel="00E63D48">
              <w:rPr>
                <w:rFonts w:eastAsia="Times New Roman"/>
                <w:color w:val="000000" w:themeColor="text1"/>
              </w:rPr>
              <w:t xml:space="preserve">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"ISBN" : "1224-8398", "ISSN" : "12248398", "abstract" : "The main purpose of the present study was to investigate the possible positive effects of the Expressive Writing paradigm on a sample of Romanian female cancer patients. The major tenet of this paradigm is that if individuals with high levels of distress express in writing, for three or four consecutive writing sessions, their deepest thoughts and emotions regarding the activating event and its consequences, on the follow-up assessment they would experience significantly lower levels of distress, and improved physical and/or psychological functioning. Our study has evinced, that the participants of the sample we investigated has experienced at the follow-up assessment significantly lower levels of distress, and significantly higher levels of positive meaning in life and benefit finding, however, the results may depend on the pre-intervention levels of depression. Nevertheless, the Expressive Writing task has not significantly contributed in our sample to the enhancement of the levels of positive emotions. [ABSTRACT FROM AUTHOR]", "author" : [ { "dropping-particle" : "", "family" : "K\u00e1llay", "given" : "\u00c9va", "non-dropping-particle" : "", "parse-names" : false, "suffix" : "" }, { "dropping-particle" : "", "family" : "B\u0103ban", "given" : "Adriana", "non-dropping-particle" : "", "parse-names" : false, "suffix" : "" } ], "container-title" : "Cognition Brain Behavior", "id" : "ITEM-1", "issue" : "1", "issued" : { "date-parts" : [ [ "2008" ] ] }, "page" : "115-129", "title" : "Emotional benefits of expressive writing in a sample of Romanian female cancer patients", "type" : "article-journal", "volume" : "12" }, "suppress-author" : 1, "uris" : [ "http://www.mendeley.com/documents/?uuid=7880dc02-f1cf-4de4-957d-a61746d7bdcd" ] } ], "mendeley" : { "formattedCitation" : "(2008)", "plainTextFormattedCitation" : "(2008)", "previouslyFormattedCitation" : "(2008)"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(2008)</w:t>
            </w:r>
            <w:r w:rsidRPr="00056A35">
              <w:rPr>
                <w:rFonts w:eastAsia="Times New Roman"/>
                <w:color w:val="000000" w:themeColor="text1"/>
              </w:rPr>
              <w:fldChar w:fldCharType="end"/>
            </w:r>
          </w:p>
        </w:tc>
        <w:tc>
          <w:tcPr>
            <w:tcW w:w="378" w:type="pct"/>
            <w:shd w:val="clear" w:color="auto" w:fill="auto"/>
            <w:vAlign w:val="center"/>
            <w:hideMark/>
          </w:tcPr>
          <w:p w14:paraId="380A9B4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09F38EB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45</w:t>
            </w:r>
          </w:p>
        </w:tc>
        <w:tc>
          <w:tcPr>
            <w:tcW w:w="312" w:type="pct"/>
            <w:shd w:val="clear" w:color="auto" w:fill="auto"/>
            <w:vAlign w:val="center"/>
            <w:hideMark/>
          </w:tcPr>
          <w:p w14:paraId="5FB7DF58" w14:textId="77777777" w:rsidR="00056A35" w:rsidRPr="00056A35" w:rsidRDefault="00056A35" w:rsidP="00AD0BD4">
            <w:pPr>
              <w:jc w:val="center"/>
              <w:rPr>
                <w:rFonts w:eastAsia="Times New Roman"/>
                <w:color w:val="000000"/>
              </w:rPr>
            </w:pPr>
            <w:r w:rsidRPr="00056A35">
              <w:rPr>
                <w:rFonts w:eastAsia="Times New Roman"/>
                <w:color w:val="000000"/>
              </w:rPr>
              <w:t>0.18</w:t>
            </w:r>
          </w:p>
        </w:tc>
        <w:tc>
          <w:tcPr>
            <w:tcW w:w="279" w:type="pct"/>
            <w:shd w:val="clear" w:color="auto" w:fill="auto"/>
            <w:vAlign w:val="center"/>
            <w:hideMark/>
          </w:tcPr>
          <w:p w14:paraId="2C002862" w14:textId="77777777" w:rsidR="00056A35" w:rsidRPr="00056A35" w:rsidRDefault="00056A35" w:rsidP="00AD0BD4">
            <w:pPr>
              <w:jc w:val="center"/>
              <w:rPr>
                <w:rFonts w:eastAsia="Times New Roman"/>
                <w:color w:val="000000"/>
              </w:rPr>
            </w:pPr>
            <w:r w:rsidRPr="00056A35">
              <w:rPr>
                <w:rFonts w:eastAsia="Times New Roman"/>
                <w:color w:val="000000"/>
              </w:rPr>
              <w:t>0.15</w:t>
            </w:r>
          </w:p>
        </w:tc>
        <w:tc>
          <w:tcPr>
            <w:tcW w:w="312" w:type="pct"/>
            <w:shd w:val="clear" w:color="auto" w:fill="auto"/>
            <w:vAlign w:val="center"/>
            <w:hideMark/>
          </w:tcPr>
          <w:p w14:paraId="1D1A034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-0.11</w:t>
            </w:r>
          </w:p>
        </w:tc>
        <w:tc>
          <w:tcPr>
            <w:tcW w:w="279" w:type="pct"/>
            <w:shd w:val="clear" w:color="auto" w:fill="auto"/>
            <w:vAlign w:val="center"/>
            <w:hideMark/>
          </w:tcPr>
          <w:p w14:paraId="09FCA62B" w14:textId="77777777" w:rsidR="00056A35" w:rsidRPr="00056A35" w:rsidRDefault="00056A35" w:rsidP="00AD0BD4">
            <w:pPr>
              <w:jc w:val="center"/>
              <w:rPr>
                <w:rFonts w:eastAsia="Times New Roman"/>
                <w:color w:val="000000"/>
              </w:rPr>
            </w:pPr>
            <w:r w:rsidRPr="00056A35">
              <w:rPr>
                <w:rFonts w:eastAsia="Times New Roman"/>
                <w:color w:val="000000"/>
              </w:rPr>
              <w:t>0.47</w:t>
            </w:r>
          </w:p>
        </w:tc>
        <w:tc>
          <w:tcPr>
            <w:tcW w:w="329" w:type="pct"/>
            <w:shd w:val="clear" w:color="auto" w:fill="auto"/>
            <w:vAlign w:val="center"/>
            <w:hideMark/>
          </w:tcPr>
          <w:p w14:paraId="3C7F7E43" w14:textId="77777777" w:rsidR="00056A35" w:rsidRPr="00056A35" w:rsidRDefault="00056A35" w:rsidP="00AD0BD4">
            <w:pPr>
              <w:jc w:val="center"/>
              <w:rPr>
                <w:rFonts w:eastAsia="Times New Roman"/>
                <w:color w:val="000000"/>
              </w:rPr>
            </w:pPr>
            <w:r w:rsidRPr="00056A35">
              <w:rPr>
                <w:rFonts w:eastAsia="Times New Roman"/>
                <w:color w:val="000000"/>
              </w:rPr>
              <w:t>1.20</w:t>
            </w:r>
          </w:p>
        </w:tc>
        <w:tc>
          <w:tcPr>
            <w:tcW w:w="287" w:type="pct"/>
            <w:shd w:val="clear" w:color="auto" w:fill="auto"/>
            <w:vAlign w:val="center"/>
            <w:hideMark/>
          </w:tcPr>
          <w:p w14:paraId="021BA47D" w14:textId="77777777" w:rsidR="00056A35" w:rsidRPr="00056A35" w:rsidRDefault="00056A35" w:rsidP="00AD0BD4">
            <w:pPr>
              <w:jc w:val="center"/>
              <w:rPr>
                <w:rFonts w:eastAsia="Times New Roman"/>
                <w:color w:val="000000"/>
              </w:rPr>
            </w:pPr>
            <w:r w:rsidRPr="00056A35">
              <w:rPr>
                <w:rFonts w:eastAsia="Times New Roman"/>
                <w:color w:val="000000"/>
              </w:rPr>
              <w:t>0.23</w:t>
            </w:r>
          </w:p>
        </w:tc>
        <w:tc>
          <w:tcPr>
            <w:tcW w:w="284" w:type="pct"/>
            <w:shd w:val="clear" w:color="auto" w:fill="auto"/>
            <w:vAlign w:val="center"/>
            <w:hideMark/>
          </w:tcPr>
          <w:p w14:paraId="7982023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.22</w:t>
            </w:r>
          </w:p>
        </w:tc>
        <w:tc>
          <w:tcPr>
            <w:tcW w:w="315" w:type="pct"/>
            <w:shd w:val="clear" w:color="auto" w:fill="auto"/>
            <w:vAlign w:val="center"/>
            <w:hideMark/>
          </w:tcPr>
          <w:p w14:paraId="0B9BB14E"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.14</w:t>
            </w:r>
          </w:p>
        </w:tc>
      </w:tr>
      <w:tr w:rsidR="00056A35" w:rsidRPr="00056A35" w14:paraId="1ADB3319" w14:textId="77777777" w:rsidTr="00AD0BD4">
        <w:tblPrEx>
          <w:tblCellMar>
            <w:left w:w="108" w:type="dxa"/>
            <w:right w:w="108" w:type="dxa"/>
          </w:tblCellMar>
        </w:tblPrEx>
        <w:trPr>
          <w:trHeight w:val="281"/>
        </w:trPr>
        <w:tc>
          <w:tcPr>
            <w:tcW w:w="1970" w:type="pct"/>
            <w:shd w:val="clear" w:color="auto" w:fill="auto"/>
            <w:vAlign w:val="center"/>
            <w:hideMark/>
          </w:tcPr>
          <w:p w14:paraId="32D54882" w14:textId="77777777" w:rsidR="00056A35" w:rsidRPr="00056A35" w:rsidRDefault="00056A35" w:rsidP="00AD0BD4">
            <w:pPr>
              <w:rPr>
                <w:rFonts w:eastAsia="Times New Roman"/>
                <w:color w:val="000000" w:themeColor="text1"/>
              </w:rPr>
            </w:pPr>
            <w:proofErr w:type="spellStart"/>
            <w:r w:rsidRPr="00056A35">
              <w:rPr>
                <w:rFonts w:eastAsia="Times New Roman"/>
                <w:color w:val="000000" w:themeColor="text1"/>
              </w:rPr>
              <w:t>Slavin-Spenny</w:t>
            </w:r>
            <w:proofErr w:type="spellEnd"/>
            <w:r w:rsidRPr="00056A35">
              <w:rPr>
                <w:rFonts w:eastAsia="Times New Roman"/>
                <w:color w:val="000000" w:themeColor="text1"/>
              </w:rPr>
              <w:t xml:space="preserve">, Cohen, </w:t>
            </w:r>
            <w:proofErr w:type="spellStart"/>
            <w:r w:rsidRPr="00056A35">
              <w:rPr>
                <w:rFonts w:eastAsia="Times New Roman"/>
                <w:color w:val="000000" w:themeColor="text1"/>
              </w:rPr>
              <w:t>Oberleitner</w:t>
            </w:r>
            <w:proofErr w:type="spellEnd"/>
            <w:r w:rsidRPr="00056A35">
              <w:rPr>
                <w:rFonts w:eastAsia="Times New Roman"/>
                <w:color w:val="000000" w:themeColor="text1"/>
              </w:rPr>
              <w:t xml:space="preserve">, &amp; Lumley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"10.1002/jclp.20750", "ISBN" : "1097-4679 (Electronic)\\r0021-9762 (Linking)", "ISSN" : "00219762", "PMID" : "21905025", "abstract" : "Research on emotional disclosure should test the effects of different disclosure methods and whether symptoms are affected differently than post-traumatic growth. We randomized 214 participants with unresolved stressful experiences to four disclosure conditions (written, private spoken, talking to a passive listener, talking to an active facilitator) or two control conditions. All groups had one 30-minute session. After 6 weeks, disclosure groups reported more post-traumatic growth than controls, and disclosure conditions were similar in this effect. All groups decreased in stress symptoms (intrusions, avoidance, psychological and physical symptoms), but disclosure did not differ from control. We conclude that 30\u2009minutes of disclosure leads to post-traumatic growth but not necessarily symptom reduction, and various disclosure methods have similar effects. Research on the effects of disclosure should focus on the benefits of growth as well as symptom reduction. \u00a9 2010 Wiley Periodicals, Inc. J Clin Psychol 00:1-15, 2010.", "author" : [ { "dropping-particle" : "", "family" : "Slavin-Spenny", "given" : "Olga M.", "non-dropping-particle" : "", "parse-names" : false, "suffix" : "" }, { "dropping-particle" : "", "family" : "Cohen", "given" : "Jay L.", "non-dropping-particle" : "", "parse-names" : false, "suffix" : "" }, { "dropping-particle" : "", "family" : "Oberleitner", "given" : "Lindsay M.", "non-dropping-particle" : "", "parse-names" : false, "suffix" : "" }, { "dropping-particle" : "", "family" : "Lumley", "given" : "Mark A.", "non-dropping-particle" : "", "parse-names" : false, "suffix" : "" } ], "container-title" : "Journal of Clinical Psychology", "id" : "ITEM-1", "issue" : "10", "issued" : { "date-parts" : [ [ "2011" ] ] }, "page" : "993-1007", "title" : "The effects of different methods of emotional disclosure: Differentiating post-traumatic growth from stress symptoms", "type" : "article-journal", "volume" : "67" }, "suppress-author" : 1, "uris" : [ "http://www.mendeley.com/documents/?uuid=907ce415-d8b5-46ed-bc0a-b1b6ec7dbd95" ] } ], "mendeley" : { "formattedCitation" : "(2011)", "plainTextFormattedCitation" : "(2011)", "previouslyFormattedCitation" : "(2011)"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(2011)</w:t>
            </w:r>
            <w:r w:rsidRPr="00056A35">
              <w:rPr>
                <w:rFonts w:eastAsia="Times New Roman"/>
                <w:color w:val="000000" w:themeColor="text1"/>
              </w:rPr>
              <w:fldChar w:fldCharType="end"/>
            </w:r>
          </w:p>
        </w:tc>
        <w:tc>
          <w:tcPr>
            <w:tcW w:w="378" w:type="pct"/>
            <w:shd w:val="clear" w:color="auto" w:fill="auto"/>
            <w:vAlign w:val="center"/>
            <w:hideMark/>
          </w:tcPr>
          <w:p w14:paraId="3B4B6949"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5712E8F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36</w:t>
            </w:r>
          </w:p>
        </w:tc>
        <w:tc>
          <w:tcPr>
            <w:tcW w:w="312" w:type="pct"/>
            <w:shd w:val="clear" w:color="auto" w:fill="auto"/>
            <w:vAlign w:val="center"/>
            <w:hideMark/>
          </w:tcPr>
          <w:p w14:paraId="0B811917" w14:textId="77777777" w:rsidR="00056A35" w:rsidRPr="00056A35" w:rsidRDefault="00056A35" w:rsidP="00AD0BD4">
            <w:pPr>
              <w:jc w:val="center"/>
              <w:rPr>
                <w:rFonts w:eastAsia="Times New Roman"/>
                <w:color w:val="000000"/>
              </w:rPr>
            </w:pPr>
            <w:r w:rsidRPr="00056A35">
              <w:rPr>
                <w:rFonts w:eastAsia="Times New Roman"/>
                <w:color w:val="000000"/>
              </w:rPr>
              <w:t>0.21</w:t>
            </w:r>
          </w:p>
        </w:tc>
        <w:tc>
          <w:tcPr>
            <w:tcW w:w="279" w:type="pct"/>
            <w:shd w:val="clear" w:color="auto" w:fill="auto"/>
            <w:vAlign w:val="center"/>
            <w:hideMark/>
          </w:tcPr>
          <w:p w14:paraId="72AC3F66" w14:textId="77777777" w:rsidR="00056A35" w:rsidRPr="00056A35" w:rsidRDefault="00056A35" w:rsidP="00AD0BD4">
            <w:pPr>
              <w:jc w:val="center"/>
              <w:rPr>
                <w:rFonts w:eastAsia="Times New Roman"/>
                <w:color w:val="000000"/>
              </w:rPr>
            </w:pPr>
            <w:r w:rsidRPr="00056A35">
              <w:rPr>
                <w:rFonts w:eastAsia="Times New Roman"/>
                <w:color w:val="000000"/>
              </w:rPr>
              <w:t>0.17</w:t>
            </w:r>
          </w:p>
        </w:tc>
        <w:tc>
          <w:tcPr>
            <w:tcW w:w="312" w:type="pct"/>
            <w:shd w:val="clear" w:color="auto" w:fill="auto"/>
            <w:vAlign w:val="center"/>
            <w:hideMark/>
          </w:tcPr>
          <w:p w14:paraId="55092729"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-0.12</w:t>
            </w:r>
          </w:p>
        </w:tc>
        <w:tc>
          <w:tcPr>
            <w:tcW w:w="279" w:type="pct"/>
            <w:shd w:val="clear" w:color="auto" w:fill="auto"/>
            <w:vAlign w:val="center"/>
            <w:hideMark/>
          </w:tcPr>
          <w:p w14:paraId="5B303A84" w14:textId="77777777" w:rsidR="00056A35" w:rsidRPr="00056A35" w:rsidRDefault="00056A35" w:rsidP="00AD0BD4">
            <w:pPr>
              <w:jc w:val="center"/>
              <w:rPr>
                <w:rFonts w:eastAsia="Times New Roman"/>
                <w:color w:val="000000"/>
              </w:rPr>
            </w:pPr>
            <w:r w:rsidRPr="00056A35">
              <w:rPr>
                <w:rFonts w:eastAsia="Times New Roman"/>
                <w:color w:val="000000"/>
              </w:rPr>
              <w:t>0.54</w:t>
            </w:r>
          </w:p>
        </w:tc>
        <w:tc>
          <w:tcPr>
            <w:tcW w:w="329" w:type="pct"/>
            <w:shd w:val="clear" w:color="auto" w:fill="auto"/>
            <w:vAlign w:val="center"/>
            <w:hideMark/>
          </w:tcPr>
          <w:p w14:paraId="6441C5FF" w14:textId="77777777" w:rsidR="00056A35" w:rsidRPr="00056A35" w:rsidRDefault="00056A35" w:rsidP="00AD0BD4">
            <w:pPr>
              <w:jc w:val="center"/>
              <w:rPr>
                <w:rFonts w:eastAsia="Times New Roman"/>
                <w:color w:val="000000"/>
              </w:rPr>
            </w:pPr>
            <w:r w:rsidRPr="00056A35">
              <w:rPr>
                <w:rFonts w:eastAsia="Times New Roman"/>
                <w:color w:val="000000"/>
              </w:rPr>
              <w:t>1.25</w:t>
            </w:r>
          </w:p>
        </w:tc>
        <w:tc>
          <w:tcPr>
            <w:tcW w:w="287" w:type="pct"/>
            <w:shd w:val="clear" w:color="auto" w:fill="auto"/>
            <w:vAlign w:val="center"/>
            <w:hideMark/>
          </w:tcPr>
          <w:p w14:paraId="4A55C4FE" w14:textId="77777777" w:rsidR="00056A35" w:rsidRPr="00056A35" w:rsidRDefault="00056A35" w:rsidP="00AD0BD4">
            <w:pPr>
              <w:jc w:val="center"/>
              <w:rPr>
                <w:rFonts w:eastAsia="Times New Roman"/>
                <w:color w:val="000000"/>
              </w:rPr>
            </w:pPr>
            <w:r w:rsidRPr="00056A35">
              <w:rPr>
                <w:rFonts w:eastAsia="Times New Roman"/>
                <w:color w:val="000000"/>
              </w:rPr>
              <w:t>0.21</w:t>
            </w:r>
          </w:p>
        </w:tc>
        <w:tc>
          <w:tcPr>
            <w:tcW w:w="284" w:type="pct"/>
            <w:shd w:val="clear" w:color="auto" w:fill="auto"/>
            <w:vAlign w:val="center"/>
            <w:hideMark/>
          </w:tcPr>
          <w:p w14:paraId="577319B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.23</w:t>
            </w:r>
          </w:p>
        </w:tc>
        <w:tc>
          <w:tcPr>
            <w:tcW w:w="315" w:type="pct"/>
            <w:shd w:val="clear" w:color="auto" w:fill="auto"/>
            <w:vAlign w:val="center"/>
            <w:hideMark/>
          </w:tcPr>
          <w:p w14:paraId="75AD77D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r>
      <w:tr w:rsidR="00056A35" w:rsidRPr="00056A35" w14:paraId="4D6F4C85" w14:textId="77777777" w:rsidTr="00AD0BD4">
        <w:tblPrEx>
          <w:tblCellMar>
            <w:left w:w="108" w:type="dxa"/>
            <w:right w:w="108" w:type="dxa"/>
          </w:tblCellMar>
        </w:tblPrEx>
        <w:trPr>
          <w:trHeight w:val="281"/>
        </w:trPr>
        <w:tc>
          <w:tcPr>
            <w:tcW w:w="1970" w:type="pct"/>
            <w:shd w:val="clear" w:color="auto" w:fill="auto"/>
            <w:vAlign w:val="center"/>
            <w:hideMark/>
          </w:tcPr>
          <w:p w14:paraId="6643FE5A"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Smith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"10.1097/psy.0000000000000166", "ISBN" : "1534-7796(Electronic);0033-3174(Print)", "ISSN" : "0033-3174", "PMID" : "25939030", "abstract" : "Objectives: Asthma is a chronic condition affecting 300 million people worldwide. Management involves adherence to pharmacological treatments such as corticosteroids and \u03b2-agonists, but residual symptoms persist. As asthma symptoms are exacerbated by stress, one possible adjunct to pharmacological treatment is expressive writing (EW). EW involves the disclosure of traumatic experiences which is thought to facilitate cognitive and emotional processing, helping to reduce physiological stress associated with inhibiting emotions. A previous trial reported short-term improvements in lung function. This study aimed to assess whether EW can improve lung function, quality of life, symptoms, and medication use in patients with asthma. Methods: Adults (18\u201345 years) diagnosed as having asthma requiring regular inhaled corticosteroids were recruited from 28 general practices in South East England (n = 146). In this double-blind randomized controlled trial, participants were allocated either EW or nonemotional writing instructions and asked to write for 20 minutes for 3 consecutive days. Lung function (forced expired volume in 1 second [FEV\u2081]% predicted), quality of life (Mark's Asthma Quality of Life Questionnaire), asthma symptoms (Wasserfallen Symptom Score Questionnaire), and medication use (inhaled corticosteroids and \u03b2-agonist) were recorded at baseline, 1, 3, 6, and 12 months. Results: Hierarchical linear modeling indicated no significant main effects between time and condition on any outcomes. Post hoc analyses revealed that EW improved lung function by 14% for 12 months for participants with less than 80% FEV\u2081% predicted at baseline (\u03b2 = 0.93, p = .002) whereas no improvement was observed in the control condition (\u03b2 = 0.10, p = .667). Conclusions: EW seems to be beneficial for patients with moderate asthma (&lt;80% FEV\u2081% predicted). Future studies of EW require stratification of patients by asthma severity. (PsycINFO Database Record (c) 2015 APA, all rights reserved)", "author" : [ { "dropping-particle" : "", "family" : "Smith", "given" : "Helen E.", "non-dropping-particle" : "", "parse-names" : false, "suffix" : "" }, { "dropping-particle" : "", "family" : "Jones", "given" : "Christina J.", "non-dropping-particle" : "", "parse-names" : false, "suffix" : "" }, { "dropping-particle" : "", "family" : "Hankins", "given" : "Matthew", "non-dropping-particle" : "", "parse-names" : false, "suffix" : "" }, { "dropping-particle" : "", "family" : "Field", "given" : "Andy", "non-dropping-particle" : "", "parse-names" : false, "suffix" : "" }, { "dropping-particle" : "", "family" : "Theadom", "given" : "Alice", "non-dropping-particle" : "", "parse-names" : false, "suffix" : "" }, { "dropping-particle" : "", "family" : "Bowskill", "given" : "Richard", "non-dropping-particle" : "", "parse-names" : false, "suffix" : "" }, { "dropping-particle" : "", "family" : "Horne", "given" : "Rob", "non-dropping-particle" : "", "parse-names" : false, "suffix" : "" }, { "dropping-particle" : "", "family" : "Frew", "given" : "Anthony J.", "non-dropping-particle" : "", "parse-names" : false, "suffix" : "" } ], "container-title" : "Psychosomatic Medicine", "id" : "ITEM-1", "issue" : "4", "issued" : { "date-parts" : [ [ "2015" ] ] }, "page" : "429-437", "title" : "The effects of expressive writing on lung function, quality of life, medication use, and symptoms in adults with asthma: A randomized controlled trial.", "type" : "article-journal", "volume" : "77" }, "suppress-author" : 1, "uris" : [ "http://www.mendeley.com/documents/?uuid=4c3d87c0-9abe-46d4-a0fa-7d611cd7cf99" ] } ], "mendeley" : { "formattedCitation" : "(2015)", "plainTextFormattedCitation" : "(2015)", "previouslyFormattedCitation" : "(2015)"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(2015)</w:t>
            </w:r>
            <w:r w:rsidRPr="00056A35">
              <w:rPr>
                <w:rFonts w:eastAsia="Times New Roman"/>
                <w:color w:val="000000" w:themeColor="text1"/>
              </w:rPr>
              <w:fldChar w:fldCharType="end"/>
            </w:r>
          </w:p>
        </w:tc>
        <w:tc>
          <w:tcPr>
            <w:tcW w:w="378" w:type="pct"/>
            <w:shd w:val="clear" w:color="auto" w:fill="auto"/>
            <w:vAlign w:val="center"/>
            <w:hideMark/>
          </w:tcPr>
          <w:p w14:paraId="5981AC5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5EBD8A2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139</w:t>
            </w:r>
          </w:p>
        </w:tc>
        <w:tc>
          <w:tcPr>
            <w:tcW w:w="312" w:type="pct"/>
            <w:shd w:val="clear" w:color="auto" w:fill="auto"/>
            <w:vAlign w:val="center"/>
            <w:hideMark/>
          </w:tcPr>
          <w:p w14:paraId="2869E05F" w14:textId="77777777" w:rsidR="00056A35" w:rsidRPr="00056A35" w:rsidRDefault="00056A35" w:rsidP="00AD0BD4">
            <w:pPr>
              <w:jc w:val="center"/>
              <w:rPr>
                <w:rFonts w:eastAsia="Times New Roman"/>
                <w:color w:val="000000"/>
              </w:rPr>
            </w:pPr>
            <w:r w:rsidRPr="00056A35">
              <w:rPr>
                <w:rFonts w:eastAsia="Times New Roman"/>
                <w:color w:val="000000"/>
              </w:rPr>
              <w:t>0.17</w:t>
            </w:r>
          </w:p>
        </w:tc>
        <w:tc>
          <w:tcPr>
            <w:tcW w:w="279" w:type="pct"/>
            <w:shd w:val="clear" w:color="auto" w:fill="auto"/>
            <w:vAlign w:val="center"/>
            <w:hideMark/>
          </w:tcPr>
          <w:p w14:paraId="00D16D10" w14:textId="77777777" w:rsidR="00056A35" w:rsidRPr="00056A35" w:rsidRDefault="00056A35" w:rsidP="00AD0BD4">
            <w:pPr>
              <w:jc w:val="center"/>
              <w:rPr>
                <w:rFonts w:eastAsia="Times New Roman"/>
                <w:color w:val="000000"/>
              </w:rPr>
            </w:pPr>
            <w:r w:rsidRPr="00056A35">
              <w:rPr>
                <w:rFonts w:eastAsia="Times New Roman"/>
                <w:color w:val="000000"/>
              </w:rPr>
              <w:t>0.09</w:t>
            </w:r>
          </w:p>
        </w:tc>
        <w:tc>
          <w:tcPr>
            <w:tcW w:w="312" w:type="pct"/>
            <w:shd w:val="clear" w:color="auto" w:fill="auto"/>
            <w:vAlign w:val="center"/>
            <w:hideMark/>
          </w:tcPr>
          <w:p w14:paraId="7D51BC66" w14:textId="77777777" w:rsidR="00056A35" w:rsidRPr="00056A35" w:rsidRDefault="00056A35" w:rsidP="00AD0BD4">
            <w:pPr>
              <w:jc w:val="center"/>
              <w:rPr>
                <w:rFonts w:eastAsia="Times New Roman"/>
                <w:color w:val="000000"/>
              </w:rPr>
            </w:pPr>
            <w:r w:rsidRPr="00056A35">
              <w:rPr>
                <w:rFonts w:eastAsia="Times New Roman"/>
                <w:color w:val="000000"/>
              </w:rPr>
              <w:t>0.00</w:t>
            </w:r>
          </w:p>
        </w:tc>
        <w:tc>
          <w:tcPr>
            <w:tcW w:w="279" w:type="pct"/>
            <w:shd w:val="clear" w:color="auto" w:fill="auto"/>
            <w:vAlign w:val="center"/>
            <w:hideMark/>
          </w:tcPr>
          <w:p w14:paraId="43B5A119" w14:textId="77777777" w:rsidR="00056A35" w:rsidRPr="00056A35" w:rsidRDefault="00056A35" w:rsidP="00AD0BD4">
            <w:pPr>
              <w:jc w:val="center"/>
              <w:rPr>
                <w:rFonts w:eastAsia="Times New Roman"/>
                <w:color w:val="000000"/>
              </w:rPr>
            </w:pPr>
            <w:r w:rsidRPr="00056A35">
              <w:rPr>
                <w:rFonts w:eastAsia="Times New Roman"/>
                <w:color w:val="000000"/>
              </w:rPr>
              <w:t>0.34</w:t>
            </w:r>
          </w:p>
        </w:tc>
        <w:tc>
          <w:tcPr>
            <w:tcW w:w="329" w:type="pct"/>
            <w:shd w:val="clear" w:color="auto" w:fill="auto"/>
            <w:vAlign w:val="center"/>
            <w:hideMark/>
          </w:tcPr>
          <w:p w14:paraId="29F20DD5" w14:textId="77777777" w:rsidR="00056A35" w:rsidRPr="00056A35" w:rsidRDefault="00056A35" w:rsidP="00AD0BD4">
            <w:pPr>
              <w:jc w:val="center"/>
              <w:rPr>
                <w:rFonts w:eastAsia="Times New Roman"/>
                <w:color w:val="000000"/>
              </w:rPr>
            </w:pPr>
            <w:r w:rsidRPr="00056A35">
              <w:rPr>
                <w:rFonts w:eastAsia="Times New Roman"/>
                <w:color w:val="000000"/>
              </w:rPr>
              <w:t>1.95</w:t>
            </w:r>
          </w:p>
        </w:tc>
        <w:tc>
          <w:tcPr>
            <w:tcW w:w="287" w:type="pct"/>
            <w:shd w:val="clear" w:color="auto" w:fill="auto"/>
            <w:vAlign w:val="center"/>
            <w:hideMark/>
          </w:tcPr>
          <w:p w14:paraId="46095E60" w14:textId="77777777" w:rsidR="00056A35" w:rsidRPr="00056A35" w:rsidRDefault="00056A35" w:rsidP="00AD0BD4">
            <w:pPr>
              <w:jc w:val="center"/>
              <w:rPr>
                <w:rFonts w:eastAsia="Times New Roman"/>
                <w:color w:val="000000"/>
              </w:rPr>
            </w:pPr>
            <w:r w:rsidRPr="00056A35">
              <w:rPr>
                <w:rFonts w:eastAsia="Times New Roman"/>
                <w:color w:val="000000"/>
              </w:rPr>
              <w:t>0.05</w:t>
            </w:r>
          </w:p>
        </w:tc>
        <w:tc>
          <w:tcPr>
            <w:tcW w:w="284" w:type="pct"/>
            <w:shd w:val="clear" w:color="auto" w:fill="auto"/>
            <w:vAlign w:val="center"/>
            <w:hideMark/>
          </w:tcPr>
          <w:p w14:paraId="707652F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.51</w:t>
            </w:r>
          </w:p>
        </w:tc>
        <w:tc>
          <w:tcPr>
            <w:tcW w:w="315" w:type="pct"/>
            <w:shd w:val="clear" w:color="auto" w:fill="auto"/>
            <w:vAlign w:val="center"/>
            <w:hideMark/>
          </w:tcPr>
          <w:p w14:paraId="065A335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.33</w:t>
            </w:r>
          </w:p>
        </w:tc>
      </w:tr>
      <w:tr w:rsidR="00056A35" w:rsidRPr="00056A35" w14:paraId="5CAD411B" w14:textId="77777777" w:rsidTr="00AD0BD4">
        <w:tblPrEx>
          <w:tblCellMar>
            <w:left w:w="108" w:type="dxa"/>
            <w:right w:w="108" w:type="dxa"/>
          </w:tblCellMar>
        </w:tblPrEx>
        <w:trPr>
          <w:trHeight w:val="281"/>
        </w:trPr>
        <w:tc>
          <w:tcPr>
            <w:tcW w:w="1970" w:type="pct"/>
            <w:shd w:val="clear" w:color="auto" w:fill="auto"/>
            <w:vAlign w:val="center"/>
            <w:hideMark/>
          </w:tcPr>
          <w:p w14:paraId="41D75698"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Ullrich &amp; </w:t>
            </w:r>
            <w:proofErr w:type="spellStart"/>
            <w:r w:rsidRPr="00056A35">
              <w:rPr>
                <w:rFonts w:eastAsia="Times New Roman"/>
                <w:color w:val="000000" w:themeColor="text1"/>
              </w:rPr>
              <w:t>Lutgendorf</w:t>
            </w:r>
            <w:proofErr w:type="spellEnd"/>
            <w:r w:rsidRPr="00056A35">
              <w:rPr>
                <w:rFonts w:eastAsia="Times New Roman"/>
                <w:color w:val="000000" w:themeColor="text1"/>
              </w:rPr>
              <w:t xml:space="preserve">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"10.1207/S15324796ABM2403_10", "ISSN" : "0883-6612", "abstract" : "May have to do this one manually - Jeff", "author" : [ { "dropping-particle" : "", "family" : "Ullrich", "given" : "Philip M.", "non-dropping-particle" : "", "parse-names" : false, "suffix" : "" }, { "dropping-particle" : "", "family" : "Lutgendorf", "given" : "Susan K.", "non-dropping-particle" : "", "parse-names" : false, "suffix" : "" } ], "container-title" : "Annals of Behavioral Medicine", "id" : "ITEM-1", "issue" : "3", "issued" : { "date-parts" : [ [ "2002", "8" ] ] }, "page" : "244-250", "title" : "Journaling about stressful events: Effects of cognitive processing and emotional expression", "type" : "article-journal", "volume" : "24" }, "suppress-author" : 1, "uris" : [ "http://www.mendeley.com/documents/?uuid=eeed2822-15df-4739-8984-6a4ba36d7b73" ] } ], "mendeley" : { "formattedCitation" : "(2002)", "plainTextFormattedCitation" : "(2002)", "previouslyFormattedCitation" : "(2002)"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(2002)</w:t>
            </w:r>
            <w:r w:rsidRPr="00056A35">
              <w:rPr>
                <w:rFonts w:eastAsia="Times New Roman"/>
                <w:color w:val="000000" w:themeColor="text1"/>
              </w:rPr>
              <w:fldChar w:fldCharType="end"/>
            </w:r>
          </w:p>
        </w:tc>
        <w:tc>
          <w:tcPr>
            <w:tcW w:w="378" w:type="pct"/>
            <w:shd w:val="clear" w:color="auto" w:fill="auto"/>
            <w:vAlign w:val="center"/>
            <w:hideMark/>
          </w:tcPr>
          <w:p w14:paraId="7D21DB9C"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16F2DA13"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47</w:t>
            </w:r>
          </w:p>
        </w:tc>
        <w:tc>
          <w:tcPr>
            <w:tcW w:w="312" w:type="pct"/>
            <w:shd w:val="clear" w:color="auto" w:fill="auto"/>
            <w:vAlign w:val="center"/>
            <w:hideMark/>
          </w:tcPr>
          <w:p w14:paraId="7DA4BBAD" w14:textId="77777777" w:rsidR="00056A35" w:rsidRPr="00056A35" w:rsidRDefault="00056A35" w:rsidP="00AD0BD4">
            <w:pPr>
              <w:jc w:val="center"/>
              <w:rPr>
                <w:rFonts w:eastAsia="Times New Roman"/>
                <w:color w:val="000000"/>
              </w:rPr>
            </w:pPr>
            <w:r w:rsidRPr="00056A35">
              <w:rPr>
                <w:rFonts w:eastAsia="Times New Roman"/>
                <w:color w:val="000000"/>
              </w:rPr>
              <w:t>0.26</w:t>
            </w:r>
          </w:p>
        </w:tc>
        <w:tc>
          <w:tcPr>
            <w:tcW w:w="279" w:type="pct"/>
            <w:shd w:val="clear" w:color="auto" w:fill="auto"/>
            <w:vAlign w:val="center"/>
            <w:hideMark/>
          </w:tcPr>
          <w:p w14:paraId="33C0E591" w14:textId="77777777" w:rsidR="00056A35" w:rsidRPr="00056A35" w:rsidRDefault="00056A35" w:rsidP="00AD0BD4">
            <w:pPr>
              <w:jc w:val="center"/>
              <w:rPr>
                <w:rFonts w:eastAsia="Times New Roman"/>
                <w:color w:val="000000"/>
              </w:rPr>
            </w:pPr>
            <w:r w:rsidRPr="00056A35">
              <w:rPr>
                <w:rFonts w:eastAsia="Times New Roman"/>
                <w:color w:val="000000"/>
              </w:rPr>
              <w:t>0.15</w:t>
            </w:r>
          </w:p>
        </w:tc>
        <w:tc>
          <w:tcPr>
            <w:tcW w:w="312" w:type="pct"/>
            <w:shd w:val="clear" w:color="auto" w:fill="auto"/>
            <w:vAlign w:val="center"/>
            <w:hideMark/>
          </w:tcPr>
          <w:p w14:paraId="0A33C020"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-0.03</w:t>
            </w:r>
          </w:p>
        </w:tc>
        <w:tc>
          <w:tcPr>
            <w:tcW w:w="279" w:type="pct"/>
            <w:shd w:val="clear" w:color="auto" w:fill="auto"/>
            <w:vAlign w:val="center"/>
            <w:hideMark/>
          </w:tcPr>
          <w:p w14:paraId="7E5E33EF" w14:textId="77777777" w:rsidR="00056A35" w:rsidRPr="00056A35" w:rsidRDefault="00056A35" w:rsidP="00AD0BD4">
            <w:pPr>
              <w:jc w:val="center"/>
              <w:rPr>
                <w:rFonts w:eastAsia="Times New Roman"/>
                <w:color w:val="000000"/>
              </w:rPr>
            </w:pPr>
            <w:r w:rsidRPr="00056A35">
              <w:rPr>
                <w:rFonts w:eastAsia="Times New Roman"/>
                <w:color w:val="000000"/>
              </w:rPr>
              <w:t>0.55</w:t>
            </w:r>
          </w:p>
        </w:tc>
        <w:tc>
          <w:tcPr>
            <w:tcW w:w="329" w:type="pct"/>
            <w:shd w:val="clear" w:color="auto" w:fill="auto"/>
            <w:vAlign w:val="center"/>
            <w:hideMark/>
          </w:tcPr>
          <w:p w14:paraId="7EFB4D62" w14:textId="77777777" w:rsidR="00056A35" w:rsidRPr="00056A35" w:rsidRDefault="00056A35" w:rsidP="00AD0BD4">
            <w:pPr>
              <w:jc w:val="center"/>
              <w:rPr>
                <w:rFonts w:eastAsia="Times New Roman"/>
                <w:color w:val="000000"/>
              </w:rPr>
            </w:pPr>
            <w:r w:rsidRPr="00056A35">
              <w:rPr>
                <w:rFonts w:eastAsia="Times New Roman"/>
                <w:color w:val="000000"/>
              </w:rPr>
              <w:t>1.77</w:t>
            </w:r>
          </w:p>
        </w:tc>
        <w:tc>
          <w:tcPr>
            <w:tcW w:w="287" w:type="pct"/>
            <w:shd w:val="clear" w:color="auto" w:fill="auto"/>
            <w:vAlign w:val="center"/>
            <w:hideMark/>
          </w:tcPr>
          <w:p w14:paraId="09D4A8A8" w14:textId="77777777" w:rsidR="00056A35" w:rsidRPr="00056A35" w:rsidRDefault="00056A35" w:rsidP="00AD0BD4">
            <w:pPr>
              <w:jc w:val="center"/>
              <w:rPr>
                <w:rFonts w:eastAsia="Times New Roman"/>
                <w:color w:val="000000"/>
              </w:rPr>
            </w:pPr>
            <w:r w:rsidRPr="00056A35">
              <w:rPr>
                <w:rFonts w:eastAsia="Times New Roman"/>
                <w:color w:val="000000"/>
              </w:rPr>
              <w:t>0.08</w:t>
            </w:r>
          </w:p>
        </w:tc>
        <w:tc>
          <w:tcPr>
            <w:tcW w:w="284" w:type="pct"/>
            <w:shd w:val="clear" w:color="auto" w:fill="auto"/>
            <w:vAlign w:val="center"/>
            <w:hideMark/>
          </w:tcPr>
          <w:p w14:paraId="3E56F8D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.42</w:t>
            </w:r>
          </w:p>
        </w:tc>
        <w:tc>
          <w:tcPr>
            <w:tcW w:w="315" w:type="pct"/>
            <w:shd w:val="clear" w:color="auto" w:fill="auto"/>
            <w:vAlign w:val="center"/>
            <w:hideMark/>
          </w:tcPr>
          <w:p w14:paraId="299538B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.14</w:t>
            </w:r>
          </w:p>
        </w:tc>
      </w:tr>
      <w:tr w:rsidR="00056A35" w:rsidRPr="00056A35" w14:paraId="309B9106" w14:textId="77777777" w:rsidTr="00AD0BD4">
        <w:tblPrEx>
          <w:tblCellMar>
            <w:left w:w="108" w:type="dxa"/>
            <w:right w:w="108" w:type="dxa"/>
          </w:tblCellMar>
        </w:tblPrEx>
        <w:trPr>
          <w:trHeight w:val="281"/>
        </w:trPr>
        <w:tc>
          <w:tcPr>
            <w:tcW w:w="1970" w:type="pct"/>
            <w:shd w:val="clear" w:color="auto" w:fill="auto"/>
            <w:vAlign w:val="center"/>
            <w:hideMark/>
          </w:tcPr>
          <w:p w14:paraId="7DA7A257"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Lancaster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(2015)</w:t>
            </w:r>
            <w:r w:rsidRPr="00056A35">
              <w:rPr>
                <w:rFonts w:eastAsia="Times New Roman"/>
                <w:color w:val="000000" w:themeColor="text1"/>
              </w:rPr>
              <w:fldChar w:fldCharType="end"/>
            </w:r>
          </w:p>
        </w:tc>
        <w:tc>
          <w:tcPr>
            <w:tcW w:w="378" w:type="pct"/>
            <w:shd w:val="clear" w:color="auto" w:fill="auto"/>
            <w:vAlign w:val="center"/>
            <w:hideMark/>
          </w:tcPr>
          <w:p w14:paraId="230BD54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1801A70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45</w:t>
            </w:r>
          </w:p>
        </w:tc>
        <w:tc>
          <w:tcPr>
            <w:tcW w:w="312" w:type="pct"/>
            <w:shd w:val="clear" w:color="auto" w:fill="auto"/>
            <w:vAlign w:val="center"/>
            <w:hideMark/>
          </w:tcPr>
          <w:p w14:paraId="1271DE7C"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-0.07</w:t>
            </w:r>
          </w:p>
        </w:tc>
        <w:tc>
          <w:tcPr>
            <w:tcW w:w="279" w:type="pct"/>
            <w:shd w:val="clear" w:color="auto" w:fill="auto"/>
            <w:vAlign w:val="center"/>
            <w:hideMark/>
          </w:tcPr>
          <w:p w14:paraId="35710933" w14:textId="77777777" w:rsidR="00056A35" w:rsidRPr="00056A35" w:rsidRDefault="00056A35" w:rsidP="00AD0BD4">
            <w:pPr>
              <w:jc w:val="center"/>
              <w:rPr>
                <w:rFonts w:eastAsia="Times New Roman"/>
                <w:color w:val="000000"/>
              </w:rPr>
            </w:pPr>
            <w:r w:rsidRPr="00056A35">
              <w:rPr>
                <w:rFonts w:eastAsia="Times New Roman"/>
                <w:color w:val="000000"/>
              </w:rPr>
              <w:t>0.15</w:t>
            </w:r>
          </w:p>
        </w:tc>
        <w:tc>
          <w:tcPr>
            <w:tcW w:w="312" w:type="pct"/>
            <w:shd w:val="clear" w:color="auto" w:fill="auto"/>
            <w:vAlign w:val="center"/>
            <w:hideMark/>
          </w:tcPr>
          <w:p w14:paraId="4C7AAE50"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-0.36</w:t>
            </w:r>
          </w:p>
        </w:tc>
        <w:tc>
          <w:tcPr>
            <w:tcW w:w="279" w:type="pct"/>
            <w:shd w:val="clear" w:color="auto" w:fill="auto"/>
            <w:vAlign w:val="center"/>
            <w:hideMark/>
          </w:tcPr>
          <w:p w14:paraId="197E032A" w14:textId="77777777" w:rsidR="00056A35" w:rsidRPr="00056A35" w:rsidRDefault="00056A35" w:rsidP="00AD0BD4">
            <w:pPr>
              <w:jc w:val="center"/>
              <w:rPr>
                <w:rFonts w:eastAsia="Times New Roman"/>
                <w:color w:val="000000"/>
              </w:rPr>
            </w:pPr>
            <w:r w:rsidRPr="00056A35">
              <w:rPr>
                <w:rFonts w:eastAsia="Times New Roman"/>
                <w:color w:val="000000"/>
              </w:rPr>
              <w:t>0.22</w:t>
            </w:r>
          </w:p>
        </w:tc>
        <w:tc>
          <w:tcPr>
            <w:tcW w:w="329" w:type="pct"/>
            <w:shd w:val="clear" w:color="auto" w:fill="auto"/>
            <w:vAlign w:val="center"/>
            <w:hideMark/>
          </w:tcPr>
          <w:p w14:paraId="124C1C6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-0.47</w:t>
            </w:r>
          </w:p>
        </w:tc>
        <w:tc>
          <w:tcPr>
            <w:tcW w:w="287" w:type="pct"/>
            <w:shd w:val="clear" w:color="auto" w:fill="auto"/>
            <w:vAlign w:val="center"/>
            <w:hideMark/>
          </w:tcPr>
          <w:p w14:paraId="0CEA7376" w14:textId="77777777" w:rsidR="00056A35" w:rsidRPr="00056A35" w:rsidRDefault="00056A35" w:rsidP="00AD0BD4">
            <w:pPr>
              <w:jc w:val="center"/>
              <w:rPr>
                <w:rFonts w:eastAsia="Times New Roman"/>
                <w:color w:val="000000"/>
              </w:rPr>
            </w:pPr>
            <w:r w:rsidRPr="00056A35">
              <w:rPr>
                <w:rFonts w:eastAsia="Times New Roman"/>
                <w:color w:val="000000"/>
              </w:rPr>
              <w:t>0.64</w:t>
            </w:r>
          </w:p>
        </w:tc>
        <w:tc>
          <w:tcPr>
            <w:tcW w:w="284" w:type="pct"/>
            <w:shd w:val="clear" w:color="auto" w:fill="auto"/>
            <w:vAlign w:val="center"/>
            <w:hideMark/>
          </w:tcPr>
          <w:p w14:paraId="195C39C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.07</w:t>
            </w:r>
          </w:p>
        </w:tc>
        <w:tc>
          <w:tcPr>
            <w:tcW w:w="315" w:type="pct"/>
            <w:shd w:val="clear" w:color="auto" w:fill="auto"/>
            <w:vAlign w:val="center"/>
            <w:hideMark/>
          </w:tcPr>
          <w:p w14:paraId="02206A53"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.14</w:t>
            </w:r>
          </w:p>
        </w:tc>
      </w:tr>
      <w:tr w:rsidR="00056A35" w:rsidRPr="00056A35" w14:paraId="172F369A" w14:textId="77777777" w:rsidTr="00AD0BD4">
        <w:tblPrEx>
          <w:tblCellMar>
            <w:left w:w="108" w:type="dxa"/>
            <w:right w:w="108" w:type="dxa"/>
          </w:tblCellMar>
        </w:tblPrEx>
        <w:trPr>
          <w:trHeight w:val="86"/>
        </w:trPr>
        <w:tc>
          <w:tcPr>
            <w:tcW w:w="1970" w:type="pct"/>
            <w:shd w:val="clear" w:color="auto" w:fill="auto"/>
            <w:vAlign w:val="center"/>
            <w:hideMark/>
          </w:tcPr>
          <w:p w14:paraId="5B1766BA"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Lu, Zheng, Young, Kagawa-Singer, </w:t>
            </w:r>
            <w:proofErr w:type="spellStart"/>
            <w:r w:rsidRPr="00056A35">
              <w:rPr>
                <w:rFonts w:eastAsia="Times New Roman"/>
                <w:color w:val="000000" w:themeColor="text1"/>
              </w:rPr>
              <w:t>Loh</w:t>
            </w:r>
            <w:proofErr w:type="spellEnd"/>
            <w:r w:rsidRPr="00056A35">
              <w:rPr>
                <w:rFonts w:eastAsia="Times New Roman"/>
                <w:color w:val="000000" w:themeColor="text1"/>
              </w:rPr>
              <w:t xml:space="preserve">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(2012)</w:t>
            </w:r>
            <w:r w:rsidRPr="00056A35">
              <w:rPr>
                <w:rFonts w:eastAsia="Times New Roman"/>
                <w:color w:val="000000" w:themeColor="text1"/>
              </w:rPr>
              <w:fldChar w:fldCharType="end"/>
            </w:r>
            <w:r w:rsidRPr="00056A35">
              <w:rPr>
                <w:rFonts w:eastAsia="Times New Roman"/>
                <w:color w:val="000000" w:themeColor="text1"/>
              </w:rPr>
              <w:t xml:space="preserve"> 1</w:t>
            </w:r>
          </w:p>
        </w:tc>
        <w:tc>
          <w:tcPr>
            <w:tcW w:w="378" w:type="pct"/>
            <w:shd w:val="clear" w:color="auto" w:fill="auto"/>
            <w:vAlign w:val="center"/>
            <w:hideMark/>
          </w:tcPr>
          <w:p w14:paraId="2BCCCC5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6AC8904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19</w:t>
            </w:r>
          </w:p>
        </w:tc>
        <w:tc>
          <w:tcPr>
            <w:tcW w:w="312" w:type="pct"/>
            <w:shd w:val="clear" w:color="auto" w:fill="auto"/>
            <w:vAlign w:val="center"/>
            <w:hideMark/>
          </w:tcPr>
          <w:p w14:paraId="2B53F01A" w14:textId="77777777" w:rsidR="00056A35" w:rsidRPr="00056A35" w:rsidRDefault="00056A35" w:rsidP="00AD0BD4">
            <w:pPr>
              <w:jc w:val="center"/>
              <w:rPr>
                <w:rFonts w:eastAsia="Times New Roman"/>
                <w:color w:val="000000"/>
              </w:rPr>
            </w:pPr>
            <w:r w:rsidRPr="00056A35">
              <w:rPr>
                <w:rFonts w:eastAsia="Times New Roman"/>
                <w:color w:val="000000"/>
              </w:rPr>
              <w:t>0.21</w:t>
            </w:r>
          </w:p>
        </w:tc>
        <w:tc>
          <w:tcPr>
            <w:tcW w:w="279" w:type="pct"/>
            <w:shd w:val="clear" w:color="auto" w:fill="auto"/>
            <w:vAlign w:val="center"/>
            <w:hideMark/>
          </w:tcPr>
          <w:p w14:paraId="4E2ED61C" w14:textId="77777777" w:rsidR="00056A35" w:rsidRPr="00056A35" w:rsidRDefault="00056A35" w:rsidP="00AD0BD4">
            <w:pPr>
              <w:jc w:val="center"/>
              <w:rPr>
                <w:rFonts w:eastAsia="Times New Roman"/>
                <w:color w:val="000000"/>
              </w:rPr>
            </w:pPr>
            <w:r w:rsidRPr="00056A35">
              <w:rPr>
                <w:rFonts w:eastAsia="Times New Roman"/>
                <w:color w:val="000000"/>
              </w:rPr>
              <w:t>0.23</w:t>
            </w:r>
          </w:p>
        </w:tc>
        <w:tc>
          <w:tcPr>
            <w:tcW w:w="312" w:type="pct"/>
            <w:shd w:val="clear" w:color="auto" w:fill="auto"/>
            <w:vAlign w:val="center"/>
            <w:hideMark/>
          </w:tcPr>
          <w:p w14:paraId="75D8C0A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-0.24</w:t>
            </w:r>
          </w:p>
        </w:tc>
        <w:tc>
          <w:tcPr>
            <w:tcW w:w="279" w:type="pct"/>
            <w:shd w:val="clear" w:color="auto" w:fill="auto"/>
            <w:vAlign w:val="center"/>
            <w:hideMark/>
          </w:tcPr>
          <w:p w14:paraId="176356EE" w14:textId="77777777" w:rsidR="00056A35" w:rsidRPr="00056A35" w:rsidRDefault="00056A35" w:rsidP="00AD0BD4">
            <w:pPr>
              <w:jc w:val="center"/>
              <w:rPr>
                <w:rFonts w:eastAsia="Times New Roman"/>
                <w:color w:val="000000"/>
              </w:rPr>
            </w:pPr>
            <w:r w:rsidRPr="00056A35">
              <w:rPr>
                <w:rFonts w:eastAsia="Times New Roman"/>
                <w:color w:val="000000"/>
              </w:rPr>
              <w:t>0.66</w:t>
            </w:r>
          </w:p>
        </w:tc>
        <w:tc>
          <w:tcPr>
            <w:tcW w:w="329" w:type="pct"/>
            <w:shd w:val="clear" w:color="auto" w:fill="auto"/>
            <w:vAlign w:val="center"/>
            <w:hideMark/>
          </w:tcPr>
          <w:p w14:paraId="590AABF8" w14:textId="77777777" w:rsidR="00056A35" w:rsidRPr="00056A35" w:rsidRDefault="00056A35" w:rsidP="00AD0BD4">
            <w:pPr>
              <w:jc w:val="center"/>
              <w:rPr>
                <w:rFonts w:eastAsia="Times New Roman"/>
                <w:color w:val="000000"/>
              </w:rPr>
            </w:pPr>
            <w:r w:rsidRPr="00056A35">
              <w:rPr>
                <w:rFonts w:eastAsia="Times New Roman"/>
                <w:color w:val="000000"/>
              </w:rPr>
              <w:t>0.91</w:t>
            </w:r>
          </w:p>
        </w:tc>
        <w:tc>
          <w:tcPr>
            <w:tcW w:w="287" w:type="pct"/>
            <w:shd w:val="clear" w:color="auto" w:fill="auto"/>
            <w:vAlign w:val="center"/>
            <w:hideMark/>
          </w:tcPr>
          <w:p w14:paraId="09743C30" w14:textId="77777777" w:rsidR="00056A35" w:rsidRPr="00056A35" w:rsidRDefault="00056A35" w:rsidP="00AD0BD4">
            <w:pPr>
              <w:jc w:val="center"/>
              <w:rPr>
                <w:rFonts w:eastAsia="Times New Roman"/>
                <w:color w:val="000000"/>
              </w:rPr>
            </w:pPr>
            <w:r w:rsidRPr="00056A35">
              <w:rPr>
                <w:rFonts w:eastAsia="Times New Roman"/>
                <w:color w:val="000000"/>
              </w:rPr>
              <w:t>0.36</w:t>
            </w:r>
          </w:p>
        </w:tc>
        <w:tc>
          <w:tcPr>
            <w:tcW w:w="284" w:type="pct"/>
            <w:shd w:val="clear" w:color="auto" w:fill="auto"/>
            <w:vAlign w:val="center"/>
            <w:hideMark/>
          </w:tcPr>
          <w:p w14:paraId="4B35B0E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.14</w:t>
            </w:r>
          </w:p>
        </w:tc>
        <w:tc>
          <w:tcPr>
            <w:tcW w:w="315" w:type="pct"/>
            <w:shd w:val="clear" w:color="auto" w:fill="auto"/>
            <w:vAlign w:val="center"/>
            <w:hideMark/>
          </w:tcPr>
          <w:p w14:paraId="65D0D2A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.08</w:t>
            </w:r>
          </w:p>
        </w:tc>
      </w:tr>
      <w:tr w:rsidR="00056A35" w:rsidRPr="00056A35" w14:paraId="51136639" w14:textId="77777777" w:rsidTr="00AD0BD4">
        <w:tblPrEx>
          <w:tblCellMar>
            <w:left w:w="108" w:type="dxa"/>
            <w:right w:w="108" w:type="dxa"/>
          </w:tblCellMar>
        </w:tblPrEx>
        <w:trPr>
          <w:trHeight w:val="281"/>
        </w:trPr>
        <w:tc>
          <w:tcPr>
            <w:tcW w:w="1970" w:type="pct"/>
            <w:shd w:val="clear" w:color="auto" w:fill="auto"/>
            <w:vAlign w:val="center"/>
            <w:hideMark/>
          </w:tcPr>
          <w:p w14:paraId="094E802D"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Lu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(2012)</w:t>
            </w:r>
            <w:r w:rsidRPr="00056A35">
              <w:rPr>
                <w:rFonts w:eastAsia="Times New Roman"/>
                <w:color w:val="000000" w:themeColor="text1"/>
              </w:rPr>
              <w:fldChar w:fldCharType="end"/>
            </w:r>
            <w:r w:rsidRPr="00056A35">
              <w:rPr>
                <w:rFonts w:eastAsia="Times New Roman"/>
                <w:color w:val="000000" w:themeColor="text1"/>
              </w:rPr>
              <w:t xml:space="preserve"> 2</w:t>
            </w:r>
          </w:p>
        </w:tc>
        <w:tc>
          <w:tcPr>
            <w:tcW w:w="378" w:type="pct"/>
            <w:shd w:val="clear" w:color="auto" w:fill="auto"/>
            <w:vAlign w:val="center"/>
            <w:hideMark/>
          </w:tcPr>
          <w:p w14:paraId="2397E3B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PTG</w:t>
            </w:r>
          </w:p>
        </w:tc>
        <w:tc>
          <w:tcPr>
            <w:tcW w:w="254" w:type="pct"/>
            <w:shd w:val="clear" w:color="auto" w:fill="auto"/>
            <w:vAlign w:val="center"/>
            <w:hideMark/>
          </w:tcPr>
          <w:p w14:paraId="150895A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19</w:t>
            </w:r>
          </w:p>
        </w:tc>
        <w:tc>
          <w:tcPr>
            <w:tcW w:w="312" w:type="pct"/>
            <w:shd w:val="clear" w:color="auto" w:fill="auto"/>
            <w:vAlign w:val="center"/>
            <w:hideMark/>
          </w:tcPr>
          <w:p w14:paraId="05616F1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-0.02</w:t>
            </w:r>
          </w:p>
        </w:tc>
        <w:tc>
          <w:tcPr>
            <w:tcW w:w="279" w:type="pct"/>
            <w:shd w:val="clear" w:color="auto" w:fill="auto"/>
            <w:vAlign w:val="center"/>
            <w:hideMark/>
          </w:tcPr>
          <w:p w14:paraId="05EFE69B" w14:textId="77777777" w:rsidR="00056A35" w:rsidRPr="00056A35" w:rsidRDefault="00056A35" w:rsidP="00AD0BD4">
            <w:pPr>
              <w:jc w:val="center"/>
              <w:rPr>
                <w:rFonts w:eastAsia="Times New Roman"/>
                <w:color w:val="000000"/>
              </w:rPr>
            </w:pPr>
            <w:r w:rsidRPr="00056A35">
              <w:rPr>
                <w:rFonts w:eastAsia="Times New Roman"/>
                <w:color w:val="000000"/>
              </w:rPr>
              <w:t>0.23</w:t>
            </w:r>
          </w:p>
        </w:tc>
        <w:tc>
          <w:tcPr>
            <w:tcW w:w="312" w:type="pct"/>
            <w:shd w:val="clear" w:color="auto" w:fill="auto"/>
            <w:vAlign w:val="center"/>
            <w:hideMark/>
          </w:tcPr>
          <w:p w14:paraId="5F6E779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-0.47</w:t>
            </w:r>
          </w:p>
        </w:tc>
        <w:tc>
          <w:tcPr>
            <w:tcW w:w="279" w:type="pct"/>
            <w:shd w:val="clear" w:color="auto" w:fill="auto"/>
            <w:vAlign w:val="center"/>
            <w:hideMark/>
          </w:tcPr>
          <w:p w14:paraId="2BEEA6EF" w14:textId="77777777" w:rsidR="00056A35" w:rsidRPr="00056A35" w:rsidRDefault="00056A35" w:rsidP="00AD0BD4">
            <w:pPr>
              <w:jc w:val="center"/>
              <w:rPr>
                <w:rFonts w:eastAsia="Times New Roman"/>
                <w:color w:val="000000"/>
              </w:rPr>
            </w:pPr>
            <w:r w:rsidRPr="00056A35">
              <w:rPr>
                <w:rFonts w:eastAsia="Times New Roman"/>
                <w:color w:val="000000"/>
              </w:rPr>
              <w:t>0.43</w:t>
            </w:r>
          </w:p>
        </w:tc>
        <w:tc>
          <w:tcPr>
            <w:tcW w:w="329" w:type="pct"/>
            <w:shd w:val="clear" w:color="auto" w:fill="auto"/>
            <w:vAlign w:val="center"/>
            <w:hideMark/>
          </w:tcPr>
          <w:p w14:paraId="7D86F8C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-0.09</w:t>
            </w:r>
          </w:p>
        </w:tc>
        <w:tc>
          <w:tcPr>
            <w:tcW w:w="287" w:type="pct"/>
            <w:shd w:val="clear" w:color="auto" w:fill="auto"/>
            <w:vAlign w:val="center"/>
            <w:hideMark/>
          </w:tcPr>
          <w:p w14:paraId="3E04232C" w14:textId="77777777" w:rsidR="00056A35" w:rsidRPr="00056A35" w:rsidRDefault="00056A35" w:rsidP="00AD0BD4">
            <w:pPr>
              <w:jc w:val="center"/>
              <w:rPr>
                <w:rFonts w:eastAsia="Times New Roman"/>
                <w:color w:val="000000"/>
              </w:rPr>
            </w:pPr>
            <w:r w:rsidRPr="00056A35">
              <w:rPr>
                <w:rFonts w:eastAsia="Times New Roman"/>
                <w:color w:val="000000"/>
              </w:rPr>
              <w:t>0.93</w:t>
            </w:r>
          </w:p>
        </w:tc>
        <w:tc>
          <w:tcPr>
            <w:tcW w:w="284" w:type="pct"/>
            <w:shd w:val="clear" w:color="auto" w:fill="auto"/>
            <w:vAlign w:val="center"/>
            <w:hideMark/>
          </w:tcPr>
          <w:p w14:paraId="3FC62022"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.05</w:t>
            </w:r>
          </w:p>
        </w:tc>
        <w:tc>
          <w:tcPr>
            <w:tcW w:w="315" w:type="pct"/>
            <w:shd w:val="clear" w:color="auto" w:fill="auto"/>
            <w:vAlign w:val="center"/>
            <w:hideMark/>
          </w:tcPr>
          <w:p w14:paraId="2ECB875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.08</w:t>
            </w:r>
          </w:p>
        </w:tc>
      </w:tr>
      <w:tr w:rsidR="00056A35" w:rsidRPr="00056A35" w14:paraId="12F8B783" w14:textId="77777777" w:rsidTr="00AD0BD4">
        <w:tblPrEx>
          <w:tblCellMar>
            <w:left w:w="108" w:type="dxa"/>
            <w:right w:w="108" w:type="dxa"/>
          </w:tblCellMar>
        </w:tblPrEx>
        <w:trPr>
          <w:trHeight w:val="281"/>
        </w:trPr>
        <w:tc>
          <w:tcPr>
            <w:tcW w:w="1970" w:type="pct"/>
            <w:shd w:val="clear" w:color="auto" w:fill="auto"/>
            <w:vAlign w:val="center"/>
            <w:hideMark/>
          </w:tcPr>
          <w:p w14:paraId="70458833" w14:textId="77777777" w:rsidR="00056A35" w:rsidRPr="00056A35" w:rsidRDefault="00056A35" w:rsidP="00AD0BD4">
            <w:pPr>
              <w:rPr>
                <w:rFonts w:eastAsia="Times New Roman"/>
                <w:b/>
                <w:bCs/>
                <w:color w:val="000000" w:themeColor="text1"/>
              </w:rPr>
            </w:pPr>
            <w:proofErr w:type="spellStart"/>
            <w:r w:rsidRPr="00056A35">
              <w:rPr>
                <w:rFonts w:eastAsia="Times New Roman"/>
                <w:b/>
                <w:bCs/>
                <w:color w:val="000000" w:themeColor="text1"/>
              </w:rPr>
              <w:t>Possemato</w:t>
            </w:r>
            <w:proofErr w:type="spellEnd"/>
            <w:r w:rsidRPr="00056A35">
              <w:rPr>
                <w:rFonts w:eastAsia="Times New Roman"/>
                <w:b/>
                <w:bCs/>
                <w:color w:val="000000" w:themeColor="text1"/>
              </w:rPr>
              <w:t xml:space="preserve">, </w:t>
            </w:r>
            <w:proofErr w:type="spellStart"/>
            <w:r w:rsidRPr="00056A35">
              <w:rPr>
                <w:rFonts w:eastAsia="Times New Roman"/>
                <w:b/>
                <w:bCs/>
                <w:color w:val="000000" w:themeColor="text1"/>
              </w:rPr>
              <w:t>Ouimette</w:t>
            </w:r>
            <w:proofErr w:type="spellEnd"/>
            <w:r w:rsidRPr="00056A35">
              <w:rPr>
                <w:rFonts w:eastAsia="Times New Roman"/>
                <w:b/>
                <w:bCs/>
                <w:color w:val="000000" w:themeColor="text1"/>
              </w:rPr>
              <w:t xml:space="preserve">, &amp; Geller </w:t>
            </w:r>
            <w:r w:rsidRPr="00056A35">
              <w:rPr>
                <w:rFonts w:eastAsia="Times New Roman"/>
                <w:b/>
                <w:bCs/>
                <w:color w:val="000000" w:themeColor="text1"/>
              </w:rPr>
              <w:fldChar w:fldCharType="begin" w:fldLock="1"/>
            </w:r>
            <w:r w:rsidRPr="00056A35">
              <w:rPr>
                <w:rFonts w:eastAsia="Times New Roman"/>
                <w:b/>
                <w:bCs/>
                <w:color w:val="000000" w:themeColor="text1"/>
              </w:rPr>
              <w:instrText>ADDIN CSL_CITATION { "citationItems" : [ { "id" : "ITEM-1", "itemData" : { "DOI" : "10.1177/1534765609347545", "ISBN" : "9780549159070", "ISSN" : "1085-9373", "abstract" : "Transplantation can be conceptualized as a traumatic stressor that may lead to posttraumatic stress disorder (PTSD) and poorer quality of life (QOL). This pilot study examined an Internet-based expressive writing (EW) intervention adapted for kidney transplant recipients with the goal of improving transplant-related PTSD and QOL and general health-related QOL. Forty-eight participants were randomly assigned to EW or medical fact writing conditions. Internet-based EW was found to be feasible, to be safe, and to lead to significantly better transplant-related QOL. Both writing groups showed a decrease in PTSD severity, with the expressive writers demonstrating a trend toward significantly less PTSD arousal symptoms. This pilot study provides initial support for the use of Internet-based EW with medical patients.", "author" : [ { "dropping-particle" : "", "family" : "Possemato", "given" : "Kyle", "non-dropping-particle" : "", "parse-names" : false, "suffix" : "" }, { "dropping-particle" : "", "family" : "Ouimette", "given" : "Paige", "non-dropping-particle" : "", "parse-names" : false, "suffix" : "" }, { "dropping-particle" : "", "family" : "Geller", "given" : "Pamela a.", "non-dropping-particle" : "", "parse-names" : false, "suffix" : "" } ], "container-title" : "Traumatology", "id" : "ITEM-1", "issue" : "1", "issued" : { "date-parts" : [ [ "2010" ] ] }, "page" : "49-54", "title" : "Internet-based expressive writing for kidney transplant recipients: Effects on posttraumatic stress and quality of life.", "type" : "article-journal", "volume" : "16" }, "suppress-author" : 1, "uris" : [ "http://www.mendeley.com/documents/?uuid=3ff1d998-c53d-4c90-a25f-ddfcd1d6a610" ] } ], "mendeley" : { "formattedCitation" : "(2010)", "plainTextFormattedCitation" : "(2010)", "previouslyFormattedCitation" : "(2010)" }, "properties" : { "noteIndex" : 0 }, "schema" : "https://github.com/citation-style-language/schema/raw/master/csl-citation.json" }</w:instrText>
            </w:r>
            <w:r w:rsidRPr="00056A35">
              <w:rPr>
                <w:rFonts w:eastAsia="Times New Roman"/>
                <w:b/>
                <w:bCs/>
                <w:color w:val="000000" w:themeColor="text1"/>
              </w:rPr>
              <w:fldChar w:fldCharType="separate"/>
            </w:r>
            <w:r w:rsidRPr="00056A35">
              <w:rPr>
                <w:rFonts w:eastAsia="Times New Roman"/>
                <w:b/>
                <w:bCs/>
                <w:noProof/>
                <w:color w:val="000000" w:themeColor="text1"/>
              </w:rPr>
              <w:t>(2010)</w:t>
            </w:r>
            <w:r w:rsidRPr="00056A35">
              <w:rPr>
                <w:rFonts w:eastAsia="Times New Roman"/>
                <w:b/>
                <w:bCs/>
                <w:color w:val="000000" w:themeColor="text1"/>
              </w:rPr>
              <w:fldChar w:fldCharType="end"/>
            </w:r>
          </w:p>
        </w:tc>
        <w:tc>
          <w:tcPr>
            <w:tcW w:w="378" w:type="pct"/>
            <w:shd w:val="clear" w:color="auto" w:fill="auto"/>
            <w:vAlign w:val="center"/>
            <w:hideMark/>
          </w:tcPr>
          <w:p w14:paraId="3686F128" w14:textId="77777777" w:rsidR="00056A35" w:rsidRPr="00056A35" w:rsidRDefault="00056A35" w:rsidP="00AD0BD4">
            <w:pPr>
              <w:jc w:val="center"/>
              <w:rPr>
                <w:rFonts w:eastAsia="Times New Roman"/>
                <w:b/>
                <w:bCs/>
                <w:color w:val="000000" w:themeColor="text1"/>
              </w:rPr>
            </w:pPr>
            <w:r w:rsidRPr="00056A35">
              <w:rPr>
                <w:rFonts w:eastAsia="Times New Roman"/>
                <w:b/>
                <w:bCs/>
                <w:color w:val="000000" w:themeColor="text1"/>
              </w:rPr>
              <w:t>QOL</w:t>
            </w:r>
          </w:p>
        </w:tc>
        <w:tc>
          <w:tcPr>
            <w:tcW w:w="254" w:type="pct"/>
            <w:shd w:val="clear" w:color="auto" w:fill="auto"/>
            <w:vAlign w:val="center"/>
            <w:hideMark/>
          </w:tcPr>
          <w:p w14:paraId="71DE6345" w14:textId="77777777" w:rsidR="00056A35" w:rsidRPr="00056A35" w:rsidRDefault="00056A35" w:rsidP="00AD0BD4">
            <w:pPr>
              <w:jc w:val="center"/>
              <w:rPr>
                <w:rFonts w:eastAsia="Times New Roman"/>
                <w:b/>
                <w:bCs/>
                <w:color w:val="000000" w:themeColor="text1"/>
              </w:rPr>
            </w:pPr>
            <w:r w:rsidRPr="00056A35">
              <w:rPr>
                <w:rFonts w:eastAsia="Times New Roman"/>
                <w:b/>
                <w:bCs/>
                <w:color w:val="000000" w:themeColor="text1"/>
              </w:rPr>
              <w:t>48</w:t>
            </w:r>
          </w:p>
        </w:tc>
        <w:tc>
          <w:tcPr>
            <w:tcW w:w="312" w:type="pct"/>
            <w:shd w:val="clear" w:color="auto" w:fill="auto"/>
            <w:vAlign w:val="center"/>
            <w:hideMark/>
          </w:tcPr>
          <w:p w14:paraId="7B9342CD" w14:textId="77777777" w:rsidR="00056A35" w:rsidRPr="00056A35" w:rsidRDefault="00056A35" w:rsidP="00AD0BD4">
            <w:pPr>
              <w:jc w:val="center"/>
              <w:rPr>
                <w:rFonts w:eastAsia="Times New Roman"/>
                <w:b/>
                <w:bCs/>
                <w:color w:val="000000"/>
              </w:rPr>
            </w:pPr>
            <w:r w:rsidRPr="00056A35">
              <w:rPr>
                <w:rFonts w:eastAsia="Times New Roman"/>
                <w:b/>
                <w:bCs/>
                <w:color w:val="000000"/>
              </w:rPr>
              <w:t>2.06</w:t>
            </w:r>
          </w:p>
        </w:tc>
        <w:tc>
          <w:tcPr>
            <w:tcW w:w="279" w:type="pct"/>
            <w:shd w:val="clear" w:color="auto" w:fill="auto"/>
            <w:vAlign w:val="center"/>
            <w:hideMark/>
          </w:tcPr>
          <w:p w14:paraId="5B76B2AC" w14:textId="77777777" w:rsidR="00056A35" w:rsidRPr="00056A35" w:rsidRDefault="00056A35" w:rsidP="00AD0BD4">
            <w:pPr>
              <w:jc w:val="center"/>
              <w:rPr>
                <w:rFonts w:eastAsia="Times New Roman"/>
                <w:b/>
                <w:bCs/>
                <w:color w:val="000000"/>
              </w:rPr>
            </w:pPr>
            <w:r w:rsidRPr="00056A35">
              <w:rPr>
                <w:rFonts w:eastAsia="Times New Roman"/>
                <w:b/>
                <w:bCs/>
                <w:color w:val="000000"/>
              </w:rPr>
              <w:t>0.19</w:t>
            </w:r>
          </w:p>
        </w:tc>
        <w:tc>
          <w:tcPr>
            <w:tcW w:w="312" w:type="pct"/>
            <w:shd w:val="clear" w:color="auto" w:fill="auto"/>
            <w:vAlign w:val="center"/>
            <w:hideMark/>
          </w:tcPr>
          <w:p w14:paraId="73B16897" w14:textId="77777777" w:rsidR="00056A35" w:rsidRPr="00056A35" w:rsidRDefault="00056A35" w:rsidP="00AD0BD4">
            <w:pPr>
              <w:jc w:val="center"/>
              <w:rPr>
                <w:rFonts w:eastAsia="Times New Roman"/>
                <w:b/>
                <w:bCs/>
                <w:color w:val="000000"/>
              </w:rPr>
            </w:pPr>
            <w:r w:rsidRPr="00056A35">
              <w:rPr>
                <w:rFonts w:eastAsia="Times New Roman"/>
                <w:b/>
                <w:bCs/>
                <w:color w:val="000000"/>
              </w:rPr>
              <w:t>1.68</w:t>
            </w:r>
          </w:p>
        </w:tc>
        <w:tc>
          <w:tcPr>
            <w:tcW w:w="279" w:type="pct"/>
            <w:shd w:val="clear" w:color="auto" w:fill="auto"/>
            <w:vAlign w:val="center"/>
            <w:hideMark/>
          </w:tcPr>
          <w:p w14:paraId="78066F93" w14:textId="77777777" w:rsidR="00056A35" w:rsidRPr="00056A35" w:rsidRDefault="00056A35" w:rsidP="00AD0BD4">
            <w:pPr>
              <w:jc w:val="center"/>
              <w:rPr>
                <w:rFonts w:eastAsia="Times New Roman"/>
                <w:b/>
                <w:bCs/>
                <w:color w:val="000000"/>
              </w:rPr>
            </w:pPr>
            <w:r w:rsidRPr="00056A35">
              <w:rPr>
                <w:rFonts w:eastAsia="Times New Roman"/>
                <w:b/>
                <w:bCs/>
                <w:color w:val="000000"/>
              </w:rPr>
              <w:t>2.44</w:t>
            </w:r>
          </w:p>
        </w:tc>
        <w:tc>
          <w:tcPr>
            <w:tcW w:w="329" w:type="pct"/>
            <w:shd w:val="clear" w:color="auto" w:fill="auto"/>
            <w:vAlign w:val="center"/>
            <w:hideMark/>
          </w:tcPr>
          <w:p w14:paraId="29F34B05" w14:textId="77777777" w:rsidR="00056A35" w:rsidRPr="00056A35" w:rsidRDefault="00056A35" w:rsidP="00AD0BD4">
            <w:pPr>
              <w:jc w:val="center"/>
              <w:rPr>
                <w:rFonts w:eastAsia="Times New Roman"/>
                <w:b/>
                <w:bCs/>
                <w:color w:val="000000"/>
              </w:rPr>
            </w:pPr>
            <w:r w:rsidRPr="00056A35">
              <w:rPr>
                <w:rFonts w:eastAsia="Times New Roman"/>
                <w:b/>
                <w:bCs/>
                <w:color w:val="000000"/>
              </w:rPr>
              <w:t>10.66</w:t>
            </w:r>
          </w:p>
        </w:tc>
        <w:tc>
          <w:tcPr>
            <w:tcW w:w="287" w:type="pct"/>
            <w:shd w:val="clear" w:color="auto" w:fill="auto"/>
            <w:vAlign w:val="center"/>
            <w:hideMark/>
          </w:tcPr>
          <w:p w14:paraId="7591D8F4" w14:textId="77777777" w:rsidR="00056A35" w:rsidRPr="00056A35" w:rsidRDefault="00056A35" w:rsidP="00AD0BD4">
            <w:pPr>
              <w:jc w:val="center"/>
              <w:rPr>
                <w:rFonts w:eastAsia="Times New Roman"/>
                <w:b/>
                <w:bCs/>
                <w:color w:val="000000" w:themeColor="text1"/>
              </w:rPr>
            </w:pPr>
            <w:r w:rsidRPr="00056A35">
              <w:rPr>
                <w:rFonts w:eastAsia="Times New Roman"/>
                <w:b/>
                <w:bCs/>
                <w:color w:val="000000" w:themeColor="text1"/>
              </w:rPr>
              <w:t>&lt;.01</w:t>
            </w:r>
          </w:p>
        </w:tc>
        <w:tc>
          <w:tcPr>
            <w:tcW w:w="284" w:type="pct"/>
            <w:shd w:val="clear" w:color="auto" w:fill="auto"/>
            <w:vAlign w:val="center"/>
            <w:hideMark/>
          </w:tcPr>
          <w:p w14:paraId="773CF62F" w14:textId="77777777" w:rsidR="00056A35" w:rsidRPr="00056A35" w:rsidRDefault="00056A35" w:rsidP="00AD0BD4">
            <w:pPr>
              <w:jc w:val="center"/>
              <w:rPr>
                <w:rFonts w:eastAsia="Times New Roman"/>
                <w:b/>
                <w:bCs/>
                <w:color w:val="000000"/>
              </w:rPr>
            </w:pPr>
            <w:r w:rsidRPr="00056A35">
              <w:rPr>
                <w:rFonts w:eastAsia="Times New Roman"/>
                <w:b/>
                <w:bCs/>
                <w:color w:val="000000"/>
              </w:rPr>
              <w:t>1.00</w:t>
            </w:r>
          </w:p>
        </w:tc>
        <w:tc>
          <w:tcPr>
            <w:tcW w:w="315" w:type="pct"/>
            <w:shd w:val="clear" w:color="auto" w:fill="auto"/>
            <w:vAlign w:val="center"/>
            <w:hideMark/>
          </w:tcPr>
          <w:p w14:paraId="78BD587D" w14:textId="77777777" w:rsidR="00056A35" w:rsidRPr="00056A35" w:rsidRDefault="00056A35" w:rsidP="00AD0BD4">
            <w:pPr>
              <w:jc w:val="center"/>
              <w:rPr>
                <w:rFonts w:eastAsia="Times New Roman"/>
                <w:b/>
                <w:bCs/>
                <w:color w:val="000000" w:themeColor="text1"/>
              </w:rPr>
            </w:pPr>
            <w:r w:rsidRPr="00056A35">
              <w:rPr>
                <w:rFonts w:eastAsia="Times New Roman"/>
                <w:b/>
                <w:bCs/>
                <w:color w:val="000000" w:themeColor="text1"/>
              </w:rPr>
              <w:t>.14</w:t>
            </w:r>
          </w:p>
        </w:tc>
      </w:tr>
      <w:tr w:rsidR="00056A35" w:rsidRPr="00056A35" w14:paraId="0B918162" w14:textId="77777777" w:rsidTr="00AD0BD4">
        <w:tblPrEx>
          <w:tblCellMar>
            <w:left w:w="108" w:type="dxa"/>
            <w:right w:w="108" w:type="dxa"/>
          </w:tblCellMar>
        </w:tblPrEx>
        <w:trPr>
          <w:trHeight w:val="65"/>
        </w:trPr>
        <w:tc>
          <w:tcPr>
            <w:tcW w:w="1970" w:type="pct"/>
            <w:shd w:val="clear" w:color="auto" w:fill="auto"/>
            <w:vAlign w:val="center"/>
            <w:hideMark/>
          </w:tcPr>
          <w:p w14:paraId="6AA4D90E"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Craft, Davis, &amp; Paulson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"10.1111/j.1365-2648.2012.06008.x", "ISBN" : "1365-2648", "ISSN" : "03092402", "PMID" : "22494086", "abstract" : "AIMS: This article is the report of a study aimed at determining whether or not expressive writing improves the quality-of-life of early breast cancer survivors. An additional aim is the investigation of whether or not the type of writing prompt makes a difference in results.\\n\\nBACKGROUND: The risk of distress can extend well beyond the time of a breast cancer diagnosis. Emotional expression may assist in dealing with this.\\n\\nDESIGN: Randomized controlled study.\\n\\nMETHODS: Participants (n = 120) were randomized into one of four groups: a control group (no writing) or one of three expressive writing groups: breast cancer trauma, any self-selected trauma and facts related to breast cancer. Participants wrote 20 minutes a day for 4 consecutive days. Their quality-of-life was measured, using the 'Functional Assessment of Cancer Therapy-Breast Cancer Version', at baseline and at 1 month and 6 months after writing. Paired t-tests, multivariate analysis of variance and multiple regression were used to analyse the data of the 97 participants who completed the journaling assignment and at least the first assessment, collected in 2006. Intention-to-treat analysis was used.\\n\\nRESULTS/FINDINGS: Expressive writing about one's breast cancer, breast cancer trauma and facts related to breast cancer, significantly improved the quality-of-life outcome.\\n\\nCONCLUSION: Expressive writing, focusing the instructions on writing about one's living and dealing with a diagnosis of breast cancer, is recommended for early breast cancer survivors as a feasible and easily implemented treatment approach to improve quality-of-life.", "author" : [ { "dropping-particle" : "", "family" : "Craft", "given" : "Melissa A.", "non-dropping-particle" : "", "parse-names" : false, "suffix" : "" }, { "dropping-particle" : "", "family" : "Davis", "given" : "Gail C.", "non-dropping-particle" : "", "parse-names" : false, "suffix" : "" }, { "dropping-particle" : "", "family" : "Paulson", "given" : "Ren?? M.", "non-dropping-particle" : "", "parse-names" : false, "suffix" : "" } ], "container-title" : "Journal of Advanced Nursing", "id" : "ITEM-1", "issue" : "2", "issued" : { "date-parts" : [ [ "2013" ] ] }, "page" : "305-315", "title" : "Expressive writing in early breast cancer survivors", "type" : "article-journal", "volume" : "69" }, "suppress-author" : 1, "uris" : [ "http://www.mendeley.com/documents/?uuid=ddc94ec4-7da2-4c71-ab6f-d52cc2a2b458" ] } ], "mendeley" : { "formattedCitation" : "(2013)", "plainTextFormattedCitation" : "(2013)", "previouslyFormattedCitation" : "(2013)"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(2013)</w:t>
            </w:r>
            <w:r w:rsidRPr="00056A35">
              <w:rPr>
                <w:rFonts w:eastAsia="Times New Roman"/>
                <w:color w:val="000000" w:themeColor="text1"/>
              </w:rPr>
              <w:fldChar w:fldCharType="end"/>
            </w:r>
            <w:r w:rsidRPr="00056A35">
              <w:rPr>
                <w:rFonts w:eastAsia="Times New Roman"/>
                <w:color w:val="000000" w:themeColor="text1"/>
              </w:rPr>
              <w:t xml:space="preserve"> 1 </w:t>
            </w:r>
          </w:p>
        </w:tc>
        <w:tc>
          <w:tcPr>
            <w:tcW w:w="378" w:type="pct"/>
            <w:shd w:val="clear" w:color="auto" w:fill="auto"/>
            <w:vAlign w:val="center"/>
            <w:hideMark/>
          </w:tcPr>
          <w:p w14:paraId="5127DE5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01891A1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26</w:t>
            </w:r>
          </w:p>
        </w:tc>
        <w:tc>
          <w:tcPr>
            <w:tcW w:w="312" w:type="pct"/>
            <w:shd w:val="clear" w:color="auto" w:fill="auto"/>
            <w:vAlign w:val="center"/>
            <w:hideMark/>
          </w:tcPr>
          <w:p w14:paraId="03BB2C45" w14:textId="77777777" w:rsidR="00056A35" w:rsidRPr="00056A35" w:rsidRDefault="00056A35" w:rsidP="00AD0BD4">
            <w:pPr>
              <w:jc w:val="center"/>
              <w:rPr>
                <w:rFonts w:eastAsia="Times New Roman"/>
                <w:color w:val="000000"/>
              </w:rPr>
            </w:pPr>
            <w:r w:rsidRPr="00056A35">
              <w:rPr>
                <w:rFonts w:eastAsia="Times New Roman"/>
                <w:color w:val="000000"/>
              </w:rPr>
              <w:t>0.70</w:t>
            </w:r>
          </w:p>
        </w:tc>
        <w:tc>
          <w:tcPr>
            <w:tcW w:w="279" w:type="pct"/>
            <w:shd w:val="clear" w:color="auto" w:fill="auto"/>
            <w:vAlign w:val="center"/>
            <w:hideMark/>
          </w:tcPr>
          <w:p w14:paraId="3E9DF7DC" w14:textId="77777777" w:rsidR="00056A35" w:rsidRPr="00056A35" w:rsidRDefault="00056A35" w:rsidP="00AD0BD4">
            <w:pPr>
              <w:jc w:val="center"/>
              <w:rPr>
                <w:rFonts w:eastAsia="Times New Roman"/>
                <w:color w:val="000000"/>
              </w:rPr>
            </w:pPr>
            <w:r w:rsidRPr="00056A35">
              <w:rPr>
                <w:rFonts w:eastAsia="Times New Roman"/>
                <w:color w:val="000000"/>
              </w:rPr>
              <w:t>0.21</w:t>
            </w:r>
          </w:p>
        </w:tc>
        <w:tc>
          <w:tcPr>
            <w:tcW w:w="312" w:type="pct"/>
            <w:shd w:val="clear" w:color="auto" w:fill="auto"/>
            <w:vAlign w:val="center"/>
            <w:hideMark/>
          </w:tcPr>
          <w:p w14:paraId="4D3A7903" w14:textId="77777777" w:rsidR="00056A35" w:rsidRPr="00056A35" w:rsidRDefault="00056A35" w:rsidP="00AD0BD4">
            <w:pPr>
              <w:jc w:val="center"/>
              <w:rPr>
                <w:rFonts w:eastAsia="Times New Roman"/>
                <w:color w:val="000000"/>
              </w:rPr>
            </w:pPr>
            <w:r w:rsidRPr="00056A35">
              <w:rPr>
                <w:rFonts w:eastAsia="Times New Roman"/>
                <w:color w:val="000000"/>
              </w:rPr>
              <w:t>0.29</w:t>
            </w:r>
          </w:p>
        </w:tc>
        <w:tc>
          <w:tcPr>
            <w:tcW w:w="279" w:type="pct"/>
            <w:shd w:val="clear" w:color="auto" w:fill="auto"/>
            <w:vAlign w:val="center"/>
            <w:hideMark/>
          </w:tcPr>
          <w:p w14:paraId="57414A9F" w14:textId="77777777" w:rsidR="00056A35" w:rsidRPr="00056A35" w:rsidRDefault="00056A35" w:rsidP="00AD0BD4">
            <w:pPr>
              <w:jc w:val="center"/>
              <w:rPr>
                <w:rFonts w:eastAsia="Times New Roman"/>
                <w:color w:val="000000"/>
              </w:rPr>
            </w:pPr>
            <w:r w:rsidRPr="00056A35">
              <w:rPr>
                <w:rFonts w:eastAsia="Times New Roman"/>
                <w:color w:val="000000"/>
              </w:rPr>
              <w:t>1.11</w:t>
            </w:r>
          </w:p>
        </w:tc>
        <w:tc>
          <w:tcPr>
            <w:tcW w:w="329" w:type="pct"/>
            <w:shd w:val="clear" w:color="auto" w:fill="auto"/>
            <w:vAlign w:val="center"/>
            <w:hideMark/>
          </w:tcPr>
          <w:p w14:paraId="7ED88A21" w14:textId="77777777" w:rsidR="00056A35" w:rsidRPr="00056A35" w:rsidRDefault="00056A35" w:rsidP="00AD0BD4">
            <w:pPr>
              <w:jc w:val="center"/>
              <w:rPr>
                <w:rFonts w:eastAsia="Times New Roman"/>
                <w:color w:val="000000"/>
              </w:rPr>
            </w:pPr>
            <w:r w:rsidRPr="00056A35">
              <w:rPr>
                <w:rFonts w:eastAsia="Times New Roman"/>
                <w:color w:val="000000"/>
              </w:rPr>
              <w:t>3.38</w:t>
            </w:r>
          </w:p>
        </w:tc>
        <w:tc>
          <w:tcPr>
            <w:tcW w:w="287" w:type="pct"/>
            <w:shd w:val="clear" w:color="auto" w:fill="auto"/>
            <w:vAlign w:val="center"/>
            <w:hideMark/>
          </w:tcPr>
          <w:p w14:paraId="5438020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&lt;.01</w:t>
            </w:r>
          </w:p>
        </w:tc>
        <w:tc>
          <w:tcPr>
            <w:tcW w:w="284" w:type="pct"/>
            <w:shd w:val="clear" w:color="auto" w:fill="auto"/>
            <w:vAlign w:val="center"/>
            <w:hideMark/>
          </w:tcPr>
          <w:p w14:paraId="03B3CCD9"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.93</w:t>
            </w:r>
          </w:p>
        </w:tc>
        <w:tc>
          <w:tcPr>
            <w:tcW w:w="315" w:type="pct"/>
            <w:shd w:val="clear" w:color="auto" w:fill="auto"/>
            <w:vAlign w:val="center"/>
            <w:hideMark/>
          </w:tcPr>
          <w:p w14:paraId="23C65AAE"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.10</w:t>
            </w:r>
          </w:p>
        </w:tc>
      </w:tr>
      <w:tr w:rsidR="00056A35" w:rsidRPr="00056A35" w14:paraId="4A0B14D1" w14:textId="77777777" w:rsidTr="00AD0BD4">
        <w:tblPrEx>
          <w:tblCellMar>
            <w:left w:w="108" w:type="dxa"/>
            <w:right w:w="108" w:type="dxa"/>
          </w:tblCellMar>
        </w:tblPrEx>
        <w:trPr>
          <w:trHeight w:val="65"/>
        </w:trPr>
        <w:tc>
          <w:tcPr>
            <w:tcW w:w="1970" w:type="pct"/>
            <w:shd w:val="clear" w:color="auto" w:fill="auto"/>
            <w:vAlign w:val="center"/>
            <w:hideMark/>
          </w:tcPr>
          <w:p w14:paraId="681D3A9B"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Craft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"10.1111/j.1365-2648.2012.06008.x", "ISBN" : "1365-2648", "ISSN" : "03092402", "PMID" : "22494086", "abstract" : "AIMS: This article is the report of a study aimed at determining whether or not expressive writing improves the quality-of-life of early breast cancer survivors. An additional aim is the investigation of whether or not the type of writing prompt makes a difference in results.\\n\\nBACKGROUND: The risk of distress can extend well beyond the time of a breast cancer diagnosis. Emotional expression may assist in dealing with this.\\n\\nDESIGN: Randomized controlled study.\\n\\nMETHODS: Participants (n = 120) were randomized into one of four groups: a control group (no writing) or one of three expressive writing groups: breast cancer trauma, any self-selected trauma and facts related to breast cancer. Participants wrote 20 minutes a day for 4 consecutive days. Their quality-of-life was measured, using the 'Functional Assessment of Cancer Therapy-Breast Cancer Version', at baseline and at 1 month and 6 months after writing. Paired t-tests, multivariate analysis of variance and multiple regression were used to analyse the data of the 97 participants who completed the journaling assignment and at least the first assessment, collected in 2006. Intention-to-treat analysis was used.\\n\\nRESULTS/FINDINGS: Expressive writing about one's breast cancer, breast cancer trauma and facts related to breast cancer, significantly improved the quality-of-life outcome.\\n\\nCONCLUSION: Expressive writing, focusing the instructions on writing about one's living and dealing with a diagnosis of breast cancer, is recommended for early breast cancer survivors as a feasible and easily implemented treatment approach to improve quality-of-life.", "author" : [ { "dropping-particle" : "", "family" : "Craft", "given" : "Melissa A.", "non-dropping-particle" : "", "parse-names" : false, "suffix" : "" }, { "dropping-particle" : "", "family" : "Davis", "given" : "Gail C.", "non-dropping-particle" : "", "parse-names" : false, "suffix" : "" }, { "dropping-particle" : "", "family" : "Paulson", "given" : "Ren?? M.", "non-dropping-particle" : "", "parse-names" : false, "suffix" : "" } ], "container-title" : "Journal of Advanced Nursing", "id" : "ITEM-1", "issue" : "2", "issued" : { "date-parts" : [ [ "2013" ] ] }, "page" : "305-315", "title" : "Expressive writing in early breast cancer survivors", "type" : "article-journal", "volume" : "69" }, "suppress-author" : 1, "uris" : [ "http://www.mendeley.com/documents/?uuid=ddc94ec4-7da2-4c71-ab6f-d52cc2a2b458" ] } ], "mendeley" : { "formattedCitation" : "(2013)", "plainTextFormattedCitation" : "(2013)", "previouslyFormattedCitation" : "(2013)"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(2013)</w:t>
            </w:r>
            <w:r w:rsidRPr="00056A35">
              <w:rPr>
                <w:rFonts w:eastAsia="Times New Roman"/>
                <w:color w:val="000000" w:themeColor="text1"/>
              </w:rPr>
              <w:fldChar w:fldCharType="end"/>
            </w:r>
            <w:r w:rsidRPr="00056A35">
              <w:rPr>
                <w:rFonts w:eastAsia="Times New Roman"/>
                <w:color w:val="000000" w:themeColor="text1"/>
              </w:rPr>
              <w:t xml:space="preserve"> 2</w:t>
            </w:r>
          </w:p>
        </w:tc>
        <w:tc>
          <w:tcPr>
            <w:tcW w:w="378" w:type="pct"/>
            <w:shd w:val="clear" w:color="auto" w:fill="auto"/>
            <w:vAlign w:val="center"/>
            <w:hideMark/>
          </w:tcPr>
          <w:p w14:paraId="445E3A6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6DF26E8E"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26</w:t>
            </w:r>
          </w:p>
        </w:tc>
        <w:tc>
          <w:tcPr>
            <w:tcW w:w="312" w:type="pct"/>
            <w:shd w:val="clear" w:color="auto" w:fill="auto"/>
            <w:vAlign w:val="center"/>
            <w:hideMark/>
          </w:tcPr>
          <w:p w14:paraId="08883D31"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-0.23</w:t>
            </w:r>
          </w:p>
        </w:tc>
        <w:tc>
          <w:tcPr>
            <w:tcW w:w="279" w:type="pct"/>
            <w:shd w:val="clear" w:color="auto" w:fill="auto"/>
            <w:vAlign w:val="center"/>
            <w:hideMark/>
          </w:tcPr>
          <w:p w14:paraId="6DA04129" w14:textId="77777777" w:rsidR="00056A35" w:rsidRPr="00056A35" w:rsidRDefault="00056A35" w:rsidP="00AD0BD4">
            <w:pPr>
              <w:jc w:val="center"/>
              <w:rPr>
                <w:rFonts w:eastAsia="Times New Roman"/>
                <w:color w:val="000000"/>
              </w:rPr>
            </w:pPr>
            <w:r w:rsidRPr="00056A35">
              <w:rPr>
                <w:rFonts w:eastAsia="Times New Roman"/>
                <w:color w:val="000000"/>
              </w:rPr>
              <w:t>0.2</w:t>
            </w:r>
          </w:p>
        </w:tc>
        <w:tc>
          <w:tcPr>
            <w:tcW w:w="312" w:type="pct"/>
            <w:shd w:val="clear" w:color="auto" w:fill="auto"/>
            <w:vAlign w:val="center"/>
            <w:hideMark/>
          </w:tcPr>
          <w:p w14:paraId="37F0C339"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-0.62</w:t>
            </w:r>
          </w:p>
        </w:tc>
        <w:tc>
          <w:tcPr>
            <w:tcW w:w="279" w:type="pct"/>
            <w:shd w:val="clear" w:color="auto" w:fill="auto"/>
            <w:vAlign w:val="center"/>
            <w:hideMark/>
          </w:tcPr>
          <w:p w14:paraId="2A7E28F7" w14:textId="77777777" w:rsidR="00056A35" w:rsidRPr="00056A35" w:rsidRDefault="00056A35" w:rsidP="00AD0BD4">
            <w:pPr>
              <w:jc w:val="center"/>
              <w:rPr>
                <w:rFonts w:eastAsia="Times New Roman"/>
                <w:color w:val="000000"/>
              </w:rPr>
            </w:pPr>
            <w:r w:rsidRPr="00056A35">
              <w:rPr>
                <w:rFonts w:eastAsia="Times New Roman"/>
                <w:color w:val="000000"/>
              </w:rPr>
              <w:t>0.16</w:t>
            </w:r>
          </w:p>
        </w:tc>
        <w:tc>
          <w:tcPr>
            <w:tcW w:w="329" w:type="pct"/>
            <w:shd w:val="clear" w:color="auto" w:fill="auto"/>
            <w:vAlign w:val="center"/>
            <w:hideMark/>
          </w:tcPr>
          <w:p w14:paraId="44F65B9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-1.17</w:t>
            </w:r>
          </w:p>
        </w:tc>
        <w:tc>
          <w:tcPr>
            <w:tcW w:w="287" w:type="pct"/>
            <w:shd w:val="clear" w:color="auto" w:fill="auto"/>
            <w:vAlign w:val="center"/>
            <w:hideMark/>
          </w:tcPr>
          <w:p w14:paraId="3A2514E9" w14:textId="77777777" w:rsidR="00056A35" w:rsidRPr="00056A35" w:rsidRDefault="00056A35" w:rsidP="00AD0BD4">
            <w:pPr>
              <w:jc w:val="center"/>
              <w:rPr>
                <w:rFonts w:eastAsia="Times New Roman"/>
                <w:color w:val="000000"/>
              </w:rPr>
            </w:pPr>
            <w:r w:rsidRPr="00056A35">
              <w:rPr>
                <w:rFonts w:eastAsia="Times New Roman"/>
                <w:color w:val="000000"/>
              </w:rPr>
              <w:t>0.24</w:t>
            </w:r>
          </w:p>
        </w:tc>
        <w:tc>
          <w:tcPr>
            <w:tcW w:w="284" w:type="pct"/>
            <w:shd w:val="clear" w:color="auto" w:fill="auto"/>
            <w:vAlign w:val="center"/>
            <w:hideMark/>
          </w:tcPr>
          <w:p w14:paraId="3BA0130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.20</w:t>
            </w:r>
          </w:p>
        </w:tc>
        <w:tc>
          <w:tcPr>
            <w:tcW w:w="315" w:type="pct"/>
            <w:shd w:val="clear" w:color="auto" w:fill="auto"/>
            <w:vAlign w:val="center"/>
            <w:hideMark/>
          </w:tcPr>
          <w:p w14:paraId="07079C7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.10</w:t>
            </w:r>
          </w:p>
        </w:tc>
      </w:tr>
      <w:tr w:rsidR="00056A35" w:rsidRPr="00056A35" w14:paraId="08612280" w14:textId="77777777" w:rsidTr="00AD0BD4">
        <w:tblPrEx>
          <w:tblCellMar>
            <w:left w:w="108" w:type="dxa"/>
            <w:right w:w="108" w:type="dxa"/>
          </w:tblCellMar>
        </w:tblPrEx>
        <w:trPr>
          <w:trHeight w:val="281"/>
        </w:trPr>
        <w:tc>
          <w:tcPr>
            <w:tcW w:w="1970" w:type="pct"/>
            <w:shd w:val="clear" w:color="auto" w:fill="auto"/>
            <w:vAlign w:val="center"/>
            <w:hideMark/>
          </w:tcPr>
          <w:p w14:paraId="262A729D"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Lu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(2012)</w:t>
            </w:r>
            <w:r w:rsidRPr="00056A35">
              <w:rPr>
                <w:rFonts w:eastAsia="Times New Roman"/>
                <w:color w:val="000000" w:themeColor="text1"/>
              </w:rPr>
              <w:fldChar w:fldCharType="end"/>
            </w:r>
            <w:r w:rsidRPr="00056A35">
              <w:rPr>
                <w:rFonts w:eastAsia="Times New Roman"/>
                <w:color w:val="000000" w:themeColor="text1"/>
              </w:rPr>
              <w:t xml:space="preserve"> 1</w:t>
            </w:r>
          </w:p>
        </w:tc>
        <w:tc>
          <w:tcPr>
            <w:tcW w:w="378" w:type="pct"/>
            <w:shd w:val="clear" w:color="auto" w:fill="auto"/>
            <w:vAlign w:val="center"/>
            <w:hideMark/>
          </w:tcPr>
          <w:p w14:paraId="457BBEF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3759B99C"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19</w:t>
            </w:r>
          </w:p>
        </w:tc>
        <w:tc>
          <w:tcPr>
            <w:tcW w:w="312" w:type="pct"/>
            <w:shd w:val="clear" w:color="auto" w:fill="auto"/>
            <w:vAlign w:val="center"/>
            <w:hideMark/>
          </w:tcPr>
          <w:p w14:paraId="08327223" w14:textId="77777777" w:rsidR="00056A35" w:rsidRPr="00056A35" w:rsidRDefault="00056A35" w:rsidP="00AD0BD4">
            <w:pPr>
              <w:jc w:val="center"/>
              <w:rPr>
                <w:rFonts w:eastAsia="Times New Roman"/>
                <w:color w:val="000000"/>
              </w:rPr>
            </w:pPr>
            <w:r w:rsidRPr="00056A35">
              <w:rPr>
                <w:rFonts w:eastAsia="Times New Roman"/>
                <w:color w:val="000000"/>
              </w:rPr>
              <w:t>0.19</w:t>
            </w:r>
          </w:p>
        </w:tc>
        <w:tc>
          <w:tcPr>
            <w:tcW w:w="279" w:type="pct"/>
            <w:shd w:val="clear" w:color="auto" w:fill="auto"/>
            <w:vAlign w:val="center"/>
            <w:hideMark/>
          </w:tcPr>
          <w:p w14:paraId="125161BD" w14:textId="77777777" w:rsidR="00056A35" w:rsidRPr="00056A35" w:rsidRDefault="00056A35" w:rsidP="00AD0BD4">
            <w:pPr>
              <w:jc w:val="center"/>
              <w:rPr>
                <w:rFonts w:eastAsia="Times New Roman"/>
                <w:color w:val="000000"/>
              </w:rPr>
            </w:pPr>
            <w:r w:rsidRPr="00056A35">
              <w:rPr>
                <w:rFonts w:eastAsia="Times New Roman"/>
                <w:color w:val="000000"/>
              </w:rPr>
              <w:t>0.23</w:t>
            </w:r>
          </w:p>
        </w:tc>
        <w:tc>
          <w:tcPr>
            <w:tcW w:w="312" w:type="pct"/>
            <w:shd w:val="clear" w:color="auto" w:fill="auto"/>
            <w:vAlign w:val="center"/>
            <w:hideMark/>
          </w:tcPr>
          <w:p w14:paraId="571F4BE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-0.26</w:t>
            </w:r>
          </w:p>
        </w:tc>
        <w:tc>
          <w:tcPr>
            <w:tcW w:w="279" w:type="pct"/>
            <w:shd w:val="clear" w:color="auto" w:fill="auto"/>
            <w:vAlign w:val="center"/>
            <w:hideMark/>
          </w:tcPr>
          <w:p w14:paraId="66AFB841" w14:textId="77777777" w:rsidR="00056A35" w:rsidRPr="00056A35" w:rsidRDefault="00056A35" w:rsidP="00AD0BD4">
            <w:pPr>
              <w:jc w:val="center"/>
              <w:rPr>
                <w:rFonts w:eastAsia="Times New Roman"/>
                <w:color w:val="000000"/>
              </w:rPr>
            </w:pPr>
            <w:r w:rsidRPr="00056A35">
              <w:rPr>
                <w:rFonts w:eastAsia="Times New Roman"/>
                <w:color w:val="000000"/>
              </w:rPr>
              <w:t>0.64</w:t>
            </w:r>
          </w:p>
        </w:tc>
        <w:tc>
          <w:tcPr>
            <w:tcW w:w="329" w:type="pct"/>
            <w:shd w:val="clear" w:color="auto" w:fill="auto"/>
            <w:vAlign w:val="center"/>
            <w:hideMark/>
          </w:tcPr>
          <w:p w14:paraId="7E3C7F8F" w14:textId="77777777" w:rsidR="00056A35" w:rsidRPr="00056A35" w:rsidRDefault="00056A35" w:rsidP="00AD0BD4">
            <w:pPr>
              <w:jc w:val="center"/>
              <w:rPr>
                <w:rFonts w:eastAsia="Times New Roman"/>
                <w:color w:val="000000"/>
              </w:rPr>
            </w:pPr>
            <w:r w:rsidRPr="00056A35">
              <w:rPr>
                <w:rFonts w:eastAsia="Times New Roman"/>
                <w:color w:val="000000"/>
              </w:rPr>
              <w:t>0.82</w:t>
            </w:r>
          </w:p>
        </w:tc>
        <w:tc>
          <w:tcPr>
            <w:tcW w:w="287" w:type="pct"/>
            <w:shd w:val="clear" w:color="auto" w:fill="auto"/>
            <w:vAlign w:val="center"/>
            <w:hideMark/>
          </w:tcPr>
          <w:p w14:paraId="71F68B01" w14:textId="77777777" w:rsidR="00056A35" w:rsidRPr="00056A35" w:rsidRDefault="00056A35" w:rsidP="00AD0BD4">
            <w:pPr>
              <w:jc w:val="center"/>
              <w:rPr>
                <w:rFonts w:eastAsia="Times New Roman"/>
                <w:color w:val="000000"/>
              </w:rPr>
            </w:pPr>
            <w:r w:rsidRPr="00056A35">
              <w:rPr>
                <w:rFonts w:eastAsia="Times New Roman"/>
                <w:color w:val="000000"/>
              </w:rPr>
              <w:t>0.41</w:t>
            </w:r>
          </w:p>
        </w:tc>
        <w:tc>
          <w:tcPr>
            <w:tcW w:w="284" w:type="pct"/>
            <w:shd w:val="clear" w:color="auto" w:fill="auto"/>
            <w:vAlign w:val="center"/>
            <w:hideMark/>
          </w:tcPr>
          <w:p w14:paraId="1A3FA18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c>
          <w:tcPr>
            <w:tcW w:w="315" w:type="pct"/>
            <w:shd w:val="clear" w:color="auto" w:fill="auto"/>
            <w:vAlign w:val="center"/>
            <w:hideMark/>
          </w:tcPr>
          <w:p w14:paraId="16244469"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.08</w:t>
            </w:r>
          </w:p>
        </w:tc>
      </w:tr>
      <w:tr w:rsidR="00056A35" w:rsidRPr="00056A35" w14:paraId="6A8BE5FF" w14:textId="77777777" w:rsidTr="00AD0BD4">
        <w:tblPrEx>
          <w:tblCellMar>
            <w:left w:w="108" w:type="dxa"/>
            <w:right w:w="108" w:type="dxa"/>
          </w:tblCellMar>
        </w:tblPrEx>
        <w:trPr>
          <w:trHeight w:val="281"/>
        </w:trPr>
        <w:tc>
          <w:tcPr>
            <w:tcW w:w="1970" w:type="pct"/>
            <w:shd w:val="clear" w:color="auto" w:fill="auto"/>
            <w:vAlign w:val="center"/>
            <w:hideMark/>
          </w:tcPr>
          <w:p w14:paraId="11753E60" w14:textId="77777777" w:rsidR="00056A35" w:rsidRPr="00056A35" w:rsidRDefault="00056A35" w:rsidP="00AD0BD4">
            <w:pPr>
              <w:rPr>
                <w:rFonts w:eastAsia="Times New Roman"/>
                <w:color w:val="000000" w:themeColor="text1"/>
              </w:rPr>
            </w:pPr>
            <w:r w:rsidRPr="00056A35">
              <w:rPr>
                <w:rFonts w:eastAsia="Times New Roman"/>
                <w:color w:val="000000" w:themeColor="text1"/>
              </w:rPr>
              <w:t xml:space="preserve">Lu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(2012)</w:t>
            </w:r>
            <w:r w:rsidRPr="00056A35">
              <w:rPr>
                <w:rFonts w:eastAsia="Times New Roman"/>
                <w:color w:val="000000" w:themeColor="text1"/>
              </w:rPr>
              <w:fldChar w:fldCharType="end"/>
            </w:r>
            <w:r w:rsidRPr="00056A35">
              <w:rPr>
                <w:rFonts w:eastAsia="Times New Roman"/>
                <w:color w:val="000000" w:themeColor="text1"/>
              </w:rPr>
              <w:t xml:space="preserve"> 2</w:t>
            </w:r>
          </w:p>
        </w:tc>
        <w:tc>
          <w:tcPr>
            <w:tcW w:w="378" w:type="pct"/>
            <w:shd w:val="clear" w:color="auto" w:fill="auto"/>
            <w:vAlign w:val="center"/>
            <w:hideMark/>
          </w:tcPr>
          <w:p w14:paraId="59E6B35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027B72A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19</w:t>
            </w:r>
          </w:p>
        </w:tc>
        <w:tc>
          <w:tcPr>
            <w:tcW w:w="312" w:type="pct"/>
            <w:shd w:val="clear" w:color="auto" w:fill="auto"/>
            <w:vAlign w:val="center"/>
            <w:hideMark/>
          </w:tcPr>
          <w:p w14:paraId="54EABDF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-0.02</w:t>
            </w:r>
          </w:p>
        </w:tc>
        <w:tc>
          <w:tcPr>
            <w:tcW w:w="279" w:type="pct"/>
            <w:shd w:val="clear" w:color="auto" w:fill="auto"/>
            <w:vAlign w:val="center"/>
            <w:hideMark/>
          </w:tcPr>
          <w:p w14:paraId="4C86C79C" w14:textId="77777777" w:rsidR="00056A35" w:rsidRPr="00056A35" w:rsidRDefault="00056A35" w:rsidP="00AD0BD4">
            <w:pPr>
              <w:jc w:val="center"/>
              <w:rPr>
                <w:rFonts w:eastAsia="Times New Roman"/>
                <w:color w:val="000000"/>
              </w:rPr>
            </w:pPr>
            <w:r w:rsidRPr="00056A35">
              <w:rPr>
                <w:rFonts w:eastAsia="Times New Roman"/>
                <w:color w:val="000000"/>
              </w:rPr>
              <w:t>0.23</w:t>
            </w:r>
          </w:p>
        </w:tc>
        <w:tc>
          <w:tcPr>
            <w:tcW w:w="312" w:type="pct"/>
            <w:shd w:val="clear" w:color="auto" w:fill="auto"/>
            <w:vAlign w:val="center"/>
            <w:hideMark/>
          </w:tcPr>
          <w:p w14:paraId="69A4877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-0.47</w:t>
            </w:r>
          </w:p>
        </w:tc>
        <w:tc>
          <w:tcPr>
            <w:tcW w:w="279" w:type="pct"/>
            <w:shd w:val="clear" w:color="auto" w:fill="auto"/>
            <w:vAlign w:val="center"/>
            <w:hideMark/>
          </w:tcPr>
          <w:p w14:paraId="67ED80E6" w14:textId="77777777" w:rsidR="00056A35" w:rsidRPr="00056A35" w:rsidRDefault="00056A35" w:rsidP="00AD0BD4">
            <w:pPr>
              <w:jc w:val="center"/>
              <w:rPr>
                <w:rFonts w:eastAsia="Times New Roman"/>
                <w:color w:val="000000"/>
              </w:rPr>
            </w:pPr>
            <w:r w:rsidRPr="00056A35">
              <w:rPr>
                <w:rFonts w:eastAsia="Times New Roman"/>
                <w:color w:val="000000"/>
              </w:rPr>
              <w:t>0.43</w:t>
            </w:r>
          </w:p>
        </w:tc>
        <w:tc>
          <w:tcPr>
            <w:tcW w:w="329" w:type="pct"/>
            <w:shd w:val="clear" w:color="auto" w:fill="auto"/>
            <w:vAlign w:val="center"/>
            <w:hideMark/>
          </w:tcPr>
          <w:p w14:paraId="1D76D8E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-0.09</w:t>
            </w:r>
          </w:p>
        </w:tc>
        <w:tc>
          <w:tcPr>
            <w:tcW w:w="287" w:type="pct"/>
            <w:shd w:val="clear" w:color="auto" w:fill="auto"/>
            <w:vAlign w:val="center"/>
            <w:hideMark/>
          </w:tcPr>
          <w:p w14:paraId="736B546E" w14:textId="77777777" w:rsidR="00056A35" w:rsidRPr="00056A35" w:rsidRDefault="00056A35" w:rsidP="00AD0BD4">
            <w:pPr>
              <w:jc w:val="center"/>
              <w:rPr>
                <w:rFonts w:eastAsia="Times New Roman"/>
                <w:color w:val="000000"/>
              </w:rPr>
            </w:pPr>
            <w:r w:rsidRPr="00056A35">
              <w:rPr>
                <w:rFonts w:eastAsia="Times New Roman"/>
                <w:color w:val="000000"/>
              </w:rPr>
              <w:t>0.93</w:t>
            </w:r>
          </w:p>
        </w:tc>
        <w:tc>
          <w:tcPr>
            <w:tcW w:w="284" w:type="pct"/>
            <w:shd w:val="clear" w:color="auto" w:fill="auto"/>
            <w:vAlign w:val="center"/>
            <w:hideMark/>
          </w:tcPr>
          <w:p w14:paraId="7792E33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.05</w:t>
            </w:r>
          </w:p>
        </w:tc>
        <w:tc>
          <w:tcPr>
            <w:tcW w:w="315" w:type="pct"/>
            <w:shd w:val="clear" w:color="auto" w:fill="auto"/>
            <w:vAlign w:val="center"/>
            <w:hideMark/>
          </w:tcPr>
          <w:p w14:paraId="59248EEC"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.08</w:t>
            </w:r>
          </w:p>
        </w:tc>
      </w:tr>
      <w:tr w:rsidR="00056A35" w:rsidRPr="00056A35" w14:paraId="70F22EA5" w14:textId="77777777" w:rsidTr="00AD0BD4">
        <w:tblPrEx>
          <w:tblCellMar>
            <w:left w:w="108" w:type="dxa"/>
            <w:right w:w="108" w:type="dxa"/>
          </w:tblCellMar>
        </w:tblPrEx>
        <w:trPr>
          <w:trHeight w:val="281"/>
        </w:trPr>
        <w:tc>
          <w:tcPr>
            <w:tcW w:w="1970" w:type="pct"/>
            <w:shd w:val="clear" w:color="auto" w:fill="auto"/>
            <w:vAlign w:val="center"/>
            <w:hideMark/>
          </w:tcPr>
          <w:p w14:paraId="140367EB" w14:textId="77777777" w:rsidR="00056A35" w:rsidRPr="00056A35" w:rsidRDefault="00056A35" w:rsidP="00AD0BD4">
            <w:pPr>
              <w:rPr>
                <w:rFonts w:eastAsia="Times New Roman"/>
                <w:color w:val="000000" w:themeColor="text1"/>
              </w:rPr>
            </w:pPr>
            <w:proofErr w:type="spellStart"/>
            <w:r w:rsidRPr="00056A35">
              <w:rPr>
                <w:rFonts w:eastAsia="Times New Roman"/>
                <w:color w:val="000000" w:themeColor="text1"/>
              </w:rPr>
              <w:t>Gellaitry</w:t>
            </w:r>
            <w:proofErr w:type="spellEnd"/>
            <w:r w:rsidRPr="00056A35">
              <w:rPr>
                <w:rFonts w:eastAsia="Times New Roman"/>
                <w:color w:val="000000" w:themeColor="text1"/>
              </w:rPr>
              <w:t xml:space="preserve">, Peters, Bloomfield, &amp; Horne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(2010)</w:t>
            </w:r>
            <w:r w:rsidRPr="00056A35">
              <w:rPr>
                <w:rFonts w:eastAsia="Times New Roman"/>
                <w:color w:val="000000" w:themeColor="text1"/>
              </w:rPr>
              <w:fldChar w:fldCharType="end"/>
            </w:r>
            <w:r w:rsidRPr="00056A35">
              <w:rPr>
                <w:rFonts w:eastAsia="Times New Roman"/>
                <w:color w:val="000000" w:themeColor="text1"/>
              </w:rPr>
              <w:t xml:space="preserve"> 1</w:t>
            </w:r>
          </w:p>
        </w:tc>
        <w:tc>
          <w:tcPr>
            <w:tcW w:w="378" w:type="pct"/>
            <w:shd w:val="clear" w:color="auto" w:fill="auto"/>
            <w:vAlign w:val="center"/>
            <w:hideMark/>
          </w:tcPr>
          <w:p w14:paraId="61B654A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2ADA3993"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38</w:t>
            </w:r>
          </w:p>
        </w:tc>
        <w:tc>
          <w:tcPr>
            <w:tcW w:w="312" w:type="pct"/>
            <w:shd w:val="clear" w:color="auto" w:fill="auto"/>
            <w:vAlign w:val="center"/>
            <w:hideMark/>
          </w:tcPr>
          <w:p w14:paraId="10DF8B01" w14:textId="77777777" w:rsidR="00056A35" w:rsidRPr="00056A35" w:rsidRDefault="00056A35" w:rsidP="00AD0BD4">
            <w:pPr>
              <w:jc w:val="center"/>
              <w:rPr>
                <w:rFonts w:eastAsia="Times New Roman"/>
                <w:color w:val="000000"/>
              </w:rPr>
            </w:pPr>
            <w:r w:rsidRPr="00056A35">
              <w:rPr>
                <w:rFonts w:eastAsia="Times New Roman"/>
                <w:color w:val="000000"/>
              </w:rPr>
              <w:t>0.21</w:t>
            </w:r>
          </w:p>
        </w:tc>
        <w:tc>
          <w:tcPr>
            <w:tcW w:w="279" w:type="pct"/>
            <w:shd w:val="clear" w:color="auto" w:fill="auto"/>
            <w:vAlign w:val="center"/>
            <w:hideMark/>
          </w:tcPr>
          <w:p w14:paraId="6AE46D98" w14:textId="77777777" w:rsidR="00056A35" w:rsidRPr="00056A35" w:rsidRDefault="00056A35" w:rsidP="00AD0BD4">
            <w:pPr>
              <w:jc w:val="center"/>
              <w:rPr>
                <w:rFonts w:eastAsia="Times New Roman"/>
                <w:color w:val="000000"/>
              </w:rPr>
            </w:pPr>
            <w:r w:rsidRPr="00056A35">
              <w:rPr>
                <w:rFonts w:eastAsia="Times New Roman"/>
                <w:color w:val="000000"/>
              </w:rPr>
              <w:t>0.16</w:t>
            </w:r>
          </w:p>
        </w:tc>
        <w:tc>
          <w:tcPr>
            <w:tcW w:w="312" w:type="pct"/>
            <w:shd w:val="clear" w:color="auto" w:fill="auto"/>
            <w:vAlign w:val="center"/>
            <w:hideMark/>
          </w:tcPr>
          <w:p w14:paraId="584D3DF4"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-0.11</w:t>
            </w:r>
          </w:p>
        </w:tc>
        <w:tc>
          <w:tcPr>
            <w:tcW w:w="279" w:type="pct"/>
            <w:shd w:val="clear" w:color="auto" w:fill="auto"/>
            <w:vAlign w:val="center"/>
            <w:hideMark/>
          </w:tcPr>
          <w:p w14:paraId="264E9C79" w14:textId="77777777" w:rsidR="00056A35" w:rsidRPr="00056A35" w:rsidRDefault="00056A35" w:rsidP="00AD0BD4">
            <w:pPr>
              <w:jc w:val="center"/>
              <w:rPr>
                <w:rFonts w:eastAsia="Times New Roman"/>
                <w:color w:val="000000"/>
              </w:rPr>
            </w:pPr>
            <w:r w:rsidRPr="00056A35">
              <w:rPr>
                <w:rFonts w:eastAsia="Times New Roman"/>
                <w:color w:val="000000"/>
              </w:rPr>
              <w:t>0.53</w:t>
            </w:r>
          </w:p>
        </w:tc>
        <w:tc>
          <w:tcPr>
            <w:tcW w:w="329" w:type="pct"/>
            <w:shd w:val="clear" w:color="auto" w:fill="auto"/>
            <w:vAlign w:val="center"/>
            <w:hideMark/>
          </w:tcPr>
          <w:p w14:paraId="30D597D6" w14:textId="77777777" w:rsidR="00056A35" w:rsidRPr="00056A35" w:rsidRDefault="00056A35" w:rsidP="00AD0BD4">
            <w:pPr>
              <w:jc w:val="center"/>
              <w:rPr>
                <w:rFonts w:eastAsia="Times New Roman"/>
                <w:color w:val="000000"/>
              </w:rPr>
            </w:pPr>
            <w:r w:rsidRPr="00056A35">
              <w:rPr>
                <w:rFonts w:eastAsia="Times New Roman"/>
                <w:color w:val="000000"/>
              </w:rPr>
              <w:t>1.29</w:t>
            </w:r>
          </w:p>
        </w:tc>
        <w:tc>
          <w:tcPr>
            <w:tcW w:w="287" w:type="pct"/>
            <w:shd w:val="clear" w:color="auto" w:fill="auto"/>
            <w:vAlign w:val="center"/>
            <w:hideMark/>
          </w:tcPr>
          <w:p w14:paraId="0D2ECA55" w14:textId="77777777" w:rsidR="00056A35" w:rsidRPr="00056A35" w:rsidRDefault="00056A35" w:rsidP="00AD0BD4">
            <w:pPr>
              <w:jc w:val="center"/>
              <w:rPr>
                <w:rFonts w:eastAsia="Times New Roman"/>
                <w:color w:val="000000"/>
              </w:rPr>
            </w:pPr>
            <w:r w:rsidRPr="00056A35">
              <w:rPr>
                <w:rFonts w:eastAsia="Times New Roman"/>
                <w:color w:val="000000"/>
              </w:rPr>
              <w:t>0.20</w:t>
            </w:r>
          </w:p>
        </w:tc>
        <w:tc>
          <w:tcPr>
            <w:tcW w:w="284" w:type="pct"/>
            <w:shd w:val="clear" w:color="auto" w:fill="auto"/>
            <w:vAlign w:val="center"/>
            <w:hideMark/>
          </w:tcPr>
          <w:p w14:paraId="5714CD5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.24</w:t>
            </w:r>
          </w:p>
        </w:tc>
        <w:tc>
          <w:tcPr>
            <w:tcW w:w="315" w:type="pct"/>
            <w:shd w:val="clear" w:color="auto" w:fill="auto"/>
            <w:vAlign w:val="center"/>
            <w:hideMark/>
          </w:tcPr>
          <w:p w14:paraId="54162765"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r>
      <w:tr w:rsidR="00056A35" w:rsidRPr="00056A35" w14:paraId="63174DAF" w14:textId="77777777" w:rsidTr="00AD0BD4">
        <w:tblPrEx>
          <w:tblCellMar>
            <w:left w:w="108" w:type="dxa"/>
            <w:right w:w="108" w:type="dxa"/>
          </w:tblCellMar>
        </w:tblPrEx>
        <w:trPr>
          <w:trHeight w:val="281"/>
        </w:trPr>
        <w:tc>
          <w:tcPr>
            <w:tcW w:w="1970" w:type="pct"/>
            <w:shd w:val="clear" w:color="auto" w:fill="auto"/>
            <w:vAlign w:val="center"/>
            <w:hideMark/>
          </w:tcPr>
          <w:p w14:paraId="15F471CC" w14:textId="77777777" w:rsidR="00056A35" w:rsidRPr="00056A35" w:rsidRDefault="00056A35" w:rsidP="00AD0BD4">
            <w:pPr>
              <w:rPr>
                <w:rFonts w:eastAsia="Times New Roman"/>
                <w:color w:val="000000" w:themeColor="text1"/>
              </w:rPr>
            </w:pPr>
            <w:proofErr w:type="spellStart"/>
            <w:r w:rsidRPr="00056A35">
              <w:rPr>
                <w:rFonts w:eastAsia="Times New Roman"/>
                <w:color w:val="000000" w:themeColor="text1"/>
              </w:rPr>
              <w:t>Gellaitry</w:t>
            </w:r>
            <w:proofErr w:type="spellEnd"/>
            <w:r w:rsidRPr="00056A35">
              <w:rPr>
                <w:rFonts w:eastAsia="Times New Roman"/>
                <w:color w:val="000000" w:themeColor="text1"/>
              </w:rPr>
              <w:t xml:space="preserve">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(2010)</w:t>
            </w:r>
            <w:r w:rsidRPr="00056A35">
              <w:rPr>
                <w:rFonts w:eastAsia="Times New Roman"/>
                <w:color w:val="000000" w:themeColor="text1"/>
              </w:rPr>
              <w:fldChar w:fldCharType="end"/>
            </w:r>
            <w:r w:rsidRPr="00056A35">
              <w:rPr>
                <w:rFonts w:eastAsia="Times New Roman"/>
                <w:color w:val="000000" w:themeColor="text1"/>
              </w:rPr>
              <w:t xml:space="preserve"> 2</w:t>
            </w:r>
          </w:p>
        </w:tc>
        <w:tc>
          <w:tcPr>
            <w:tcW w:w="378" w:type="pct"/>
            <w:shd w:val="clear" w:color="auto" w:fill="auto"/>
            <w:vAlign w:val="center"/>
            <w:hideMark/>
          </w:tcPr>
          <w:p w14:paraId="5DBE4A57"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shd w:val="clear" w:color="auto" w:fill="auto"/>
            <w:vAlign w:val="center"/>
            <w:hideMark/>
          </w:tcPr>
          <w:p w14:paraId="6836E463"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38</w:t>
            </w:r>
          </w:p>
        </w:tc>
        <w:tc>
          <w:tcPr>
            <w:tcW w:w="312" w:type="pct"/>
            <w:shd w:val="clear" w:color="auto" w:fill="auto"/>
            <w:vAlign w:val="center"/>
            <w:hideMark/>
          </w:tcPr>
          <w:p w14:paraId="1CE4A2AD"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-0.08</w:t>
            </w:r>
          </w:p>
        </w:tc>
        <w:tc>
          <w:tcPr>
            <w:tcW w:w="279" w:type="pct"/>
            <w:shd w:val="clear" w:color="auto" w:fill="auto"/>
            <w:vAlign w:val="center"/>
            <w:hideMark/>
          </w:tcPr>
          <w:p w14:paraId="0A41923B" w14:textId="77777777" w:rsidR="00056A35" w:rsidRPr="00056A35" w:rsidRDefault="00056A35" w:rsidP="00AD0BD4">
            <w:pPr>
              <w:jc w:val="center"/>
              <w:rPr>
                <w:rFonts w:eastAsia="Times New Roman"/>
                <w:color w:val="000000"/>
              </w:rPr>
            </w:pPr>
            <w:r w:rsidRPr="00056A35">
              <w:rPr>
                <w:rFonts w:eastAsia="Times New Roman"/>
                <w:color w:val="000000"/>
              </w:rPr>
              <w:t>0.16</w:t>
            </w:r>
          </w:p>
        </w:tc>
        <w:tc>
          <w:tcPr>
            <w:tcW w:w="312" w:type="pct"/>
            <w:shd w:val="clear" w:color="auto" w:fill="auto"/>
            <w:vAlign w:val="center"/>
            <w:hideMark/>
          </w:tcPr>
          <w:p w14:paraId="10938A93"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-0.40</w:t>
            </w:r>
          </w:p>
        </w:tc>
        <w:tc>
          <w:tcPr>
            <w:tcW w:w="279" w:type="pct"/>
            <w:shd w:val="clear" w:color="auto" w:fill="auto"/>
            <w:vAlign w:val="center"/>
            <w:hideMark/>
          </w:tcPr>
          <w:p w14:paraId="0737D22B" w14:textId="77777777" w:rsidR="00056A35" w:rsidRPr="00056A35" w:rsidRDefault="00056A35" w:rsidP="00AD0BD4">
            <w:pPr>
              <w:jc w:val="center"/>
              <w:rPr>
                <w:rFonts w:eastAsia="Times New Roman"/>
                <w:color w:val="000000"/>
              </w:rPr>
            </w:pPr>
            <w:r w:rsidRPr="00056A35">
              <w:rPr>
                <w:rFonts w:eastAsia="Times New Roman"/>
                <w:color w:val="000000"/>
              </w:rPr>
              <w:t>0.24</w:t>
            </w:r>
          </w:p>
        </w:tc>
        <w:tc>
          <w:tcPr>
            <w:tcW w:w="329" w:type="pct"/>
            <w:shd w:val="clear" w:color="auto" w:fill="auto"/>
            <w:vAlign w:val="center"/>
            <w:hideMark/>
          </w:tcPr>
          <w:p w14:paraId="038667E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-0.49</w:t>
            </w:r>
          </w:p>
        </w:tc>
        <w:tc>
          <w:tcPr>
            <w:tcW w:w="287" w:type="pct"/>
            <w:shd w:val="clear" w:color="auto" w:fill="auto"/>
            <w:vAlign w:val="center"/>
            <w:hideMark/>
          </w:tcPr>
          <w:p w14:paraId="564CF02B" w14:textId="77777777" w:rsidR="00056A35" w:rsidRPr="00056A35" w:rsidRDefault="00056A35" w:rsidP="00AD0BD4">
            <w:pPr>
              <w:jc w:val="center"/>
              <w:rPr>
                <w:rFonts w:eastAsia="Times New Roman"/>
                <w:color w:val="000000"/>
              </w:rPr>
            </w:pPr>
            <w:r w:rsidRPr="00056A35">
              <w:rPr>
                <w:rFonts w:eastAsia="Times New Roman"/>
                <w:color w:val="000000"/>
              </w:rPr>
              <w:t>0.62</w:t>
            </w:r>
          </w:p>
        </w:tc>
        <w:tc>
          <w:tcPr>
            <w:tcW w:w="284" w:type="pct"/>
            <w:shd w:val="clear" w:color="auto" w:fill="auto"/>
            <w:vAlign w:val="center"/>
            <w:hideMark/>
          </w:tcPr>
          <w:p w14:paraId="60A686F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.08</w:t>
            </w:r>
          </w:p>
        </w:tc>
        <w:tc>
          <w:tcPr>
            <w:tcW w:w="315" w:type="pct"/>
            <w:shd w:val="clear" w:color="auto" w:fill="auto"/>
            <w:vAlign w:val="center"/>
            <w:hideMark/>
          </w:tcPr>
          <w:p w14:paraId="6F95DB9F"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r>
      <w:tr w:rsidR="00056A35" w:rsidRPr="00056A35" w14:paraId="247A0BE3" w14:textId="77777777" w:rsidTr="00AD0BD4">
        <w:tblPrEx>
          <w:tblCellMar>
            <w:left w:w="108" w:type="dxa"/>
            <w:right w:w="108" w:type="dxa"/>
          </w:tblCellMar>
        </w:tblPrEx>
        <w:trPr>
          <w:trHeight w:val="281"/>
        </w:trPr>
        <w:tc>
          <w:tcPr>
            <w:tcW w:w="1970" w:type="pct"/>
            <w:tcBorders>
              <w:bottom w:val="single" w:sz="4" w:space="0" w:color="auto"/>
            </w:tcBorders>
            <w:shd w:val="clear" w:color="auto" w:fill="auto"/>
            <w:vAlign w:val="center"/>
            <w:hideMark/>
          </w:tcPr>
          <w:p w14:paraId="100C1436" w14:textId="77777777" w:rsidR="00056A35" w:rsidRPr="00056A35" w:rsidRDefault="00056A35" w:rsidP="00AD0BD4">
            <w:pPr>
              <w:rPr>
                <w:rFonts w:eastAsia="Times New Roman"/>
                <w:color w:val="000000" w:themeColor="text1"/>
              </w:rPr>
            </w:pPr>
            <w:proofErr w:type="spellStart"/>
            <w:r w:rsidRPr="00056A35">
              <w:rPr>
                <w:rFonts w:eastAsia="Times New Roman"/>
                <w:color w:val="000000" w:themeColor="text1"/>
              </w:rPr>
              <w:t>Gellaitry</w:t>
            </w:r>
            <w:proofErr w:type="spellEnd"/>
            <w:r w:rsidRPr="00056A35">
              <w:rPr>
                <w:rFonts w:eastAsia="Times New Roman"/>
                <w:color w:val="000000" w:themeColor="text1"/>
              </w:rPr>
              <w:t xml:space="preserve"> et al. </w:t>
            </w:r>
            <w:r w:rsidRPr="00056A35">
              <w:rPr>
                <w:rFonts w:eastAsia="Times New Roman"/>
                <w:color w:val="000000" w:themeColor="text1"/>
              </w:rPr>
              <w:fldChar w:fldCharType="begin" w:fldLock="1"/>
            </w:r>
            <w:r w:rsidRPr="00056A35">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Pr="00056A35">
              <w:rPr>
                <w:rFonts w:eastAsia="Times New Roman"/>
                <w:color w:val="000000" w:themeColor="text1"/>
              </w:rPr>
              <w:fldChar w:fldCharType="separate"/>
            </w:r>
            <w:r w:rsidRPr="00056A35">
              <w:rPr>
                <w:rFonts w:eastAsia="Times New Roman"/>
                <w:noProof/>
                <w:color w:val="000000" w:themeColor="text1"/>
              </w:rPr>
              <w:t>(2010)</w:t>
            </w:r>
            <w:r w:rsidRPr="00056A35">
              <w:rPr>
                <w:rFonts w:eastAsia="Times New Roman"/>
                <w:color w:val="000000" w:themeColor="text1"/>
              </w:rPr>
              <w:fldChar w:fldCharType="end"/>
            </w:r>
            <w:r w:rsidRPr="00056A35">
              <w:rPr>
                <w:rFonts w:eastAsia="Times New Roman"/>
                <w:color w:val="000000" w:themeColor="text1"/>
              </w:rPr>
              <w:t xml:space="preserve"> 3</w:t>
            </w:r>
          </w:p>
        </w:tc>
        <w:tc>
          <w:tcPr>
            <w:tcW w:w="378" w:type="pct"/>
            <w:tcBorders>
              <w:bottom w:val="single" w:sz="4" w:space="0" w:color="auto"/>
            </w:tcBorders>
            <w:shd w:val="clear" w:color="auto" w:fill="auto"/>
            <w:vAlign w:val="center"/>
            <w:hideMark/>
          </w:tcPr>
          <w:p w14:paraId="3A7002BB"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QOL</w:t>
            </w:r>
          </w:p>
        </w:tc>
        <w:tc>
          <w:tcPr>
            <w:tcW w:w="254" w:type="pct"/>
            <w:tcBorders>
              <w:bottom w:val="single" w:sz="4" w:space="0" w:color="auto"/>
            </w:tcBorders>
            <w:shd w:val="clear" w:color="auto" w:fill="auto"/>
            <w:vAlign w:val="center"/>
            <w:hideMark/>
          </w:tcPr>
          <w:p w14:paraId="762592BA"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38</w:t>
            </w:r>
          </w:p>
        </w:tc>
        <w:tc>
          <w:tcPr>
            <w:tcW w:w="312" w:type="pct"/>
            <w:tcBorders>
              <w:bottom w:val="single" w:sz="4" w:space="0" w:color="auto"/>
            </w:tcBorders>
            <w:shd w:val="clear" w:color="auto" w:fill="auto"/>
            <w:vAlign w:val="center"/>
            <w:hideMark/>
          </w:tcPr>
          <w:p w14:paraId="1A7ADEC3" w14:textId="77777777" w:rsidR="00056A35" w:rsidRPr="00056A35" w:rsidRDefault="00056A35" w:rsidP="00AD0BD4">
            <w:pPr>
              <w:jc w:val="center"/>
              <w:rPr>
                <w:rFonts w:eastAsia="Times New Roman"/>
                <w:color w:val="000000"/>
              </w:rPr>
            </w:pPr>
            <w:r w:rsidRPr="00056A35">
              <w:rPr>
                <w:rFonts w:eastAsia="Times New Roman"/>
                <w:color w:val="000000"/>
              </w:rPr>
              <w:t>0.13</w:t>
            </w:r>
          </w:p>
        </w:tc>
        <w:tc>
          <w:tcPr>
            <w:tcW w:w="279" w:type="pct"/>
            <w:tcBorders>
              <w:bottom w:val="single" w:sz="4" w:space="0" w:color="auto"/>
            </w:tcBorders>
            <w:shd w:val="clear" w:color="auto" w:fill="auto"/>
            <w:vAlign w:val="center"/>
            <w:hideMark/>
          </w:tcPr>
          <w:p w14:paraId="76C0959C" w14:textId="77777777" w:rsidR="00056A35" w:rsidRPr="00056A35" w:rsidRDefault="00056A35" w:rsidP="00AD0BD4">
            <w:pPr>
              <w:jc w:val="center"/>
              <w:rPr>
                <w:rFonts w:eastAsia="Times New Roman"/>
                <w:color w:val="000000"/>
              </w:rPr>
            </w:pPr>
            <w:r w:rsidRPr="00056A35">
              <w:rPr>
                <w:rFonts w:eastAsia="Times New Roman"/>
                <w:color w:val="000000"/>
              </w:rPr>
              <w:t>0.16</w:t>
            </w:r>
          </w:p>
        </w:tc>
        <w:tc>
          <w:tcPr>
            <w:tcW w:w="312" w:type="pct"/>
            <w:tcBorders>
              <w:bottom w:val="single" w:sz="4" w:space="0" w:color="auto"/>
            </w:tcBorders>
            <w:shd w:val="clear" w:color="auto" w:fill="auto"/>
            <w:vAlign w:val="center"/>
            <w:hideMark/>
          </w:tcPr>
          <w:p w14:paraId="5538796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-0.19</w:t>
            </w:r>
          </w:p>
        </w:tc>
        <w:tc>
          <w:tcPr>
            <w:tcW w:w="279" w:type="pct"/>
            <w:tcBorders>
              <w:bottom w:val="single" w:sz="4" w:space="0" w:color="auto"/>
            </w:tcBorders>
            <w:shd w:val="clear" w:color="auto" w:fill="auto"/>
            <w:vAlign w:val="center"/>
            <w:hideMark/>
          </w:tcPr>
          <w:p w14:paraId="72966ECF" w14:textId="77777777" w:rsidR="00056A35" w:rsidRPr="00056A35" w:rsidRDefault="00056A35" w:rsidP="00AD0BD4">
            <w:pPr>
              <w:jc w:val="center"/>
              <w:rPr>
                <w:rFonts w:eastAsia="Times New Roman"/>
                <w:color w:val="000000"/>
              </w:rPr>
            </w:pPr>
            <w:r w:rsidRPr="00056A35">
              <w:rPr>
                <w:rFonts w:eastAsia="Times New Roman"/>
                <w:color w:val="000000"/>
              </w:rPr>
              <w:t>0.45</w:t>
            </w:r>
          </w:p>
        </w:tc>
        <w:tc>
          <w:tcPr>
            <w:tcW w:w="329" w:type="pct"/>
            <w:tcBorders>
              <w:bottom w:val="single" w:sz="4" w:space="0" w:color="auto"/>
            </w:tcBorders>
            <w:shd w:val="clear" w:color="auto" w:fill="auto"/>
            <w:vAlign w:val="center"/>
            <w:hideMark/>
          </w:tcPr>
          <w:p w14:paraId="1025E7D9" w14:textId="77777777" w:rsidR="00056A35" w:rsidRPr="00056A35" w:rsidRDefault="00056A35" w:rsidP="00AD0BD4">
            <w:pPr>
              <w:jc w:val="center"/>
              <w:rPr>
                <w:rFonts w:eastAsia="Times New Roman"/>
                <w:color w:val="000000"/>
              </w:rPr>
            </w:pPr>
            <w:r w:rsidRPr="00056A35">
              <w:rPr>
                <w:rFonts w:eastAsia="Times New Roman"/>
                <w:color w:val="000000"/>
              </w:rPr>
              <w:t>0.80</w:t>
            </w:r>
          </w:p>
        </w:tc>
        <w:tc>
          <w:tcPr>
            <w:tcW w:w="287" w:type="pct"/>
            <w:tcBorders>
              <w:bottom w:val="single" w:sz="4" w:space="0" w:color="auto"/>
            </w:tcBorders>
            <w:shd w:val="clear" w:color="auto" w:fill="auto"/>
            <w:vAlign w:val="center"/>
            <w:hideMark/>
          </w:tcPr>
          <w:p w14:paraId="193C31FF" w14:textId="77777777" w:rsidR="00056A35" w:rsidRPr="00056A35" w:rsidRDefault="00056A35" w:rsidP="00AD0BD4">
            <w:pPr>
              <w:jc w:val="center"/>
              <w:rPr>
                <w:rFonts w:eastAsia="Times New Roman"/>
                <w:color w:val="000000"/>
              </w:rPr>
            </w:pPr>
            <w:r w:rsidRPr="00056A35">
              <w:rPr>
                <w:rFonts w:eastAsia="Times New Roman"/>
                <w:color w:val="000000"/>
              </w:rPr>
              <w:t>0.42</w:t>
            </w:r>
          </w:p>
        </w:tc>
        <w:tc>
          <w:tcPr>
            <w:tcW w:w="284" w:type="pct"/>
            <w:tcBorders>
              <w:bottom w:val="single" w:sz="4" w:space="0" w:color="auto"/>
            </w:tcBorders>
            <w:shd w:val="clear" w:color="auto" w:fill="auto"/>
            <w:vAlign w:val="center"/>
            <w:hideMark/>
          </w:tcPr>
          <w:p w14:paraId="3556C606"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c>
          <w:tcPr>
            <w:tcW w:w="315" w:type="pct"/>
            <w:tcBorders>
              <w:bottom w:val="single" w:sz="4" w:space="0" w:color="auto"/>
            </w:tcBorders>
            <w:shd w:val="clear" w:color="auto" w:fill="auto"/>
            <w:vAlign w:val="center"/>
            <w:hideMark/>
          </w:tcPr>
          <w:p w14:paraId="5CF7AB78" w14:textId="77777777" w:rsidR="00056A35" w:rsidRPr="00056A35" w:rsidRDefault="00056A35" w:rsidP="00AD0BD4">
            <w:pPr>
              <w:jc w:val="center"/>
              <w:rPr>
                <w:rFonts w:eastAsia="Times New Roman"/>
                <w:color w:val="000000" w:themeColor="text1"/>
              </w:rPr>
            </w:pPr>
            <w:r w:rsidRPr="00056A35">
              <w:rPr>
                <w:rFonts w:eastAsia="Times New Roman"/>
                <w:color w:val="000000" w:themeColor="text1"/>
              </w:rPr>
              <w:t>.12</w:t>
            </w:r>
          </w:p>
        </w:tc>
      </w:tr>
    </w:tbl>
    <w:p w14:paraId="7926CF84" w14:textId="77777777" w:rsidR="00056A35" w:rsidRPr="00056A35" w:rsidRDefault="00056A35" w:rsidP="00056A35">
      <w:r w:rsidRPr="00056A35">
        <w:t xml:space="preserve"> </w:t>
      </w:r>
      <w:r w:rsidRPr="00056A35">
        <w:rPr>
          <w:i/>
          <w:iCs/>
        </w:rPr>
        <w:t>Note</w:t>
      </w:r>
      <w:r w:rsidRPr="00056A35">
        <w:t xml:space="preserve">. </w:t>
      </w:r>
      <w:r w:rsidRPr="00056A35">
        <w:rPr>
          <w:vertAlign w:val="superscript"/>
        </w:rPr>
        <w:t>1</w:t>
      </w:r>
      <w:r w:rsidRPr="00056A35">
        <w:t xml:space="preserve"> Power calculated from the study statistics using </w:t>
      </w:r>
      <w:r w:rsidRPr="00056A35">
        <w:rPr>
          <w:i/>
          <w:iCs/>
        </w:rPr>
        <w:t>d</w:t>
      </w:r>
      <w:r w:rsidRPr="00056A35">
        <w:t xml:space="preserve"> and </w:t>
      </w:r>
      <w:r w:rsidRPr="00056A35">
        <w:rPr>
          <w:i/>
          <w:iCs/>
        </w:rPr>
        <w:t>N.</w:t>
      </w:r>
      <w:r w:rsidRPr="00056A35">
        <w:t xml:space="preserve"> </w:t>
      </w:r>
      <w:r w:rsidRPr="00056A35">
        <w:rPr>
          <w:vertAlign w:val="superscript"/>
        </w:rPr>
        <w:t>2</w:t>
      </w:r>
      <w:r w:rsidRPr="00056A35">
        <w:t xml:space="preserve"> Power calculated from study sample size and overall estimate of </w:t>
      </w:r>
      <w:r w:rsidRPr="00056A35">
        <w:rPr>
          <w:i/>
          <w:iCs/>
        </w:rPr>
        <w:t>d</w:t>
      </w:r>
      <w:r w:rsidRPr="00056A35">
        <w:t xml:space="preserve"> = 0.13. Bolded study indicates outlier effect. </w:t>
      </w:r>
    </w:p>
    <w:p w14:paraId="60F3E2CD" w14:textId="77777777" w:rsidR="00056A35" w:rsidRPr="00056A35" w:rsidRDefault="00056A35" w:rsidP="00056A35">
      <w:pPr>
        <w:rPr>
          <w:b/>
          <w:color w:val="000000" w:themeColor="text1"/>
        </w:rPr>
      </w:pPr>
    </w:p>
    <w:p w14:paraId="0750C963" w14:textId="77777777" w:rsidR="00056A35" w:rsidRPr="00056A35" w:rsidRDefault="00056A35" w:rsidP="00056A35"/>
    <w:p w14:paraId="414A988E" w14:textId="77777777" w:rsidR="00056A35" w:rsidRPr="00056A35" w:rsidRDefault="00056A35" w:rsidP="00056A35"/>
    <w:p w14:paraId="65CB6543" w14:textId="77777777" w:rsidR="00056A35" w:rsidRPr="00056A35" w:rsidRDefault="00056A35" w:rsidP="00056A35"/>
    <w:p w14:paraId="46F8A7D6" w14:textId="77777777" w:rsidR="00056A35" w:rsidRPr="00056A35" w:rsidRDefault="00056A35" w:rsidP="00056A35"/>
    <w:p w14:paraId="4C4B972E" w14:textId="77777777" w:rsidR="00056A35" w:rsidRPr="00056A35" w:rsidRDefault="00056A35" w:rsidP="00056A35"/>
    <w:p w14:paraId="0AF3A2C5" w14:textId="77777777" w:rsidR="00056A35" w:rsidRPr="00056A35" w:rsidRDefault="00056A35" w:rsidP="00056A35">
      <w:pPr>
        <w:rPr>
          <w:rFonts w:eastAsia="Times New Roman"/>
        </w:rPr>
      </w:pPr>
      <w:r w:rsidRPr="00056A35">
        <w:rPr>
          <w:rFonts w:eastAsia="Times New Roman"/>
        </w:rPr>
        <w:br w:type="page"/>
      </w:r>
    </w:p>
    <w:p w14:paraId="3FB817FD" w14:textId="77777777" w:rsidR="00056A35" w:rsidRPr="00056A35" w:rsidRDefault="00056A35" w:rsidP="00056A35">
      <w:pPr>
        <w:spacing w:line="480" w:lineRule="auto"/>
        <w:outlineLvl w:val="0"/>
        <w:rPr>
          <w:rFonts w:eastAsia="Times New Roman"/>
        </w:rPr>
      </w:pPr>
      <w:r w:rsidRPr="00056A35">
        <w:rPr>
          <w:rFonts w:eastAsia="Times New Roman"/>
        </w:rPr>
        <w:lastRenderedPageBreak/>
        <w:t>Table 2</w:t>
      </w:r>
      <w:r>
        <w:rPr>
          <w:rFonts w:eastAsia="Times New Roman"/>
        </w:rPr>
        <w:t>.</w:t>
      </w:r>
    </w:p>
    <w:p w14:paraId="147D1623" w14:textId="77777777" w:rsidR="00056A35" w:rsidRPr="00056A35" w:rsidRDefault="00056A35" w:rsidP="00056A35">
      <w:pPr>
        <w:outlineLvl w:val="0"/>
        <w:rPr>
          <w:rFonts w:eastAsia="Times New Roman"/>
          <w:i/>
          <w:iCs/>
        </w:rPr>
      </w:pPr>
      <w:r w:rsidRPr="00056A35">
        <w:rPr>
          <w:rFonts w:eastAsia="Times New Roman"/>
          <w:i/>
          <w:iCs/>
        </w:rPr>
        <w:t>Estimates of Effect Size for Fixed and Random Effects Models</w:t>
      </w: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1558"/>
        <w:gridCol w:w="1030"/>
        <w:gridCol w:w="997"/>
        <w:gridCol w:w="1559"/>
        <w:gridCol w:w="1030"/>
        <w:gridCol w:w="997"/>
      </w:tblGrid>
      <w:tr w:rsidR="00056A35" w:rsidRPr="00056A35" w14:paraId="6F98EA16" w14:textId="77777777" w:rsidTr="00AD0BD4">
        <w:trPr>
          <w:trHeight w:val="211"/>
        </w:trPr>
        <w:tc>
          <w:tcPr>
            <w:tcW w:w="0" w:type="auto"/>
            <w:tcBorders>
              <w:top w:val="single" w:sz="4" w:space="0" w:color="auto"/>
              <w:bottom w:val="single" w:sz="4" w:space="0" w:color="auto"/>
            </w:tcBorders>
          </w:tcPr>
          <w:p w14:paraId="1DC6EC4C" w14:textId="77777777" w:rsidR="00056A35" w:rsidRPr="00056A35" w:rsidRDefault="00056A35" w:rsidP="00AD0BD4">
            <w:pPr>
              <w:outlineLvl w:val="0"/>
              <w:rPr>
                <w:rFonts w:ascii="Times New Roman" w:eastAsia="Times New Roman" w:hAnsi="Times New Roman" w:cs="Times New Roman"/>
                <w:b/>
                <w:bCs/>
              </w:rPr>
            </w:pPr>
          </w:p>
        </w:tc>
        <w:tc>
          <w:tcPr>
            <w:tcW w:w="0" w:type="auto"/>
            <w:gridSpan w:val="3"/>
            <w:tcBorders>
              <w:top w:val="single" w:sz="4" w:space="0" w:color="auto"/>
              <w:bottom w:val="single" w:sz="4" w:space="0" w:color="auto"/>
            </w:tcBorders>
            <w:vAlign w:val="center"/>
          </w:tcPr>
          <w:p w14:paraId="7363E032"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Fixed Effects</w:t>
            </w:r>
          </w:p>
        </w:tc>
        <w:tc>
          <w:tcPr>
            <w:tcW w:w="0" w:type="auto"/>
            <w:gridSpan w:val="3"/>
            <w:tcBorders>
              <w:top w:val="single" w:sz="4" w:space="0" w:color="auto"/>
              <w:bottom w:val="single" w:sz="4" w:space="0" w:color="auto"/>
            </w:tcBorders>
            <w:vAlign w:val="center"/>
          </w:tcPr>
          <w:p w14:paraId="599CCE08"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Random Effects</w:t>
            </w:r>
          </w:p>
        </w:tc>
      </w:tr>
      <w:tr w:rsidR="00056A35" w:rsidRPr="00056A35" w14:paraId="72BB2D78" w14:textId="77777777" w:rsidTr="00AD0BD4">
        <w:trPr>
          <w:trHeight w:val="224"/>
        </w:trPr>
        <w:tc>
          <w:tcPr>
            <w:tcW w:w="0" w:type="auto"/>
            <w:tcBorders>
              <w:top w:val="single" w:sz="4" w:space="0" w:color="auto"/>
            </w:tcBorders>
          </w:tcPr>
          <w:p w14:paraId="58593E62" w14:textId="77777777" w:rsidR="00056A35" w:rsidRPr="00056A35" w:rsidRDefault="00056A35" w:rsidP="00AD0BD4">
            <w:pPr>
              <w:outlineLvl w:val="0"/>
              <w:rPr>
                <w:rFonts w:ascii="Times New Roman" w:eastAsia="Times New Roman" w:hAnsi="Times New Roman" w:cs="Times New Roman"/>
                <w:b/>
                <w:bCs/>
              </w:rPr>
            </w:pPr>
          </w:p>
        </w:tc>
        <w:tc>
          <w:tcPr>
            <w:tcW w:w="0" w:type="auto"/>
            <w:tcBorders>
              <w:top w:val="single" w:sz="4" w:space="0" w:color="auto"/>
            </w:tcBorders>
            <w:vAlign w:val="center"/>
          </w:tcPr>
          <w:p w14:paraId="72BB211F"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Effect Size</w:t>
            </w:r>
          </w:p>
        </w:tc>
        <w:tc>
          <w:tcPr>
            <w:tcW w:w="0" w:type="auto"/>
            <w:tcBorders>
              <w:top w:val="single" w:sz="4" w:space="0" w:color="auto"/>
            </w:tcBorders>
            <w:vAlign w:val="center"/>
          </w:tcPr>
          <w:p w14:paraId="0FF29534"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Lower</w:t>
            </w:r>
          </w:p>
        </w:tc>
        <w:tc>
          <w:tcPr>
            <w:tcW w:w="0" w:type="auto"/>
            <w:tcBorders>
              <w:top w:val="single" w:sz="4" w:space="0" w:color="auto"/>
            </w:tcBorders>
            <w:vAlign w:val="center"/>
          </w:tcPr>
          <w:p w14:paraId="6852B7F1"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Upper</w:t>
            </w:r>
          </w:p>
        </w:tc>
        <w:tc>
          <w:tcPr>
            <w:tcW w:w="0" w:type="auto"/>
            <w:tcBorders>
              <w:top w:val="single" w:sz="4" w:space="0" w:color="auto"/>
            </w:tcBorders>
            <w:vAlign w:val="center"/>
          </w:tcPr>
          <w:p w14:paraId="48678067" w14:textId="77777777" w:rsidR="00056A35" w:rsidRPr="00056A35" w:rsidRDefault="00056A35" w:rsidP="00AD0BD4">
            <w:pPr>
              <w:jc w:val="center"/>
              <w:outlineLvl w:val="0"/>
              <w:rPr>
                <w:rFonts w:ascii="Times New Roman" w:eastAsia="Times New Roman" w:hAnsi="Times New Roman" w:cs="Times New Roman"/>
                <w:b/>
                <w:bCs/>
              </w:rPr>
            </w:pPr>
            <w:r w:rsidRPr="00056A35">
              <w:rPr>
                <w:rFonts w:ascii="Times New Roman" w:eastAsia="Times New Roman" w:hAnsi="Times New Roman" w:cs="Times New Roman"/>
              </w:rPr>
              <w:t>Effect Size</w:t>
            </w:r>
          </w:p>
        </w:tc>
        <w:tc>
          <w:tcPr>
            <w:tcW w:w="0" w:type="auto"/>
            <w:tcBorders>
              <w:top w:val="single" w:sz="4" w:space="0" w:color="auto"/>
            </w:tcBorders>
            <w:vAlign w:val="center"/>
          </w:tcPr>
          <w:p w14:paraId="45B5BFD1" w14:textId="77777777" w:rsidR="00056A35" w:rsidRPr="00056A35" w:rsidRDefault="00056A35" w:rsidP="00AD0BD4">
            <w:pPr>
              <w:jc w:val="center"/>
              <w:outlineLvl w:val="0"/>
              <w:rPr>
                <w:rFonts w:ascii="Times New Roman" w:eastAsia="Times New Roman" w:hAnsi="Times New Roman" w:cs="Times New Roman"/>
                <w:b/>
                <w:bCs/>
              </w:rPr>
            </w:pPr>
            <w:r w:rsidRPr="00056A35">
              <w:rPr>
                <w:rFonts w:ascii="Times New Roman" w:eastAsia="Times New Roman" w:hAnsi="Times New Roman" w:cs="Times New Roman"/>
              </w:rPr>
              <w:t>Lower</w:t>
            </w:r>
          </w:p>
        </w:tc>
        <w:tc>
          <w:tcPr>
            <w:tcW w:w="0" w:type="auto"/>
            <w:tcBorders>
              <w:top w:val="single" w:sz="4" w:space="0" w:color="auto"/>
            </w:tcBorders>
            <w:vAlign w:val="center"/>
          </w:tcPr>
          <w:p w14:paraId="688C8AF1" w14:textId="77777777" w:rsidR="00056A35" w:rsidRPr="00056A35" w:rsidRDefault="00056A35" w:rsidP="00AD0BD4">
            <w:pPr>
              <w:jc w:val="center"/>
              <w:outlineLvl w:val="0"/>
              <w:rPr>
                <w:rFonts w:ascii="Times New Roman" w:eastAsia="Times New Roman" w:hAnsi="Times New Roman" w:cs="Times New Roman"/>
                <w:b/>
                <w:bCs/>
              </w:rPr>
            </w:pPr>
            <w:r w:rsidRPr="00056A35">
              <w:rPr>
                <w:rFonts w:ascii="Times New Roman" w:eastAsia="Times New Roman" w:hAnsi="Times New Roman" w:cs="Times New Roman"/>
              </w:rPr>
              <w:t>Upper</w:t>
            </w:r>
          </w:p>
        </w:tc>
      </w:tr>
      <w:tr w:rsidR="00056A35" w:rsidRPr="00056A35" w14:paraId="5A530E50" w14:textId="77777777" w:rsidTr="00AD0BD4">
        <w:trPr>
          <w:trHeight w:val="220"/>
        </w:trPr>
        <w:tc>
          <w:tcPr>
            <w:tcW w:w="0" w:type="auto"/>
            <w:vAlign w:val="center"/>
          </w:tcPr>
          <w:p w14:paraId="11CC4058"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All Experiments</w:t>
            </w:r>
          </w:p>
        </w:tc>
        <w:tc>
          <w:tcPr>
            <w:tcW w:w="0" w:type="auto"/>
            <w:vAlign w:val="center"/>
          </w:tcPr>
          <w:p w14:paraId="63CD2B3C"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0.22</w:t>
            </w:r>
          </w:p>
        </w:tc>
        <w:tc>
          <w:tcPr>
            <w:tcW w:w="0" w:type="auto"/>
            <w:vAlign w:val="center"/>
          </w:tcPr>
          <w:p w14:paraId="510090A3"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0.14</w:t>
            </w:r>
          </w:p>
        </w:tc>
        <w:tc>
          <w:tcPr>
            <w:tcW w:w="0" w:type="auto"/>
            <w:vAlign w:val="center"/>
          </w:tcPr>
          <w:p w14:paraId="1DB99003"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0.30</w:t>
            </w:r>
          </w:p>
        </w:tc>
        <w:tc>
          <w:tcPr>
            <w:tcW w:w="0" w:type="auto"/>
            <w:vAlign w:val="center"/>
          </w:tcPr>
          <w:p w14:paraId="72D691E9"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0.24</w:t>
            </w:r>
          </w:p>
        </w:tc>
        <w:tc>
          <w:tcPr>
            <w:tcW w:w="0" w:type="auto"/>
            <w:vAlign w:val="center"/>
          </w:tcPr>
          <w:p w14:paraId="2CA89B25"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0.02</w:t>
            </w:r>
          </w:p>
        </w:tc>
        <w:tc>
          <w:tcPr>
            <w:tcW w:w="0" w:type="auto"/>
            <w:vAlign w:val="center"/>
          </w:tcPr>
          <w:p w14:paraId="5B54ABE3"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0.46</w:t>
            </w:r>
          </w:p>
        </w:tc>
      </w:tr>
      <w:tr w:rsidR="00056A35" w:rsidRPr="00056A35" w14:paraId="15CAA3AF" w14:textId="77777777" w:rsidTr="00AD0BD4">
        <w:trPr>
          <w:trHeight w:val="680"/>
        </w:trPr>
        <w:tc>
          <w:tcPr>
            <w:tcW w:w="0" w:type="auto"/>
            <w:vAlign w:val="center"/>
          </w:tcPr>
          <w:p w14:paraId="3F58EDA7"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All Experiments</w:t>
            </w:r>
          </w:p>
          <w:p w14:paraId="51A1EA4C"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(no outlier)</w:t>
            </w:r>
          </w:p>
        </w:tc>
        <w:tc>
          <w:tcPr>
            <w:tcW w:w="0" w:type="auto"/>
            <w:vAlign w:val="center"/>
          </w:tcPr>
          <w:p w14:paraId="4BA63C27"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0.13</w:t>
            </w:r>
          </w:p>
        </w:tc>
        <w:tc>
          <w:tcPr>
            <w:tcW w:w="0" w:type="auto"/>
            <w:vAlign w:val="center"/>
          </w:tcPr>
          <w:p w14:paraId="435E7624"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0.05</w:t>
            </w:r>
          </w:p>
        </w:tc>
        <w:tc>
          <w:tcPr>
            <w:tcW w:w="0" w:type="auto"/>
            <w:vAlign w:val="center"/>
          </w:tcPr>
          <w:p w14:paraId="19E711FB"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0.22</w:t>
            </w:r>
          </w:p>
        </w:tc>
        <w:tc>
          <w:tcPr>
            <w:tcW w:w="0" w:type="auto"/>
            <w:vAlign w:val="center"/>
          </w:tcPr>
          <w:p w14:paraId="50A987EC"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0.13</w:t>
            </w:r>
          </w:p>
        </w:tc>
        <w:tc>
          <w:tcPr>
            <w:tcW w:w="0" w:type="auto"/>
            <w:vAlign w:val="center"/>
          </w:tcPr>
          <w:p w14:paraId="12D05C5A"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0.04</w:t>
            </w:r>
          </w:p>
        </w:tc>
        <w:tc>
          <w:tcPr>
            <w:tcW w:w="0" w:type="auto"/>
            <w:vAlign w:val="center"/>
          </w:tcPr>
          <w:p w14:paraId="5E73A696"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0.22</w:t>
            </w:r>
          </w:p>
        </w:tc>
      </w:tr>
      <w:tr w:rsidR="00056A35" w:rsidRPr="00056A35" w14:paraId="0C87BC3F" w14:textId="77777777" w:rsidTr="00AD0BD4">
        <w:trPr>
          <w:trHeight w:val="197"/>
        </w:trPr>
        <w:tc>
          <w:tcPr>
            <w:tcW w:w="0" w:type="auto"/>
            <w:vAlign w:val="center"/>
          </w:tcPr>
          <w:p w14:paraId="19F6263A"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PTG</w:t>
            </w:r>
          </w:p>
        </w:tc>
        <w:tc>
          <w:tcPr>
            <w:tcW w:w="0" w:type="auto"/>
            <w:vAlign w:val="center"/>
          </w:tcPr>
          <w:p w14:paraId="132534A6"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0.14</w:t>
            </w:r>
          </w:p>
        </w:tc>
        <w:tc>
          <w:tcPr>
            <w:tcW w:w="0" w:type="auto"/>
            <w:vAlign w:val="center"/>
          </w:tcPr>
          <w:p w14:paraId="156172EA"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0.04</w:t>
            </w:r>
          </w:p>
        </w:tc>
        <w:tc>
          <w:tcPr>
            <w:tcW w:w="0" w:type="auto"/>
            <w:vAlign w:val="center"/>
          </w:tcPr>
          <w:p w14:paraId="56822DBC"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0.25</w:t>
            </w:r>
          </w:p>
        </w:tc>
        <w:tc>
          <w:tcPr>
            <w:tcW w:w="0" w:type="auto"/>
            <w:vAlign w:val="center"/>
          </w:tcPr>
          <w:p w14:paraId="5B215E03"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0.14</w:t>
            </w:r>
          </w:p>
        </w:tc>
        <w:tc>
          <w:tcPr>
            <w:tcW w:w="0" w:type="auto"/>
            <w:vAlign w:val="center"/>
          </w:tcPr>
          <w:p w14:paraId="2A207554"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0.04</w:t>
            </w:r>
          </w:p>
        </w:tc>
        <w:tc>
          <w:tcPr>
            <w:tcW w:w="0" w:type="auto"/>
            <w:vAlign w:val="center"/>
          </w:tcPr>
          <w:p w14:paraId="3A41E1FF"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0.25</w:t>
            </w:r>
          </w:p>
        </w:tc>
      </w:tr>
      <w:tr w:rsidR="00056A35" w:rsidRPr="00056A35" w14:paraId="36C578A7" w14:textId="77777777" w:rsidTr="00AD0BD4">
        <w:trPr>
          <w:trHeight w:val="197"/>
        </w:trPr>
        <w:tc>
          <w:tcPr>
            <w:tcW w:w="0" w:type="auto"/>
            <w:vAlign w:val="center"/>
          </w:tcPr>
          <w:p w14:paraId="4E4D70BD"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QOL</w:t>
            </w:r>
          </w:p>
        </w:tc>
        <w:tc>
          <w:tcPr>
            <w:tcW w:w="0" w:type="auto"/>
            <w:vAlign w:val="center"/>
          </w:tcPr>
          <w:p w14:paraId="0BEAD0D0"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0.35</w:t>
            </w:r>
          </w:p>
        </w:tc>
        <w:tc>
          <w:tcPr>
            <w:tcW w:w="0" w:type="auto"/>
            <w:vAlign w:val="center"/>
          </w:tcPr>
          <w:p w14:paraId="4A598059"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0.22</w:t>
            </w:r>
          </w:p>
        </w:tc>
        <w:tc>
          <w:tcPr>
            <w:tcW w:w="0" w:type="auto"/>
            <w:vAlign w:val="center"/>
          </w:tcPr>
          <w:p w14:paraId="669DA66E"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0.48</w:t>
            </w:r>
          </w:p>
        </w:tc>
        <w:tc>
          <w:tcPr>
            <w:tcW w:w="0" w:type="auto"/>
            <w:vAlign w:val="center"/>
          </w:tcPr>
          <w:p w14:paraId="4906AA78"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0.36</w:t>
            </w:r>
          </w:p>
        </w:tc>
        <w:tc>
          <w:tcPr>
            <w:tcW w:w="0" w:type="auto"/>
            <w:vAlign w:val="center"/>
          </w:tcPr>
          <w:p w14:paraId="1FC695A3"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-0.13</w:t>
            </w:r>
          </w:p>
        </w:tc>
        <w:tc>
          <w:tcPr>
            <w:tcW w:w="0" w:type="auto"/>
            <w:vAlign w:val="center"/>
          </w:tcPr>
          <w:p w14:paraId="2067521A"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0.87</w:t>
            </w:r>
          </w:p>
        </w:tc>
      </w:tr>
      <w:tr w:rsidR="00056A35" w:rsidRPr="00056A35" w14:paraId="41FE3B4C" w14:textId="77777777" w:rsidTr="00AD0BD4">
        <w:trPr>
          <w:trHeight w:val="197"/>
        </w:trPr>
        <w:tc>
          <w:tcPr>
            <w:tcW w:w="0" w:type="auto"/>
            <w:tcBorders>
              <w:bottom w:val="single" w:sz="4" w:space="0" w:color="auto"/>
            </w:tcBorders>
            <w:vAlign w:val="center"/>
          </w:tcPr>
          <w:p w14:paraId="50B263E7"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QOL</w:t>
            </w:r>
          </w:p>
          <w:p w14:paraId="66AF6876" w14:textId="77777777" w:rsidR="00056A35" w:rsidRPr="00056A35" w:rsidRDefault="00056A35" w:rsidP="00AD0BD4">
            <w:pPr>
              <w:outlineLvl w:val="0"/>
              <w:rPr>
                <w:rFonts w:ascii="Times New Roman" w:eastAsia="Times New Roman" w:hAnsi="Times New Roman" w:cs="Times New Roman"/>
              </w:rPr>
            </w:pPr>
            <w:r w:rsidRPr="00056A35">
              <w:rPr>
                <w:rFonts w:ascii="Times New Roman" w:eastAsia="Times New Roman" w:hAnsi="Times New Roman" w:cs="Times New Roman"/>
              </w:rPr>
              <w:t>(no outlier)</w:t>
            </w:r>
          </w:p>
        </w:tc>
        <w:tc>
          <w:tcPr>
            <w:tcW w:w="0" w:type="auto"/>
            <w:tcBorders>
              <w:bottom w:val="single" w:sz="4" w:space="0" w:color="auto"/>
            </w:tcBorders>
            <w:vAlign w:val="center"/>
          </w:tcPr>
          <w:p w14:paraId="72476502"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0.12</w:t>
            </w:r>
          </w:p>
        </w:tc>
        <w:tc>
          <w:tcPr>
            <w:tcW w:w="0" w:type="auto"/>
            <w:tcBorders>
              <w:bottom w:val="single" w:sz="4" w:space="0" w:color="auto"/>
            </w:tcBorders>
            <w:vAlign w:val="center"/>
          </w:tcPr>
          <w:p w14:paraId="37FAFE61"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-0.02</w:t>
            </w:r>
          </w:p>
        </w:tc>
        <w:tc>
          <w:tcPr>
            <w:tcW w:w="0" w:type="auto"/>
            <w:tcBorders>
              <w:bottom w:val="single" w:sz="4" w:space="0" w:color="auto"/>
            </w:tcBorders>
            <w:vAlign w:val="center"/>
          </w:tcPr>
          <w:p w14:paraId="32FDA46F"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0.26</w:t>
            </w:r>
          </w:p>
        </w:tc>
        <w:tc>
          <w:tcPr>
            <w:tcW w:w="0" w:type="auto"/>
            <w:tcBorders>
              <w:bottom w:val="single" w:sz="4" w:space="0" w:color="auto"/>
            </w:tcBorders>
            <w:vAlign w:val="center"/>
          </w:tcPr>
          <w:p w14:paraId="4799FDF5"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0.12</w:t>
            </w:r>
          </w:p>
        </w:tc>
        <w:tc>
          <w:tcPr>
            <w:tcW w:w="0" w:type="auto"/>
            <w:tcBorders>
              <w:bottom w:val="single" w:sz="4" w:space="0" w:color="auto"/>
            </w:tcBorders>
            <w:vAlign w:val="center"/>
          </w:tcPr>
          <w:p w14:paraId="79B06C5A" w14:textId="77777777" w:rsidR="00056A35" w:rsidRPr="00056A35" w:rsidRDefault="00056A35" w:rsidP="00AD0BD4">
            <w:pPr>
              <w:jc w:val="center"/>
              <w:outlineLvl w:val="0"/>
              <w:rPr>
                <w:rFonts w:ascii="Times New Roman" w:eastAsia="Times New Roman" w:hAnsi="Times New Roman" w:cs="Times New Roman"/>
              </w:rPr>
            </w:pPr>
            <w:r w:rsidRPr="00056A35">
              <w:rPr>
                <w:rFonts w:ascii="Times New Roman" w:eastAsia="Times New Roman" w:hAnsi="Times New Roman" w:cs="Times New Roman"/>
              </w:rPr>
              <w:t>-0.09</w:t>
            </w:r>
          </w:p>
        </w:tc>
        <w:tc>
          <w:tcPr>
            <w:tcW w:w="0" w:type="auto"/>
            <w:tcBorders>
              <w:bottom w:val="single" w:sz="4" w:space="0" w:color="auto"/>
            </w:tcBorders>
            <w:vAlign w:val="center"/>
          </w:tcPr>
          <w:p w14:paraId="0039BC6C" w14:textId="77777777" w:rsidR="00056A35" w:rsidRPr="00056A35" w:rsidRDefault="00056A35" w:rsidP="00AD0BD4">
            <w:pPr>
              <w:jc w:val="center"/>
              <w:outlineLvl w:val="0"/>
              <w:rPr>
                <w:rFonts w:ascii="Times New Roman" w:eastAsia="Times New Roman" w:hAnsi="Times New Roman" w:cs="Times New Roman"/>
                <w:bCs/>
              </w:rPr>
            </w:pPr>
            <w:r w:rsidRPr="00056A35">
              <w:rPr>
                <w:rFonts w:ascii="Times New Roman" w:eastAsia="Times New Roman" w:hAnsi="Times New Roman" w:cs="Times New Roman"/>
                <w:bCs/>
              </w:rPr>
              <w:t>0.33</w:t>
            </w:r>
          </w:p>
        </w:tc>
      </w:tr>
    </w:tbl>
    <w:p w14:paraId="5135B810" w14:textId="77777777" w:rsidR="00056A35" w:rsidRPr="00056A35" w:rsidRDefault="00056A35" w:rsidP="00056A35">
      <w:pPr>
        <w:spacing w:line="480" w:lineRule="auto"/>
        <w:outlineLvl w:val="0"/>
        <w:rPr>
          <w:rFonts w:eastAsia="Times New Roman"/>
          <w:bCs/>
        </w:rPr>
      </w:pPr>
    </w:p>
    <w:p w14:paraId="14E323CB" w14:textId="77777777" w:rsidR="00C104F7" w:rsidRPr="00056A35" w:rsidRDefault="00C104F7"/>
    <w:sectPr w:rsidR="00C104F7" w:rsidRPr="00056A35" w:rsidSect="00056A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35"/>
    <w:rsid w:val="00002FA7"/>
    <w:rsid w:val="0000414C"/>
    <w:rsid w:val="000103AA"/>
    <w:rsid w:val="00012338"/>
    <w:rsid w:val="000163CE"/>
    <w:rsid w:val="00016A0E"/>
    <w:rsid w:val="000175B9"/>
    <w:rsid w:val="0002056F"/>
    <w:rsid w:val="000249A3"/>
    <w:rsid w:val="000254B3"/>
    <w:rsid w:val="00027248"/>
    <w:rsid w:val="00027D76"/>
    <w:rsid w:val="000352E1"/>
    <w:rsid w:val="00036A95"/>
    <w:rsid w:val="0004266D"/>
    <w:rsid w:val="00043356"/>
    <w:rsid w:val="000566CE"/>
    <w:rsid w:val="00056A35"/>
    <w:rsid w:val="0005744D"/>
    <w:rsid w:val="000604C6"/>
    <w:rsid w:val="00060713"/>
    <w:rsid w:val="00062378"/>
    <w:rsid w:val="00073C37"/>
    <w:rsid w:val="000760B6"/>
    <w:rsid w:val="00087D55"/>
    <w:rsid w:val="00092114"/>
    <w:rsid w:val="00094419"/>
    <w:rsid w:val="000A151D"/>
    <w:rsid w:val="000A48A4"/>
    <w:rsid w:val="000B663F"/>
    <w:rsid w:val="000C1F35"/>
    <w:rsid w:val="000C391F"/>
    <w:rsid w:val="000C3951"/>
    <w:rsid w:val="000E04E5"/>
    <w:rsid w:val="00102364"/>
    <w:rsid w:val="00102D76"/>
    <w:rsid w:val="00107115"/>
    <w:rsid w:val="00110647"/>
    <w:rsid w:val="00114BEB"/>
    <w:rsid w:val="001154CA"/>
    <w:rsid w:val="00116BE6"/>
    <w:rsid w:val="00117913"/>
    <w:rsid w:val="00125698"/>
    <w:rsid w:val="00125E57"/>
    <w:rsid w:val="001311FC"/>
    <w:rsid w:val="00161CAF"/>
    <w:rsid w:val="00162D64"/>
    <w:rsid w:val="00166F36"/>
    <w:rsid w:val="001672A1"/>
    <w:rsid w:val="00167BF6"/>
    <w:rsid w:val="00170A33"/>
    <w:rsid w:val="00171C88"/>
    <w:rsid w:val="001729B8"/>
    <w:rsid w:val="00174593"/>
    <w:rsid w:val="001779DD"/>
    <w:rsid w:val="00181660"/>
    <w:rsid w:val="001848D2"/>
    <w:rsid w:val="001A4529"/>
    <w:rsid w:val="001A6220"/>
    <w:rsid w:val="001A745A"/>
    <w:rsid w:val="001B2C4A"/>
    <w:rsid w:val="001B2C83"/>
    <w:rsid w:val="001C4C63"/>
    <w:rsid w:val="001C7C48"/>
    <w:rsid w:val="001D1187"/>
    <w:rsid w:val="001E6166"/>
    <w:rsid w:val="001E64C4"/>
    <w:rsid w:val="001F2BEE"/>
    <w:rsid w:val="001F48F6"/>
    <w:rsid w:val="002025BF"/>
    <w:rsid w:val="00205B82"/>
    <w:rsid w:val="002072A1"/>
    <w:rsid w:val="002101DB"/>
    <w:rsid w:val="002256BC"/>
    <w:rsid w:val="002261DD"/>
    <w:rsid w:val="00242F07"/>
    <w:rsid w:val="00247649"/>
    <w:rsid w:val="002526D2"/>
    <w:rsid w:val="00261FAF"/>
    <w:rsid w:val="002675FF"/>
    <w:rsid w:val="00276F2D"/>
    <w:rsid w:val="0027790A"/>
    <w:rsid w:val="00277C38"/>
    <w:rsid w:val="0028440A"/>
    <w:rsid w:val="00290CBA"/>
    <w:rsid w:val="00290F58"/>
    <w:rsid w:val="00291497"/>
    <w:rsid w:val="002A04CC"/>
    <w:rsid w:val="002A69DE"/>
    <w:rsid w:val="002A74A5"/>
    <w:rsid w:val="002B23DB"/>
    <w:rsid w:val="002C053D"/>
    <w:rsid w:val="002C7D43"/>
    <w:rsid w:val="002D178C"/>
    <w:rsid w:val="002E0F57"/>
    <w:rsid w:val="002E3E73"/>
    <w:rsid w:val="002F5AFA"/>
    <w:rsid w:val="002F6A64"/>
    <w:rsid w:val="002F7DC2"/>
    <w:rsid w:val="00302DE7"/>
    <w:rsid w:val="003100A2"/>
    <w:rsid w:val="00312F44"/>
    <w:rsid w:val="003133A5"/>
    <w:rsid w:val="003241FC"/>
    <w:rsid w:val="00337578"/>
    <w:rsid w:val="003456B8"/>
    <w:rsid w:val="003539B6"/>
    <w:rsid w:val="003573A5"/>
    <w:rsid w:val="0035740B"/>
    <w:rsid w:val="00364BBD"/>
    <w:rsid w:val="0037641E"/>
    <w:rsid w:val="0038012E"/>
    <w:rsid w:val="00384FBE"/>
    <w:rsid w:val="00386AC0"/>
    <w:rsid w:val="00387AD7"/>
    <w:rsid w:val="0039185F"/>
    <w:rsid w:val="00391954"/>
    <w:rsid w:val="00393240"/>
    <w:rsid w:val="00394447"/>
    <w:rsid w:val="00395385"/>
    <w:rsid w:val="00395511"/>
    <w:rsid w:val="003B2893"/>
    <w:rsid w:val="003B2936"/>
    <w:rsid w:val="003B7357"/>
    <w:rsid w:val="003B7C2F"/>
    <w:rsid w:val="003C1AD1"/>
    <w:rsid w:val="003C5471"/>
    <w:rsid w:val="003D3922"/>
    <w:rsid w:val="003D42D0"/>
    <w:rsid w:val="003D5193"/>
    <w:rsid w:val="003D6152"/>
    <w:rsid w:val="003D645A"/>
    <w:rsid w:val="003D79B8"/>
    <w:rsid w:val="003E1CB5"/>
    <w:rsid w:val="003E62E9"/>
    <w:rsid w:val="003F1BC7"/>
    <w:rsid w:val="003F388A"/>
    <w:rsid w:val="0042727A"/>
    <w:rsid w:val="00440461"/>
    <w:rsid w:val="00443E19"/>
    <w:rsid w:val="00447014"/>
    <w:rsid w:val="00456D0A"/>
    <w:rsid w:val="00460439"/>
    <w:rsid w:val="004610A5"/>
    <w:rsid w:val="00471ECA"/>
    <w:rsid w:val="00476194"/>
    <w:rsid w:val="00476768"/>
    <w:rsid w:val="00484D71"/>
    <w:rsid w:val="00490E30"/>
    <w:rsid w:val="004A00A4"/>
    <w:rsid w:val="004A02C6"/>
    <w:rsid w:val="004A1B0A"/>
    <w:rsid w:val="004A22B2"/>
    <w:rsid w:val="004A26C1"/>
    <w:rsid w:val="004B2C28"/>
    <w:rsid w:val="004C45F1"/>
    <w:rsid w:val="004C52BC"/>
    <w:rsid w:val="004C7AED"/>
    <w:rsid w:val="004D098E"/>
    <w:rsid w:val="004D34CF"/>
    <w:rsid w:val="004D3FD3"/>
    <w:rsid w:val="004D757E"/>
    <w:rsid w:val="004E12B3"/>
    <w:rsid w:val="00503248"/>
    <w:rsid w:val="00507860"/>
    <w:rsid w:val="0051068E"/>
    <w:rsid w:val="005118AC"/>
    <w:rsid w:val="005129C7"/>
    <w:rsid w:val="00513CDF"/>
    <w:rsid w:val="00516B09"/>
    <w:rsid w:val="00525FD5"/>
    <w:rsid w:val="00526ED7"/>
    <w:rsid w:val="00531609"/>
    <w:rsid w:val="00534815"/>
    <w:rsid w:val="00535CBD"/>
    <w:rsid w:val="005410E7"/>
    <w:rsid w:val="0054647D"/>
    <w:rsid w:val="00547D62"/>
    <w:rsid w:val="00552CEA"/>
    <w:rsid w:val="00555A1A"/>
    <w:rsid w:val="00557846"/>
    <w:rsid w:val="00563AF3"/>
    <w:rsid w:val="00564FCC"/>
    <w:rsid w:val="00565340"/>
    <w:rsid w:val="00565658"/>
    <w:rsid w:val="005756D9"/>
    <w:rsid w:val="00587E87"/>
    <w:rsid w:val="005902F8"/>
    <w:rsid w:val="00595786"/>
    <w:rsid w:val="005A6578"/>
    <w:rsid w:val="005C50AD"/>
    <w:rsid w:val="005C5F6A"/>
    <w:rsid w:val="005D1479"/>
    <w:rsid w:val="005D3413"/>
    <w:rsid w:val="005E063C"/>
    <w:rsid w:val="005E3BC2"/>
    <w:rsid w:val="005E627B"/>
    <w:rsid w:val="005F1437"/>
    <w:rsid w:val="005F5AEA"/>
    <w:rsid w:val="00600394"/>
    <w:rsid w:val="00603DEF"/>
    <w:rsid w:val="00615A0F"/>
    <w:rsid w:val="006172E7"/>
    <w:rsid w:val="00620E24"/>
    <w:rsid w:val="006223B1"/>
    <w:rsid w:val="00631C75"/>
    <w:rsid w:val="00632241"/>
    <w:rsid w:val="00634D52"/>
    <w:rsid w:val="00635296"/>
    <w:rsid w:val="00644592"/>
    <w:rsid w:val="00645803"/>
    <w:rsid w:val="00647FCB"/>
    <w:rsid w:val="00652FF9"/>
    <w:rsid w:val="006608EF"/>
    <w:rsid w:val="00664207"/>
    <w:rsid w:val="00667CC0"/>
    <w:rsid w:val="00674F88"/>
    <w:rsid w:val="00675061"/>
    <w:rsid w:val="006776A6"/>
    <w:rsid w:val="00693273"/>
    <w:rsid w:val="006A69E1"/>
    <w:rsid w:val="006B461A"/>
    <w:rsid w:val="006B58A7"/>
    <w:rsid w:val="006B5E12"/>
    <w:rsid w:val="006C0341"/>
    <w:rsid w:val="006C4D94"/>
    <w:rsid w:val="006D16D6"/>
    <w:rsid w:val="006D35B8"/>
    <w:rsid w:val="006D43D6"/>
    <w:rsid w:val="006D4C1B"/>
    <w:rsid w:val="006D67F9"/>
    <w:rsid w:val="006E1883"/>
    <w:rsid w:val="007014F7"/>
    <w:rsid w:val="007101F9"/>
    <w:rsid w:val="00713D11"/>
    <w:rsid w:val="0072208D"/>
    <w:rsid w:val="007229A8"/>
    <w:rsid w:val="0073324D"/>
    <w:rsid w:val="00737AC3"/>
    <w:rsid w:val="00744727"/>
    <w:rsid w:val="00747641"/>
    <w:rsid w:val="00751E45"/>
    <w:rsid w:val="0075387A"/>
    <w:rsid w:val="00761E76"/>
    <w:rsid w:val="007643F5"/>
    <w:rsid w:val="00770277"/>
    <w:rsid w:val="00770C02"/>
    <w:rsid w:val="00770F75"/>
    <w:rsid w:val="00775CA9"/>
    <w:rsid w:val="0077764A"/>
    <w:rsid w:val="00782AEF"/>
    <w:rsid w:val="00790E7E"/>
    <w:rsid w:val="007911C0"/>
    <w:rsid w:val="007912E7"/>
    <w:rsid w:val="007945DE"/>
    <w:rsid w:val="007A0732"/>
    <w:rsid w:val="007A1375"/>
    <w:rsid w:val="007A472B"/>
    <w:rsid w:val="007A512A"/>
    <w:rsid w:val="007A5955"/>
    <w:rsid w:val="007A7956"/>
    <w:rsid w:val="007B42B9"/>
    <w:rsid w:val="007B436A"/>
    <w:rsid w:val="007C3BCB"/>
    <w:rsid w:val="007C6FEE"/>
    <w:rsid w:val="007D088A"/>
    <w:rsid w:val="007D2055"/>
    <w:rsid w:val="007D3BC4"/>
    <w:rsid w:val="007D4A61"/>
    <w:rsid w:val="007E156F"/>
    <w:rsid w:val="007E28F3"/>
    <w:rsid w:val="007F19F2"/>
    <w:rsid w:val="007F63C7"/>
    <w:rsid w:val="00805600"/>
    <w:rsid w:val="008078D8"/>
    <w:rsid w:val="0081118F"/>
    <w:rsid w:val="0081204D"/>
    <w:rsid w:val="008137CB"/>
    <w:rsid w:val="00820C0E"/>
    <w:rsid w:val="00831196"/>
    <w:rsid w:val="008432D9"/>
    <w:rsid w:val="00847971"/>
    <w:rsid w:val="008501D3"/>
    <w:rsid w:val="008545F6"/>
    <w:rsid w:val="00854724"/>
    <w:rsid w:val="00855FDB"/>
    <w:rsid w:val="008611C2"/>
    <w:rsid w:val="00861D25"/>
    <w:rsid w:val="008740A6"/>
    <w:rsid w:val="00894EDD"/>
    <w:rsid w:val="00896A92"/>
    <w:rsid w:val="00897520"/>
    <w:rsid w:val="008A3C32"/>
    <w:rsid w:val="008B2F4E"/>
    <w:rsid w:val="008B607A"/>
    <w:rsid w:val="008B70FD"/>
    <w:rsid w:val="008C4AB2"/>
    <w:rsid w:val="008C4B72"/>
    <w:rsid w:val="008C7CC6"/>
    <w:rsid w:val="008D1994"/>
    <w:rsid w:val="008E0460"/>
    <w:rsid w:val="008E61CF"/>
    <w:rsid w:val="008F036F"/>
    <w:rsid w:val="00905A68"/>
    <w:rsid w:val="00905ED9"/>
    <w:rsid w:val="00911C83"/>
    <w:rsid w:val="00915125"/>
    <w:rsid w:val="009152D0"/>
    <w:rsid w:val="00915822"/>
    <w:rsid w:val="00916867"/>
    <w:rsid w:val="0092734C"/>
    <w:rsid w:val="009457F0"/>
    <w:rsid w:val="009461FB"/>
    <w:rsid w:val="009462EA"/>
    <w:rsid w:val="00946733"/>
    <w:rsid w:val="009507CF"/>
    <w:rsid w:val="009512D9"/>
    <w:rsid w:val="00957F35"/>
    <w:rsid w:val="009643A5"/>
    <w:rsid w:val="009653B1"/>
    <w:rsid w:val="00965D60"/>
    <w:rsid w:val="00971F23"/>
    <w:rsid w:val="00974792"/>
    <w:rsid w:val="00975D78"/>
    <w:rsid w:val="0097677C"/>
    <w:rsid w:val="00983D05"/>
    <w:rsid w:val="00985863"/>
    <w:rsid w:val="00985BB7"/>
    <w:rsid w:val="00995737"/>
    <w:rsid w:val="009A05A0"/>
    <w:rsid w:val="009A0A70"/>
    <w:rsid w:val="009A0B42"/>
    <w:rsid w:val="009A0B5E"/>
    <w:rsid w:val="009A4E38"/>
    <w:rsid w:val="009C0969"/>
    <w:rsid w:val="009C3208"/>
    <w:rsid w:val="009D0320"/>
    <w:rsid w:val="009F6D7C"/>
    <w:rsid w:val="00A00A85"/>
    <w:rsid w:val="00A137C1"/>
    <w:rsid w:val="00A161E5"/>
    <w:rsid w:val="00A23C37"/>
    <w:rsid w:val="00A2556A"/>
    <w:rsid w:val="00A3290A"/>
    <w:rsid w:val="00A37C53"/>
    <w:rsid w:val="00A40047"/>
    <w:rsid w:val="00A4193F"/>
    <w:rsid w:val="00A463C9"/>
    <w:rsid w:val="00A5030E"/>
    <w:rsid w:val="00A50D7F"/>
    <w:rsid w:val="00A51681"/>
    <w:rsid w:val="00A63D57"/>
    <w:rsid w:val="00A6497C"/>
    <w:rsid w:val="00A73FD0"/>
    <w:rsid w:val="00A82AC5"/>
    <w:rsid w:val="00A843F4"/>
    <w:rsid w:val="00A87A89"/>
    <w:rsid w:val="00A91370"/>
    <w:rsid w:val="00AB1439"/>
    <w:rsid w:val="00AC312C"/>
    <w:rsid w:val="00AC3698"/>
    <w:rsid w:val="00AC6A2F"/>
    <w:rsid w:val="00AC7D12"/>
    <w:rsid w:val="00AD023C"/>
    <w:rsid w:val="00AD22FC"/>
    <w:rsid w:val="00AD7992"/>
    <w:rsid w:val="00AE088F"/>
    <w:rsid w:val="00AE0969"/>
    <w:rsid w:val="00AF7E44"/>
    <w:rsid w:val="00B00BE6"/>
    <w:rsid w:val="00B00CD6"/>
    <w:rsid w:val="00B04F7A"/>
    <w:rsid w:val="00B15F6F"/>
    <w:rsid w:val="00B17D14"/>
    <w:rsid w:val="00B208CC"/>
    <w:rsid w:val="00B20AA3"/>
    <w:rsid w:val="00B246B1"/>
    <w:rsid w:val="00B247AF"/>
    <w:rsid w:val="00B3479F"/>
    <w:rsid w:val="00B35CFA"/>
    <w:rsid w:val="00B37F92"/>
    <w:rsid w:val="00B53D6A"/>
    <w:rsid w:val="00B56EEB"/>
    <w:rsid w:val="00B5758A"/>
    <w:rsid w:val="00B66012"/>
    <w:rsid w:val="00B664B9"/>
    <w:rsid w:val="00B722CE"/>
    <w:rsid w:val="00B74DCF"/>
    <w:rsid w:val="00B820E3"/>
    <w:rsid w:val="00B82F67"/>
    <w:rsid w:val="00B84839"/>
    <w:rsid w:val="00B85FEC"/>
    <w:rsid w:val="00B95DBF"/>
    <w:rsid w:val="00BA189B"/>
    <w:rsid w:val="00BB7689"/>
    <w:rsid w:val="00BB7EC7"/>
    <w:rsid w:val="00BC1C94"/>
    <w:rsid w:val="00BD7F60"/>
    <w:rsid w:val="00BE2859"/>
    <w:rsid w:val="00BE4F79"/>
    <w:rsid w:val="00BF016E"/>
    <w:rsid w:val="00BF3D4D"/>
    <w:rsid w:val="00BF6B64"/>
    <w:rsid w:val="00BF76A8"/>
    <w:rsid w:val="00C104F7"/>
    <w:rsid w:val="00C12CC3"/>
    <w:rsid w:val="00C14510"/>
    <w:rsid w:val="00C14866"/>
    <w:rsid w:val="00C14C3B"/>
    <w:rsid w:val="00C20D29"/>
    <w:rsid w:val="00C21C46"/>
    <w:rsid w:val="00C30B95"/>
    <w:rsid w:val="00C31984"/>
    <w:rsid w:val="00C441A9"/>
    <w:rsid w:val="00C50471"/>
    <w:rsid w:val="00C523B1"/>
    <w:rsid w:val="00C579F1"/>
    <w:rsid w:val="00C57D8A"/>
    <w:rsid w:val="00C73118"/>
    <w:rsid w:val="00C814D2"/>
    <w:rsid w:val="00C81847"/>
    <w:rsid w:val="00C8221E"/>
    <w:rsid w:val="00C82A73"/>
    <w:rsid w:val="00C82F17"/>
    <w:rsid w:val="00C86DED"/>
    <w:rsid w:val="00C915C1"/>
    <w:rsid w:val="00CA2DD3"/>
    <w:rsid w:val="00CA3807"/>
    <w:rsid w:val="00CB5671"/>
    <w:rsid w:val="00CC0398"/>
    <w:rsid w:val="00CC7366"/>
    <w:rsid w:val="00CD0127"/>
    <w:rsid w:val="00CE13D7"/>
    <w:rsid w:val="00CE4139"/>
    <w:rsid w:val="00CE42B8"/>
    <w:rsid w:val="00CE5A7F"/>
    <w:rsid w:val="00CE715E"/>
    <w:rsid w:val="00D01757"/>
    <w:rsid w:val="00D145BD"/>
    <w:rsid w:val="00D17DAB"/>
    <w:rsid w:val="00D25620"/>
    <w:rsid w:val="00D274D8"/>
    <w:rsid w:val="00D31945"/>
    <w:rsid w:val="00D36246"/>
    <w:rsid w:val="00D41ADC"/>
    <w:rsid w:val="00D42A32"/>
    <w:rsid w:val="00D45DD7"/>
    <w:rsid w:val="00D4720D"/>
    <w:rsid w:val="00D6500C"/>
    <w:rsid w:val="00D66431"/>
    <w:rsid w:val="00D6671E"/>
    <w:rsid w:val="00D773E4"/>
    <w:rsid w:val="00D820D0"/>
    <w:rsid w:val="00D91975"/>
    <w:rsid w:val="00D91FCC"/>
    <w:rsid w:val="00D92EB8"/>
    <w:rsid w:val="00D93876"/>
    <w:rsid w:val="00D93E10"/>
    <w:rsid w:val="00D94AB1"/>
    <w:rsid w:val="00DA7EB6"/>
    <w:rsid w:val="00DB0E61"/>
    <w:rsid w:val="00DB7719"/>
    <w:rsid w:val="00DC0A5F"/>
    <w:rsid w:val="00DC2117"/>
    <w:rsid w:val="00DC2A49"/>
    <w:rsid w:val="00DC2BD4"/>
    <w:rsid w:val="00DC4521"/>
    <w:rsid w:val="00DD151C"/>
    <w:rsid w:val="00DE120A"/>
    <w:rsid w:val="00DE16EB"/>
    <w:rsid w:val="00DE4063"/>
    <w:rsid w:val="00DE5D89"/>
    <w:rsid w:val="00DE6D92"/>
    <w:rsid w:val="00DF6878"/>
    <w:rsid w:val="00DF6FB2"/>
    <w:rsid w:val="00E00E95"/>
    <w:rsid w:val="00E01636"/>
    <w:rsid w:val="00E02C78"/>
    <w:rsid w:val="00E137D2"/>
    <w:rsid w:val="00E203FB"/>
    <w:rsid w:val="00E35846"/>
    <w:rsid w:val="00E54EEE"/>
    <w:rsid w:val="00E556A9"/>
    <w:rsid w:val="00E56C21"/>
    <w:rsid w:val="00E60BD8"/>
    <w:rsid w:val="00E64268"/>
    <w:rsid w:val="00E65043"/>
    <w:rsid w:val="00E66A46"/>
    <w:rsid w:val="00E7014D"/>
    <w:rsid w:val="00E907E0"/>
    <w:rsid w:val="00E90C15"/>
    <w:rsid w:val="00E96488"/>
    <w:rsid w:val="00E96AA7"/>
    <w:rsid w:val="00EA1603"/>
    <w:rsid w:val="00EB0F0B"/>
    <w:rsid w:val="00EB274B"/>
    <w:rsid w:val="00EB7FCB"/>
    <w:rsid w:val="00EC13DD"/>
    <w:rsid w:val="00EC547F"/>
    <w:rsid w:val="00EC57EA"/>
    <w:rsid w:val="00ED20F7"/>
    <w:rsid w:val="00ED577F"/>
    <w:rsid w:val="00ED6473"/>
    <w:rsid w:val="00EE13FA"/>
    <w:rsid w:val="00EE22B5"/>
    <w:rsid w:val="00EF3E88"/>
    <w:rsid w:val="00F10079"/>
    <w:rsid w:val="00F10B45"/>
    <w:rsid w:val="00F142E1"/>
    <w:rsid w:val="00F16C62"/>
    <w:rsid w:val="00F16FAC"/>
    <w:rsid w:val="00F20CCD"/>
    <w:rsid w:val="00F223F1"/>
    <w:rsid w:val="00F25956"/>
    <w:rsid w:val="00F36CB3"/>
    <w:rsid w:val="00F375CE"/>
    <w:rsid w:val="00F41EC2"/>
    <w:rsid w:val="00F47392"/>
    <w:rsid w:val="00F475D0"/>
    <w:rsid w:val="00F503CF"/>
    <w:rsid w:val="00F5326D"/>
    <w:rsid w:val="00F56775"/>
    <w:rsid w:val="00F60CD7"/>
    <w:rsid w:val="00F86284"/>
    <w:rsid w:val="00F87FD3"/>
    <w:rsid w:val="00F92C49"/>
    <w:rsid w:val="00FA67D3"/>
    <w:rsid w:val="00FA7A98"/>
    <w:rsid w:val="00FB407E"/>
    <w:rsid w:val="00FB425D"/>
    <w:rsid w:val="00FC1E90"/>
    <w:rsid w:val="00FC2F0F"/>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C54D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6A3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6A35"/>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6490</Words>
  <Characters>37125</Characters>
  <Application>Microsoft Macintosh Word</Application>
  <DocSecurity>0</DocSecurity>
  <Lines>883</Lines>
  <Paragraphs>343</Paragraphs>
  <ScaleCrop>false</ScaleCrop>
  <Manager/>
  <Company/>
  <LinksUpToDate>false</LinksUpToDate>
  <CharactersWithSpaces>43272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2017-01-11T23:29:00Z</dcterms:created>
  <dcterms:modified xsi:type="dcterms:W3CDTF">2017-01-12T20:03:00Z</dcterms:modified>
</cp:coreProperties>
</file>