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hd w:fill="0F2340" w:val="clear"/>
        <w:spacing w:after="0" w:before="240"/>
        <w:ind w:left="0" w:right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6"/>
          <w:szCs w:val="36"/>
        </w:rPr>
        <w:t xml:space="preserve">SUPPORTABILITY ENGINEERING</w:t>
      </w:r>
    </w:p>
    <w:p>
      <w:pPr>
        <w:shd w:fill="0F2340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FFFFFF"/>
          <w:sz w:val="28"/>
          <w:szCs w:val="28"/>
        </w:rPr>
        <w:t xml:space="preserve">Compliance by Design</w:t>
      </w:r>
    </w:p>
    <w:p>
      <w:pPr>
        <w:shd w:fill="0F2340" w:val="clear"/>
        <w:spacing w:after="24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9993A"/>
          <w:sz w:val="22"/>
          <w:szCs w:val="22"/>
        </w:rPr>
        <w:t xml:space="preserve">C- Extension Layer  |  Vol. 5 Template Pack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Framework Author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John A. Bowman</w:t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 — Consulting IP</w:t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Contact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dooohhead@gmail.com  |  902-489-2429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left w:val="single" w:color="C9993A" w:sz="12" w:space="4"/>
        </w:pBdr>
        <w:shd w:fill="FFF8E7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6B4A0E"/>
          <w:sz w:val="18"/>
          <w:szCs w:val="18"/>
        </w:rPr>
        <w:t xml:space="preserve">These templates are standalone addenda. Each C- document attaches to the corresponding base SE deliverable — it does not replace it. The scope determination worksheet at the front of this pack identifies which C- extensions apply to a given feature.</w:t>
      </w:r>
    </w:p>
    <w:p>
      <w:pPr>
        <w:spacing w:after="200" w:before="0"/>
      </w:pPr>
      <w:r>
        <w:t xml:space="preserve"/>
      </w:r>
    </w:p>
    <w:p>
      <w:pPr>
        <w:pStyle w:val="Heading1"/>
        <w:shd w:fill="0F2340" w:val="clear"/>
        <w:spacing w:after="16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Template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200"/>
        <w:gridCol w:w="3960"/>
      </w:tblGrid>
      <w:tr>
        <w:trPr>
          <w:tblHeader/>
        </w:trP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Attaches To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Addition</w:t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Scope Determination Worksheet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 (router document)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Determines which C- extensions activate</w:t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C-SRD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Supportability Requirements Document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Compliance obligations, data classification, regulatory sign-off</w:t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C-SAR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Supportability Architecture Review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Privacy-by-design review, data flow mapping, regulatory blind spots</w:t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C-SIC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Supportability Implementation Checklist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Compliance build gates, audit log fields, evidence generation</w:t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C-STP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Supportability Test Plan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Compliance scenario testing, 72-hour breach path, audit trail validation</w:t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C-SRR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Support Readiness Review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Regulatory go-live confirmation, compliance officer sign-off</w:t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C-SFL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Supportability Feedback Loop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Compliance incident scoring, regulatory drift detection, evidence gaps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hd w:fill="0F766E" w:val="clear"/>
        <w:spacing w:after="80" w:before="80"/>
        <w:ind w:left="120" w:right="120"/>
        <w:jc w:val="center"/>
      </w:pPr>
      <w:r>
        <w:rPr>
          <w:rFonts w:ascii="Arial" w:cs="Arial" w:eastAsia="Arial" w:hAnsi="Arial"/>
          <w:b/>
          <w:bCs/>
          <w:i/>
          <w:iCs/>
          <w:color w:val="FFFFFF"/>
          <w:sz w:val="18"/>
          <w:szCs w:val="18"/>
        </w:rPr>
        <w:t xml:space="preserve">Every gap caught at requirements costs minutes. The same gap caught during an audit costs months.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hd w:fill="0F2340" w:val="clear"/>
        <w:spacing w:after="16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TEMPLATE 0: SCOPE DETERMINATION WORKSHEET</w:t>
      </w:r>
    </w:p>
    <w:p>
      <w:pPr>
        <w:shd w:fill="0F766E" w:val="clear"/>
        <w:spacing w:after="80" w:before="80"/>
        <w:ind w:left="120" w:right="120"/>
        <w:jc w:val="center"/>
      </w:pPr>
      <w:r>
        <w:rPr>
          <w:rFonts w:ascii="Arial" w:cs="Arial" w:eastAsia="Arial" w:hAnsi="Arial"/>
          <w:b/>
          <w:bCs/>
          <w:i/>
          <w:iCs/>
          <w:color w:val="FFFFFF"/>
          <w:sz w:val="18"/>
          <w:szCs w:val="18"/>
        </w:rPr>
        <w:t xml:space="preserve">Complete this worksheet first. It identifies which C- extensions apply to your feature. Share the result with the SRD author before requirements begin.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0.1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Feature / Service Name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SRD Reference Number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Completed By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 By (Compliance)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0.2  Data Classification Screen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Answer each question. A YES answer activates the corresponding C- extensions shown in the right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rPr>
          <w:tblHeader/>
        </w:trPr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Yes / No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If YES — activate these C- extensions</w:t>
            </w:r>
          </w:p>
        </w:tc>
      </w:tr>
      <w:tr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Does this feature process, store, or transmit personally identifiable information (PII)?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C-SRD (privacy obligations) · C-SIC (PII log suppression gate) · C-SRR (DPO sign-off)</w:t>
            </w:r>
          </w:p>
        </w:tc>
      </w:tr>
      <w:tr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Does this feature involve financial data, transactions, or reporting?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C-SRD (SOX flags) · C-SRR (three-signature sign-off) · C-SFL (SOX drift detection)</w:t>
            </w:r>
          </w:p>
        </w:tc>
      </w:tr>
      <w:tr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Does this feature fall within a FedRAMP authorization boundary?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C- stack · Evidence package · Regulatory notification log</w:t>
            </w:r>
          </w:p>
        </w:tc>
      </w:tr>
      <w:tr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 this feature subject to SOC 2 audit scope?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C-SRD · C-STP (audit trail validation) · C-SRR (evidence repository confirmation)</w:t>
            </w:r>
          </w:p>
        </w:tc>
      </w:tr>
      <w:tr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 this feature subject to ISO 27001 certification scope?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C-SRD · C-STP · C-SRR</w:t>
            </w:r>
          </w:p>
        </w:tc>
      </w:tr>
      <w:tr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Does this feature involve health or medical data (HIPAA)?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C-SRD · C-SIC (PHI suppression) · C-SRR (BAA confirmation)</w:t>
            </w:r>
          </w:p>
        </w:tc>
      </w:tr>
      <w:tr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Does this feature process data for EU residents (GDPR)?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C-SRD (Art. 25 / Art. 35 flags) · C-SIC · C-STP (72-hour breach path)</w:t>
            </w:r>
          </w:p>
        </w:tc>
      </w:tr>
      <w:tr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Does this feature make automated decisions affecting individuals?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C-SRD (GDPR Art. 22 / EU AI Act) · C-SAR (explainability review) · C-SRR</w:t>
            </w:r>
          </w:p>
        </w:tc>
      </w:tr>
      <w:tr>
        <w:tc>
          <w:tcPr>
            <w:tcW w:type="dxa" w:w="4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Does this feature involve a third-party sub-processor handling regulated data?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C-SAR (supply chain risk) · C-SIC (sub-processor logging) · C-SRR (DPA confirmation)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0.3  Scope Profile Assignment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Based on the screen above, assign the scope profile that matches this feature.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Profile</w:t>
            </w:r>
          </w:p>
        </w:tc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C- Extensions Required</w:t>
            </w:r>
          </w:p>
        </w:tc>
      </w:tr>
      <w:t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Profile 0</w:t>
            </w:r>
          </w:p>
        </w:tc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regulated data — no YES answers above</w:t>
            </w:r>
          </w:p>
        </w:tc>
        <w:tc>
          <w:tcPr>
            <w:tcW w:type="dxa" w:w="4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Base SE only — no C- extensions required</w:t>
            </w:r>
          </w:p>
        </w:tc>
      </w:tr>
      <w:t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Profile 1</w:t>
            </w:r>
          </w:p>
        </w:tc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Personal data only (GDPR / CCPA)</w:t>
            </w:r>
          </w:p>
        </w:tc>
        <w:tc>
          <w:tcPr>
            <w:tcW w:type="dxa" w:w="4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C-SRD · C-SIC · C-SRR  (+ C-STP 72-hour path if breach notification applicable)</w:t>
            </w:r>
          </w:p>
        </w:tc>
      </w:tr>
      <w:t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Profile 2</w:t>
            </w:r>
          </w:p>
        </w:tc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Financial reporting systems (SOX)</w:t>
            </w:r>
          </w:p>
        </w:tc>
        <w:tc>
          <w:tcPr>
            <w:tcW w:type="dxa" w:w="4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C-SRD · C-SRR (three-signature sign-off)</w:t>
            </w:r>
          </w:p>
        </w:tc>
      </w:tr>
      <w:t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Profile 3</w:t>
            </w:r>
          </w:p>
        </w:tc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SOC 2 / ISO 27001 audit scope</w:t>
            </w:r>
          </w:p>
        </w:tc>
        <w:tc>
          <w:tcPr>
            <w:tcW w:type="dxa" w:w="4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C-SRD · C-STP · C-SRR (audit evidence repository confirmation)</w:t>
            </w:r>
          </w:p>
        </w:tc>
      </w:tr>
      <w:t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Profile 4</w:t>
            </w:r>
          </w:p>
        </w:tc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regulated stack (multiple frameworks)</w:t>
            </w:r>
          </w:p>
        </w:tc>
        <w:tc>
          <w:tcPr>
            <w:tcW w:type="dxa" w:w="4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C-SRD · C-SAR · C-SIC · C-STP · C-SRR · C-SFL</w:t>
            </w:r>
          </w:p>
        </w:tc>
      </w:tr>
      <w:t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Profile 5</w:t>
            </w:r>
          </w:p>
        </w:tc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FedRAMP authorization boundary</w:t>
            </w:r>
          </w:p>
        </w:tc>
        <w:tc>
          <w:tcPr>
            <w:tcW w:type="dxa" w:w="4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C- stack + evidence package + regulatory notification log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0.4  Assigned Scope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Assigned Profile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Profile 0 / 1 / 2 / 3 / 4 / 5</w:t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Active C- Extensions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Compliance Frameworks In Scope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SOC 2  |  ISO 27001  |  GDPR  |  SOX  |  FedRAMP  |  HIPAA  |  Other:</w:t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Compliance Officer / DPO Assigned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Evidence Repository Location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0.5  Sign-Off</w:t>
      </w:r>
    </w:p>
    <w:p>
      <w:pPr>
        <w:pBdr>
          <w:left w:val="single" w:color="C9993A" w:sz="12" w:space="4"/>
        </w:pBdr>
        <w:shd w:fill="FFF8E7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6B4A0E"/>
          <w:sz w:val="18"/>
          <w:szCs w:val="18"/>
        </w:rPr>
        <w:t xml:space="preserve">Both parties confirm the scope profile is correct before requirements begin. If the profile changes during development, this worksheet must be re-signed and all affected C- deliverables updated.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Engineering Lead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Version: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Compliance Officer / DPO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Version: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hd w:fill="0F2340" w:val="clear"/>
        <w:spacing w:after="16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TEMPLATE 1: C-SRD — COMPLIANCE REQUIREMENTS ADDENDUM</w:t>
      </w:r>
    </w:p>
    <w:p>
      <w:pPr>
        <w:shd w:fill="0F766E" w:val="clear"/>
        <w:spacing w:after="80" w:before="80"/>
        <w:ind w:left="120" w:right="120"/>
        <w:jc w:val="center"/>
      </w:pPr>
      <w:r>
        <w:rPr>
          <w:rFonts w:ascii="Arial" w:cs="Arial" w:eastAsia="Arial" w:hAnsi="Arial"/>
          <w:b/>
          <w:bCs/>
          <w:i/>
          <w:iCs/>
          <w:color w:val="FFFFFF"/>
          <w:sz w:val="18"/>
          <w:szCs w:val="18"/>
        </w:rPr>
        <w:t xml:space="preserve">Attaches to: Supportability Requirements Document (SRD)  |  Complete after SRD Section 1.9 — before design begins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C1.1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Feature / Service Name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SRD Reference Number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Scope Profile (from Worksheet)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Profile 0 / 1 / 2 / 3 / 4 / 5</w:t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Active Compliance Frameworks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C-SRD Author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Compliance Officer / DPO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 Created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C1.2  Regulatory Obligation Register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 each active framework, list the specific obligations this feature triggers. This becomes the evidence target for all downstream C- deliverables.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24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Obligation / Control Ref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Evidence Required</w:t>
            </w:r>
          </w:p>
        </w:tc>
        <w:tc>
          <w:tcPr>
            <w:tcW w:type="dxa" w:w="1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 Evidence Generated</w:t>
            </w:r>
          </w:p>
        </w:tc>
      </w:tr>
      <w:t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SOC 2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CC7.2 / CC7.3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C-SIC · C-STP</w:t>
            </w:r>
          </w:p>
        </w:tc>
      </w:tr>
      <w:t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SOC 2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CC8.1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C-SIC · C-SRR</w:t>
            </w:r>
          </w:p>
        </w:tc>
      </w:tr>
      <w:t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ISO 27001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A.12.4 / A.16.1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C-SIC · C-STP</w:t>
            </w:r>
          </w:p>
        </w:tc>
      </w:tr>
      <w:t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GDPR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Art. 25 / Art. 32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C-SRD · C-SIC</w:t>
            </w:r>
          </w:p>
        </w:tc>
      </w:tr>
      <w:t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GDPR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Art. 33 (72-hr breach)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C-STP · C-SRR</w:t>
            </w:r>
          </w:p>
        </w:tc>
      </w:tr>
      <w:t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SOX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 General Controls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C-SIC · C-SRR</w:t>
            </w:r>
          </w:p>
        </w:tc>
      </w:tr>
      <w:t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FedRAMP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AU-2 / SI-2 / IR-3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C-SIC · C-STP · C-SRR</w:t>
            </w:r>
          </w:p>
        </w:tc>
      </w:tr>
      <w:t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Other: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C1.3 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800"/>
        <w:gridCol w:w="17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Element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Regulatory Regime</w:t>
            </w:r>
          </w:p>
        </w:tc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 Logs?</w:t>
            </w:r>
          </w:p>
        </w:tc>
        <w:tc>
          <w:tcPr>
            <w:tcW w:type="dxa" w:w="1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Suppression Required?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Retention Period</w:t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PII / PHI / Financial / Public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PII / PHI / Financial / Public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PII / PHI / Financial / Public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PII / PHI / Financial / Public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C1.4  Privacy by Design Assessment (GDPR Art. 25)</w:t>
      </w:r>
    </w:p>
    <w:p>
      <w:pPr>
        <w:pBdr>
          <w:left w:val="single" w:color="C9993A" w:sz="12" w:space="4"/>
        </w:pBdr>
        <w:shd w:fill="FFF8E7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6B4A0E"/>
          <w:sz w:val="18"/>
          <w:szCs w:val="18"/>
        </w:rPr>
        <w:t xml:space="preserve">Required for any feature processing EU personal data. If GDPR is not in scope, mark N/A.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3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Design Principle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Addressed?</w:t>
            </w:r>
          </w:p>
        </w:tc>
        <w:tc>
          <w:tcPr>
            <w:tcW w:type="dxa" w:w="3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Evidence Target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minimisation — only necessary data collected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 / N/A</w:t>
            </w:r>
          </w:p>
        </w:tc>
        <w:tc>
          <w:tcPr>
            <w:tcW w:type="dxa" w:w="3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C-SIC checklist item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Purpose limitation — data used only for stated purpose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 / N/A</w:t>
            </w:r>
          </w:p>
        </w:tc>
        <w:tc>
          <w:tcPr>
            <w:tcW w:type="dxa" w:w="3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C-SRD + C-SRR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Storage limitation — retention period defined and enforced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 / N/A</w:t>
            </w:r>
          </w:p>
        </w:tc>
        <w:tc>
          <w:tcPr>
            <w:tcW w:type="dxa" w:w="3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C-SIC + C-SRR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Pseudonymisation or anonymisation applied where possible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 / N/A</w:t>
            </w:r>
          </w:p>
        </w:tc>
        <w:tc>
          <w:tcPr>
            <w:tcW w:type="dxa" w:w="3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C-SIC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subject rights supported (access, erasure, portability)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 / N/A</w:t>
            </w:r>
          </w:p>
        </w:tc>
        <w:tc>
          <w:tcPr>
            <w:tcW w:type="dxa" w:w="3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C-SRR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C1.5  DPIA Determination (GDPR Art. 35)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DPIA Trigger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Applies?</w:t>
            </w:r>
          </w:p>
        </w:tc>
        <w:tc>
          <w:tcPr>
            <w:tcW w:type="dxa" w:w="4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Systematic profiling of individuals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4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Large-scale processing of sensitive categories (health, biometric, etc.)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4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Automated decision-making with significant effect on individuals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4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Novel technology with unclear societal impact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4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DPIA required based on above?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4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 Yes: complete DPIA before C-SAR proceeds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C1.6  Breach Notification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Notification Required?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Notified Party</w:t>
            </w:r>
          </w:p>
        </w:tc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Personal data breach affecting EU residents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72 hours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Supervisory authority + data subjects</w:t>
            </w:r>
          </w:p>
        </w:tc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PHI breach (HIPAA)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 days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HHS + affected individuals</w:t>
            </w:r>
          </w:p>
        </w:tc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Material breach (SOX-relevant system)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 policy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Audit committee</w:t>
            </w:r>
          </w:p>
        </w:tc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FedRAMP incident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hour (major) / 8 hours (significant)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ISSO + AO</w:t>
            </w:r>
          </w:p>
        </w:tc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C1.7  Evidence Chain Map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Shows how SE deliverables map to audit artefacts. Complete at requirements; verify at C-SRR.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 Deliverable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Evidence Produced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Maps To (Framework · Control)</w:t>
            </w:r>
          </w:p>
        </w:tc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Audit Artefact Name</w:t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SRD (this document + C-SRD)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Regulatory obligation register, data classification, DPIA determination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SOC 2 CC1 · ISO A.18.1 · GDPR Art. 25 · FedRAMP CA-7</w:t>
            </w:r>
          </w:p>
        </w:tc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SAR + C-SAR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flow diagram, privacy-by-design review, blind spot map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SOC 2 CC6 · ISO A.14.2 · GDPR Art. 25 · FedRAMP SA-11</w:t>
            </w:r>
          </w:p>
        </w:tc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SIC + C-SIC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Audit log fields, PII suppression verification, golden signals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SOC 2 CC7.2 · ISO A.12.4 · GDPR Art. 32 · FedRAMP AU-2</w:t>
            </w:r>
          </w:p>
        </w:tc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STP + C-STP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Failure injection results, 72-hr breach path test, audit trail validation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SOC 2 CC7.3 · ISO A.16.1 · GDPR Art. 33 · FedRAMP IR-3</w:t>
            </w:r>
          </w:p>
        </w:tc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SRR + C-SRR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Go-live confirmation, compliance officer sign-off, evidence repo link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SOC 2 CC8.1 · ISO A.12.1.2 · SOX ITGC · FedRAMP CM-3</w:t>
            </w:r>
          </w:p>
        </w:tc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SFL + C-SFL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Compliance incident scoring, regulatory drift log, evidence currency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SOC 2 A1.2 · ISO A.16.1 · GDPR Art. 5(2) · FedRAMP CA-7</w:t>
            </w:r>
          </w:p>
        </w:tc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C1.8  Sign-Off</w:t>
      </w:r>
    </w:p>
    <w:p>
      <w:pPr>
        <w:pBdr>
          <w:left w:val="single" w:color="C9993A" w:sz="12" w:space="4"/>
        </w:pBdr>
        <w:shd w:fill="FFF8E7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6B4A0E"/>
          <w:sz w:val="18"/>
          <w:szCs w:val="18"/>
        </w:rPr>
        <w:t xml:space="preserve">Compliance officer / DPO confirms all regulatory obligations are captured and the evidence chain map reflects current framework requirements. Engineering lead confirms feasibility. Both must sign before design begins.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Engineering Lead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Version: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Support Lead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Version: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Compliance Officer / DPO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Version: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hd w:fill="0F2340" w:val="clear"/>
        <w:spacing w:after="16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TEMPLATE 2: C-SAR — COMPLIANCE ARCHITECTURE ADDENDUM</w:t>
      </w:r>
    </w:p>
    <w:p>
      <w:pPr>
        <w:shd w:fill="0F766E" w:val="clear"/>
        <w:spacing w:after="80" w:before="80"/>
        <w:ind w:left="120" w:right="120"/>
        <w:jc w:val="center"/>
      </w:pPr>
      <w:r>
        <w:rPr>
          <w:rFonts w:ascii="Arial" w:cs="Arial" w:eastAsia="Arial" w:hAnsi="Arial"/>
          <w:b/>
          <w:bCs/>
          <w:i/>
          <w:iCs/>
          <w:color w:val="FFFFFF"/>
          <w:sz w:val="18"/>
          <w:szCs w:val="18"/>
        </w:rPr>
        <w:t xml:space="preserve">Attaches to: Supportability Architecture Review (SAR)  |  Complete alongside SAR — before build begins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C2.1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Feature / Service Name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C-SRD Reference Number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SAR Reference Number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C-SAR Author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Compliance Reviewer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 of Review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C2.2  Data Flow Diagram Reference</w:t>
      </w:r>
    </w:p>
    <w:p>
      <w:pPr>
        <w:pBdr>
          <w:left w:val="single" w:color="C9993A" w:sz="12" w:space="4"/>
        </w:pBdr>
        <w:shd w:fill="FFF8E7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6B4A0E"/>
          <w:sz w:val="18"/>
          <w:szCs w:val="18"/>
        </w:rPr>
        <w:t xml:space="preserve">Attach or reference a data flow diagram annotated with: (R) = regulated data in transit · (S) = regulated data at rest · (X) = regulated data crosses a boundary · (E) = encryption applied · (G) = gap — regulated data crosses boundary without adequate control.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000"/>
        <w:gridCol w:w="20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Flow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Classification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Boundary Crossed?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Encrypted?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Control Applied</w:t>
            </w:r>
          </w:p>
        </w:tc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Gap?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C2.3  Regulatory Blind Spot Review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Extends the SAR failure point map with a compliance lens. For each architecture component, identify whether a failure or misconfiguration could create a regulatory exposure.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000"/>
        <w:gridCol w:w="1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Regulatory Risk if it Fails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Observable?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Evidence Producible?</w:t>
            </w:r>
          </w:p>
        </w:tc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/ Remediation</w:t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C2.4  Sub-Processor and Third-Party Dependency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0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Sub-Processor / Dependency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Regulated Data Shared?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DPA / Contract in Place?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Audit Right?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Incident Notification SLA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C2.5  Automated Decision-Making Review (GDPR Art. 22 / EU AI Act)</w:t>
      </w:r>
    </w:p>
    <w:p>
      <w:pPr>
        <w:pBdr>
          <w:left w:val="single" w:color="C9993A" w:sz="12" w:space="4"/>
        </w:pBdr>
        <w:shd w:fill="FFF8E7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6B4A0E"/>
          <w:sz w:val="18"/>
          <w:szCs w:val="18"/>
        </w:rPr>
        <w:t xml:space="preserve">Required if C-SRD Section C1.5 identified automated decision-making. If not applicable, mark N/A.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2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 Point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Significant Effect on Individuals?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Human Override Available?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Explainability Mechanism</w:t>
            </w:r>
          </w:p>
        </w:tc>
        <w:tc>
          <w:tcPr>
            <w:tcW w:type="dxa" w:w="1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Evidence Target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 / N/A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 / N/A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C2.6  Open Items — Become C-SIC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200"/>
        <w:gridCol w:w="1600"/>
        <w:gridCol w:w="1760"/>
      </w:tblGrid>
      <w:tr>
        <w:trPr>
          <w:tblHeader/>
        </w:trP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Compliance Gap / Open Item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Framework · Control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Must Close By</w:t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C2.7  Sign-Off</w:t>
      </w:r>
    </w:p>
    <w:p>
      <w:pPr>
        <w:pBdr>
          <w:left w:val="single" w:color="C9993A" w:sz="12" w:space="4"/>
        </w:pBdr>
        <w:shd w:fill="FFF8E7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6B4A0E"/>
          <w:sz w:val="18"/>
          <w:szCs w:val="18"/>
        </w:rPr>
        <w:t xml:space="preserve">All gaps from Section C2.6 must have a documented remediation plan before sign-off. High-priority gaps must be closed before build completes.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Engineering Lead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Version: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Architecture Reviewer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Version: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Compliance Reviewer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Version: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hd w:fill="0F2340" w:val="clear"/>
        <w:spacing w:after="16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TEMPLATE 3: C-SIC — COMPLIANCE IMPLEMENTATION ADDENDUM</w:t>
      </w:r>
    </w:p>
    <w:p>
      <w:pPr>
        <w:shd w:fill="0F766E" w:val="clear"/>
        <w:spacing w:after="80" w:before="80"/>
        <w:ind w:left="120" w:right="120"/>
        <w:jc w:val="center"/>
      </w:pPr>
      <w:r>
        <w:rPr>
          <w:rFonts w:ascii="Arial" w:cs="Arial" w:eastAsia="Arial" w:hAnsi="Arial"/>
          <w:b/>
          <w:bCs/>
          <w:i/>
          <w:iCs/>
          <w:color w:val="FFFFFF"/>
          <w:sz w:val="18"/>
          <w:szCs w:val="18"/>
        </w:rPr>
        <w:t xml:space="preserve">Attaches to: Supportability Implementation Checklist (SIC)  |  Complete alongside SIC — required before PR merges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C3.1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Feature / Service Name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C-SRD Reference Number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C-SAR Reference Number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 / Ticket Number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Compliance Reviewer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 Completed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C3.2  Compliance Build Checklist</w:t>
      </w:r>
    </w:p>
    <w:p>
      <w:pPr>
        <w:pBdr>
          <w:left w:val="single" w:color="C9993A" w:sz="12" w:space="4"/>
        </w:pBdr>
        <w:shd w:fill="FFF8E7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6B4A0E"/>
          <w:sz w:val="18"/>
          <w:szCs w:val="18"/>
        </w:rPr>
        <w:t xml:space="preserve">Required items must be complete before merge. Items marked 'If applicable' must be marked N/A with justification if not implemented. The Framework · Control column maps each item to audit evidence.</w:t>
      </w:r>
    </w:p>
    <w:p>
      <w:pPr>
        <w:spacing w:after="6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F2340"/>
          <w:sz w:val="18"/>
          <w:szCs w:val="18"/>
        </w:rPr>
        <w:t xml:space="preserve">AUDIT LOG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1600"/>
        <w:gridCol w:w="2400"/>
      </w:tblGrid>
      <w:tr>
        <w:trPr>
          <w:tblHeader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□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Compliance Build Requirement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 / If Applicable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Framework · Control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Every log entry that touches regulated data includes: timestamp (UTC), user identity (individual — not service account), action performed, data element accessed, outcome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SOC 2 CC7.2 · GDPR Art. 32 · SOX ITGC · FedRAMP AU-2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entries for regulated data access include a unique correlation ID traceable to a specific individual user session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HIPAA Unique User ID · GDPR Art. 5(2) · FedRAMP AU-2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PII / PHI / financial data fields are masked or suppressed in all log output — no raw regulated data in logs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GDPR Art. 32 · HIPAA · SOC 2 C1.1 · FedRAMP AU-3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Audit log entries are written to an append-only, tamper-evident store — not a general-purpose log stream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SOX ITGC · FedRAMP AU-9 · SOC 2 CC6.1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retention period is configured per the regulatory requirement in C-SRD Section C1.3 (7 years for SOX-relevant; 6 months minimum for EU AI Act high-risk)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SOX · EU AI Act Art. 12 · FedRAMP AU-11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Access to audit logs is restricted — write access is prohibited for application service accounts; read access is limited to authorised compliance and security roles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SOC 2 CC6.3 · ISO A.12.4.2 · FedRAMP AU-9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F2340"/>
          <w:sz w:val="18"/>
          <w:szCs w:val="18"/>
        </w:rPr>
        <w:t xml:space="preserve">DATA HANDLING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1600"/>
        <w:gridCol w:w="2400"/>
      </w:tblGrid>
      <w:tr>
        <w:trPr>
          <w:tblHeader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□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Compliance Build Requirement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 / If Applicable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Framework · Control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minimisation applied — only fields required for the stated purpose are collected and processed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GDPR Art. 5(1)(c) · ISO A.18.1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Storage limitation enforced — automated deletion or anonymisation at end of retention period is implemented, not manual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GDPR Art. 5(1)(e) · SOC 2 C1.1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at rest is encrypted with a key management scheme that produces an auditable key-access log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SOC 2 CC6.1 · ISO A.10.1 · FedRAMP SC-28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in transit uses TLS 1.2+ — no plaintext transmission of regulated data across any boundary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SOC 2 CC6.7 · GDPR Art. 32 · FedRAMP SC-8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Sub-processor data sharing is logged — what was shared, when, with which processor, under which DPA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If applicable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GDPR Art. 28 · ISO A.15.1 · FedRAMP SA-9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F2340"/>
          <w:sz w:val="18"/>
          <w:szCs w:val="18"/>
        </w:rPr>
        <w:t xml:space="preserve">EVIDENCE GENERATION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1600"/>
        <w:gridCol w:w="2400"/>
      </w:tblGrid>
      <w:tr>
        <w:trPr>
          <w:tblHeader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□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Compliance Build Requirement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 / If Applicable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Framework · Control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Change management evidence is generated at deploy time — automated record of what changed, who approved, when it deployed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SOC 2 CC8.1 · SOX ITGC · FedRAMP CM-3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Every access control change (role grant, permission change, account creation/deletion) generates an auditable event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SOC 2 CC6.3 · ISO A.9.2 · FedRAMP AC-2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Breach detection instrumentation is in place — automated alert fires if regulated data is accessed outside normal patterns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GDPR Art. 33 · HIPAA · SOC 2 CC7.3 · FedRAMP IR-4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Evidence artefacts are written to the compliance evidence repository defined in the Scope Determination Worksheet — not only to operational logs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SOC 2 CC2.2 · ISO A.18.1 · FedRAMP CA-7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Model inference decisions that affect individuals are logged with sufficient context for human review (if automated decision-making is in scope)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If applicable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GDPR Art. 22 · EU AI Act Art. 12 · FedRAMP SI-7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C3.3  Outstanding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2000"/>
        <w:gridCol w:w="1600"/>
        <w:gridCol w:w="1800"/>
      </w:tblGrid>
      <w:tr>
        <w:trPr>
          <w:tblHeader/>
        </w:trP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Not Completed — Reason / Justification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Framework · Control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Resolution Target</w:t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C3.4  Sign-Off</w:t>
      </w:r>
    </w:p>
    <w:p>
      <w:pPr>
        <w:pBdr>
          <w:left w:val="single" w:color="C9993A" w:sz="12" w:space="4"/>
        </w:pBdr>
        <w:shd w:fill="FFF8E7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6B4A0E"/>
          <w:sz w:val="18"/>
          <w:szCs w:val="18"/>
        </w:rPr>
        <w:t xml:space="preserve">Developer confirms all required items are complete or have documented justification. Compliance reviewer independently verifies. A PR cannot be merged with open Required items.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Developer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Version: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Code Reviewer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Version: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Compliance Reviewer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Version: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</w:tr>
    </w:tbl>
    <w:p>
      <w:pPr>
        <w:sectPr>
          <w:headerReference w:type="default" r:id="rId15"/>
          <w:footerReference w:type="default" r:id="rId16"/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hd w:fill="0F2340" w:val="clear"/>
        <w:spacing w:after="16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TEMPLATE 4: C-STP — COMPLIANCE TEST ADDENDUM</w:t>
      </w:r>
    </w:p>
    <w:p>
      <w:pPr>
        <w:shd w:fill="0F766E" w:val="clear"/>
        <w:spacing w:after="80" w:before="80"/>
        <w:ind w:left="120" w:right="120"/>
        <w:jc w:val="center"/>
      </w:pPr>
      <w:r>
        <w:rPr>
          <w:rFonts w:ascii="Arial" w:cs="Arial" w:eastAsia="Arial" w:hAnsi="Arial"/>
          <w:b/>
          <w:bCs/>
          <w:i/>
          <w:iCs/>
          <w:color w:val="FFFFFF"/>
          <w:sz w:val="18"/>
          <w:szCs w:val="18"/>
        </w:rPr>
        <w:t xml:space="preserve">Attaches to: Supportability Test Plan (STP)  |  Complete alongside STP — release blocked if any required compliance test fails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C4.1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Feature / Service Name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C-SRD Reference Number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C-SIC Reference Number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Environment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Compliance Tester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Execution Date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Overall Compliance Test Result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/ Fail / Partial</w:t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C4.2  Audit Log Validation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Trigger representative scenarios for each regulated data type. Review actual log output against the C-SIC requirements.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1400"/>
        <w:gridCol w:w="18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Log Entries Present?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Individual Attribution?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PII/PHI Suppressed?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Written to Evidence Store?</w:t>
            </w:r>
          </w:p>
        </w:tc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Normal regulated data access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Failed access attempt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Privileged / admin action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export / data subject request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Sub-processor data sharing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C4.3  Breach Detection and 72-Hour Notification Path Test</w:t>
      </w:r>
    </w:p>
    <w:p>
      <w:pPr>
        <w:pBdr>
          <w:left w:val="single" w:color="C9993A" w:sz="12" w:space="4"/>
        </w:pBdr>
        <w:shd w:fill="FFF8E7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6B4A0E"/>
          <w:sz w:val="18"/>
          <w:szCs w:val="18"/>
        </w:rPr>
        <w:t xml:space="preserve">Required for any feature in GDPR scope, or any feature with a breach notification obligation in C-SRD Section C1.6. If not applicable, mark N/A and document justification.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Step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 Elapsed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Simulate a regulated data exposure event (test environment only)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Verify breach detection alert fires automatically within expected threshold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/ Fail / N/A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Verify alert routes to the correct DPO / compliance owner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/ Fail / N/A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Walk the 72-hour notification path: who is notified, via what mechanism, with what content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/ Fail / N/A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Confirm notification template exists, is approved, and contains all required regulatory fields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/ Fail / N/A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Confirm evidence of the breach event is captured in the compliance evidence store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/ Fail / N/A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C4.4  Audit Trail Completeness Validation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Verify the evidence chain map from C-SRD Section C1.7 is complete and accurate. Each row represents one audit artefact the framework requires.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1400"/>
        <w:gridCol w:w="14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Audit Artefact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Framework · Control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Present in Evidence Store?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Traceable to Individual?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Retention Configured?</w:t>
            </w:r>
          </w:p>
        </w:tc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C4.5  Access Control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1600"/>
        <w:gridCol w:w="3160"/>
      </w:tblGrid>
      <w:tr>
        <w:trPr>
          <w:tblHeader/>
        </w:trP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Tested?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Audit log write access is blocked for application service accounts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3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Audit log read access is restricted to authorised compliance / security roles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3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Regulated data access outside business hours / normal patterns triggers alert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3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export action requires authorised approval and generates audit event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3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C4.6  Compliance Scenario Tabletop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Scenario Simulated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Frameworks Exercised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SOC 2  |  ISO 27001  |  GDPR  |  SOX  |  FedRAMP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 breach notification path completed correctly?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 / N/A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 evidence captured to the compliance store in real time?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Were all regulatory timelines met (72-hr / 1-hr / 8-hr etc.)?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 / N/A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Gaps identified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Actions required before go-live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C4.7  Overall Compliance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Audit Log Validation</w:t>
            </w:r>
          </w:p>
        </w:tc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/ Fail / Partial</w:t>
            </w:r>
          </w:p>
        </w:tc>
      </w:tr>
      <w:tr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Breach Detection &amp; 72-Hour Path</w:t>
            </w:r>
          </w:p>
        </w:tc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/ Fail / Partial / N/A</w:t>
            </w:r>
          </w:p>
        </w:tc>
      </w:tr>
      <w:tr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Audit Trail Completeness</w:t>
            </w:r>
          </w:p>
        </w:tc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/ Fail / Partial</w:t>
            </w:r>
          </w:p>
        </w:tc>
      </w:tr>
      <w:tr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Access Control Validation</w:t>
            </w:r>
          </w:p>
        </w:tc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/ Fail / Partial</w:t>
            </w:r>
          </w:p>
        </w:tc>
      </w:tr>
      <w:tr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Compliance Scenario Tabletop</w:t>
            </w:r>
          </w:p>
        </w:tc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/ Fail / Partial</w:t>
            </w:r>
          </w:p>
        </w:tc>
      </w:tr>
      <w:tr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OVERALL COMPLIANCE RECOMMENDATION</w:t>
            </w:r>
          </w:p>
        </w:tc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APPROVED FOR RELEASE  /  BLOCKED — REMEDIATION REQUIRED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C4.8  Sign-Off</w:t>
      </w:r>
    </w:p>
    <w:p>
      <w:pPr>
        <w:pBdr>
          <w:left w:val="single" w:color="C9993A" w:sz="12" w:space="4"/>
        </w:pBdr>
        <w:shd w:fill="FFF8E7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6B4A0E"/>
          <w:sz w:val="18"/>
          <w:szCs w:val="18"/>
        </w:rPr>
        <w:t xml:space="preserve">Release is blocked if the overall recommendation is BLOCKED. All failing compliance tests must be remediated and re-tested before sign-off. Compliance reviewer confirms evidence chain is complete.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QA Lead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Version: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Compliance Reviewer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Version: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Engineering Lead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Version: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</w:tr>
    </w:tbl>
    <w:p>
      <w:pPr>
        <w:sectPr>
          <w:headerReference w:type="default" r:id="rId17"/>
          <w:footerReference w:type="default" r:id="rId18"/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hd w:fill="0F2340" w:val="clear"/>
        <w:spacing w:after="16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TEMPLATE 5: C-SRR — COMPLIANCE READINESS ADDENDUM</w:t>
      </w:r>
    </w:p>
    <w:p>
      <w:pPr>
        <w:shd w:fill="0F766E" w:val="clear"/>
        <w:spacing w:after="80" w:before="80"/>
        <w:ind w:left="120" w:right="120"/>
        <w:jc w:val="center"/>
      </w:pPr>
      <w:r>
        <w:rPr>
          <w:rFonts w:ascii="Arial" w:cs="Arial" w:eastAsia="Arial" w:hAnsi="Arial"/>
          <w:b/>
          <w:bCs/>
          <w:i/>
          <w:iCs/>
          <w:color w:val="FFFFFF"/>
          <w:sz w:val="18"/>
          <w:szCs w:val="18"/>
        </w:rPr>
        <w:t xml:space="preserve">Attaches to: Support Readiness Review (SRR)  |  Complete alongside SRR — three-party sign-off required before release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C5.1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Feature / Service Name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Target Release Date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C-SRD Reference Number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C-STP Reference Number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C-SRR Conducted By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 of Review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C5.2  Upstream Compliance Deliverables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Current?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Signed Off?</w:t>
            </w:r>
          </w:p>
        </w:tc>
        <w:tc>
          <w:tcPr>
            <w:tcW w:type="dxa" w:w="3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Open Items</w:t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C-SRD — Compliance Requirements Addendum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3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C-SAR — Compliance Architecture Addendum (if in scope)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 / N/A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 / N/A</w:t>
            </w:r>
          </w:p>
        </w:tc>
        <w:tc>
          <w:tcPr>
            <w:tcW w:type="dxa" w:w="3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C-SIC — Compliance Implementation Addendum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3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C-STP — Compliance Test Addendum (Pass result)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3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C5.3  Compliance Go-Live Readiness Checklist</w:t>
      </w:r>
    </w:p>
    <w:p>
      <w:pPr>
        <w:pBdr>
          <w:left w:val="single" w:color="C9993A" w:sz="12" w:space="4"/>
        </w:pBdr>
        <w:shd w:fill="FFF8E7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6B4A0E"/>
          <w:sz w:val="18"/>
          <w:szCs w:val="18"/>
        </w:rPr>
        <w:t xml:space="preserve">All Required items must be checked. The C-SRR cannot be signed with any Required item unchecked.</w:t>
      </w:r>
    </w:p>
    <w:p>
      <w:pPr>
        <w:spacing w:after="6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F2340"/>
          <w:sz w:val="18"/>
          <w:szCs w:val="18"/>
        </w:rPr>
        <w:t xml:space="preserve">EVIDENCE AND AUDIT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□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Readiness Item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 / If Applicable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Compliance evidence repository is active, populated with all C- deliverables, and accessible to auditors and compliance team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Evidence chain map from C-SRD Section C1.7 verified complete — all artefacts present and traceable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Audit log retention period is confirmed active in production configuration — not just test environment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Audit logs confirmed writing to append-only store — not overwriting or truncating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DPIA (if required) is complete, documented, and stored in evidence repository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If applicable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F2340"/>
          <w:sz w:val="18"/>
          <w:szCs w:val="18"/>
        </w:rPr>
        <w:t xml:space="preserve">REGULATORY NOTIFICATION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□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Readiness Item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 / If Applicable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Breach notification templates (regulator + data subjects) are drafted, approved, and stored where support can access them without engineering involvement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72-hour notification path is documented and the DPO / compliance owner has confirmed they are reachable and aware of their role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Regulatory contact details (supervisory authority, HHS, AO for FedRAMP) are confirmed current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If applicable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Incident classification system is configured to flag regulated data incidents for immediate compliance team notification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0F2340"/>
          <w:sz w:val="18"/>
          <w:szCs w:val="18"/>
        </w:rPr>
        <w:t xml:space="preserve">CONTRACTUAL AND LEGAL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□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Readiness Item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 / If Applicable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sub-processor DPAs are signed and on file in the evidence repository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If applicable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Business Associate Agreement (BAA) is in place for any HIPAA-covered sub-processor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If applicable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Customer-facing privacy notice or data processing addendum has been updated to reflect this feature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If applicable</w:t>
            </w:r>
          </w:p>
        </w:tc>
      </w:tr>
      <w:t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SOX management representation is ready for sign-off at quarter-end if this feature touches a financial reporting system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If applicable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C5.4  Outstanding Items</w:t>
      </w:r>
    </w:p>
    <w:p>
      <w:pPr>
        <w:pBdr>
          <w:left w:val="single" w:color="C9993A" w:sz="12" w:space="4"/>
        </w:pBdr>
        <w:shd w:fill="FFF8E7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6B4A0E"/>
          <w:sz w:val="18"/>
          <w:szCs w:val="18"/>
        </w:rPr>
        <w:t xml:space="preserve">This table must be empty for release to be approved. Any outstanding Required item triggers a BLOCKED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000"/>
        <w:gridCol w:w="1600"/>
        <w:gridCol w:w="1960"/>
      </w:tblGrid>
      <w:tr>
        <w:trPr>
          <w:tblHeader/>
        </w:trP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Outstanding Item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Framework · Control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Resolution Required By</w:t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C5.5  Compliance Release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F0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□  COMPLIANCE APPROVED — All C- items complete. Evidence chain confirmed. No outstanding items.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□  CONDITIONAL COMPLIANCE APPROVAL — Released with the following accepted compliance risks (document below):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Accepted risk: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□  COMPLIANCE BLOCKED — Outstanding required items must be resolved and re-reviewed before release.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C5.6  Sign-Off</w:t>
      </w:r>
    </w:p>
    <w:p>
      <w:pPr>
        <w:pBdr>
          <w:left w:val="single" w:color="C9993A" w:sz="12" w:space="4"/>
        </w:pBdr>
        <w:shd w:fill="FFF8E7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6B4A0E"/>
          <w:sz w:val="18"/>
          <w:szCs w:val="18"/>
        </w:rPr>
        <w:t xml:space="preserve">Three-party sign-off is required. Engineering Lead, Support Lead, and Compliance Officer / DPO must all sign. Release does not proceed without all three signatures.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Engineering Lead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Version: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Support Lead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Version: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Compliance Officer / DPO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Version: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</w:tr>
    </w:tbl>
    <w:p>
      <w:pPr>
        <w:sectPr>
          <w:headerReference w:type="default" r:id="rId19"/>
          <w:footerReference w:type="default" r:id="rId20"/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hd w:fill="0F2340" w:val="clear"/>
        <w:spacing w:after="16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TEMPLATE 6: C-SFL — COMPLIANCE FEEDBACK ADDENDUM</w:t>
      </w:r>
    </w:p>
    <w:p>
      <w:pPr>
        <w:shd w:fill="0F766E" w:val="clear"/>
        <w:spacing w:after="80" w:before="80"/>
        <w:ind w:left="120" w:right="120"/>
        <w:jc w:val="center"/>
      </w:pPr>
      <w:r>
        <w:rPr>
          <w:rFonts w:ascii="Arial" w:cs="Arial" w:eastAsia="Arial" w:hAnsi="Arial"/>
          <w:b/>
          <w:bCs/>
          <w:i/>
          <w:iCs/>
          <w:color w:val="FFFFFF"/>
          <w:sz w:val="18"/>
          <w:szCs w:val="18"/>
        </w:rPr>
        <w:t xml:space="preserve">Attaches to: Supportability Feedback Loop (SFL)  |  Review monthly — feed findings back into current feature's C-SRD immediately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C6.1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Feature / Service Name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 Period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C-SFL Author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Compliance Representative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Engineering Representative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C6.2  Compliance Incident Scoring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After every incident involving regulated data, score the compliance response. Score each dimension 1 (poor) to 5 (excellent). Findings feed immediately back into the current feature's C-SRD.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1600"/>
        <w:gridCol w:w="1800"/>
        <w:gridCol w:w="1400"/>
        <w:gridCol w:w="1000"/>
        <w:gridCol w:w="3160"/>
      </w:tblGrid>
      <w:tr>
        <w:trPr>
          <w:tblHeader/>
        </w:trP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Incident Ref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Evidence Captured? (1–5)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Notification Path Correct? (1–5)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Timeline Met? (1–5)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Avg Score</w:t>
            </w:r>
          </w:p>
        </w:tc>
        <w:tc>
          <w:tcPr>
            <w:tcW w:type="dxa" w:w="3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Finding / C-SRD Update Required</w:t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53"/>
        <w:gridCol w:w="2853"/>
        <w:gridCol w:w="2854"/>
      </w:tblGrid>
      <w:tr>
        <w:trPr>
          <w:tblHeader/>
        </w:trP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5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Evidence Captured</w:t>
            </w:r>
          </w:p>
        </w:tc>
        <w:tc>
          <w:tcPr>
            <w:tcW w:type="dxa" w:w="285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Notification Path</w:t>
            </w:r>
          </w:p>
        </w:tc>
        <w:tc>
          <w:tcPr>
            <w:tcW w:type="dxa" w:w="28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Timeline Met</w:t>
            </w:r>
          </w:p>
        </w:tc>
      </w:tr>
      <w:t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5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required artefacts in evidence store, fully traceable</w:t>
            </w:r>
          </w:p>
        </w:tc>
        <w:tc>
          <w:tcPr>
            <w:tcW w:type="dxa" w:w="285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Correct party notified via correct channel first time</w:t>
            </w:r>
          </w:p>
        </w:tc>
        <w:tc>
          <w:tcPr>
            <w:tcW w:type="dxa" w:w="28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regulatory deadlines met with time to spare</w:t>
            </w:r>
          </w:p>
        </w:tc>
      </w:tr>
      <w:t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5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artefacts present, minor traceability gaps</w:t>
            </w:r>
          </w:p>
        </w:tc>
        <w:tc>
          <w:tcPr>
            <w:tcW w:type="dxa" w:w="285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Correct path with minor delay</w:t>
            </w:r>
          </w:p>
        </w:tc>
        <w:tc>
          <w:tcPr>
            <w:tcW w:type="dxa" w:w="28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Deadlines met</w:t>
            </w:r>
          </w:p>
        </w:tc>
      </w:tr>
      <w:t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5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Most artefacts present, some gaps</w:t>
            </w:r>
          </w:p>
        </w:tc>
        <w:tc>
          <w:tcPr>
            <w:tcW w:type="dxa" w:w="285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Correct party eventually — initial routing wrong</w:t>
            </w:r>
          </w:p>
        </w:tc>
        <w:tc>
          <w:tcPr>
            <w:tcW w:type="dxa" w:w="28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Deadlines met but close</w:t>
            </w:r>
          </w:p>
        </w:tc>
      </w:tr>
      <w:t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5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Significant gaps — manual reconstruction required</w:t>
            </w:r>
          </w:p>
        </w:tc>
        <w:tc>
          <w:tcPr>
            <w:tcW w:type="dxa" w:w="285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Notification delayed or incomplete</w:t>
            </w:r>
          </w:p>
        </w:tc>
        <w:tc>
          <w:tcPr>
            <w:tcW w:type="dxa" w:w="28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One or more deadlines missed</w:t>
            </w:r>
          </w:p>
        </w:tc>
      </w:tr>
      <w:t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5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Evidence could not be produced</w:t>
            </w:r>
          </w:p>
        </w:tc>
        <w:tc>
          <w:tcPr>
            <w:tcW w:type="dxa" w:w="285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Notification path failed or not executed</w:t>
            </w:r>
          </w:p>
        </w:tc>
        <w:tc>
          <w:tcPr>
            <w:tcW w:type="dxa" w:w="28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Regulatory deadline missed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C6.3  Regulatory Drift Log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living record of every compliance gap hit in production, and every regulatory change that affects this feature. Every entry is a C-SRD update trigger.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0"/>
        <w:gridCol w:w="2800"/>
        <w:gridCol w:w="1800"/>
        <w:gridCol w:w="1600"/>
        <w:gridCol w:w="800"/>
        <w:gridCol w:w="960"/>
      </w:tblGrid>
      <w:tr>
        <w:trPr>
          <w:tblHeader/>
        </w:trP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/ Change Description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Framework · Control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C-SRD Update Required?</w:t>
            </w:r>
          </w:p>
        </w:tc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H/M/L</w:t>
            </w:r>
          </w:p>
        </w:tc>
        <w:tc>
          <w:tcPr>
            <w:tcW w:type="dxa" w:w="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H/M/L</w:t>
            </w:r>
          </w:p>
        </w:tc>
        <w:tc>
          <w:tcPr>
            <w:tcW w:type="dxa" w:w="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H/M/L</w:t>
            </w:r>
          </w:p>
        </w:tc>
        <w:tc>
          <w:tcPr>
            <w:tcW w:type="dxa" w:w="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H/M/L</w:t>
            </w:r>
          </w:p>
        </w:tc>
        <w:tc>
          <w:tcPr>
            <w:tcW w:type="dxa" w:w="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C6.4  Evidence Currency Check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Quarterly verification that all audit artefacts are current, accessible, and meeting retention requirements.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16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Audit Artefact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Last Verified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Retention Compliant?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Accessible to Auditors?</w:t>
            </w:r>
          </w:p>
        </w:tc>
        <w:tc>
          <w:tcPr>
            <w:tcW w:type="dxa" w:w="2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Audit logs (operational)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2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Audit logs (compliance evidence store)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2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C-SRD (current version)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</w:t>
            </w:r>
          </w:p>
        </w:tc>
        <w:tc>
          <w:tcPr>
            <w:tcW w:type="dxa" w:w="2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DPIA (if applicable)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 / N/A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 / N/A</w:t>
            </w:r>
          </w:p>
        </w:tc>
        <w:tc>
          <w:tcPr>
            <w:tcW w:type="dxa" w:w="2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Sub-processor DPAs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 / N/A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 / N/A</w:t>
            </w:r>
          </w:p>
        </w:tc>
        <w:tc>
          <w:tcPr>
            <w:tcW w:type="dxa" w:w="2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Breach notification records (if any)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 / N/A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/ No / N/A</w:t>
            </w:r>
          </w:p>
        </w:tc>
        <w:tc>
          <w:tcPr>
            <w:tcW w:type="dxa" w:w="2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C6.5  Quarterly Compliance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Attendees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Average Compliance Incident Score (period)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Number of Regulatory Drift items logged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Number of C-SRD updates triggered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Number of C-SRD updates completed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 compliance gap identified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 improvement target for next cycle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Regulatory changes in effect this period</w:t>
            </w:r>
          </w:p>
        </w:tc>
        <w:tc>
          <w:tcPr>
            <w:tcW w:type="dxa" w:w="6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C6.6  Compliance Shift Left Effectiveness Metric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Tracks what percentage of compliance incidents could have been prevented if the upstream C- deliverables had caught the gap earlier.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rPr>
          <w:tblHeader/>
        </w:trP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3A5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compliance incidents this period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Incidents traceable to a C-SRD gap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Incidents traceable to a C-SAR gap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Incidents traceable to a C-SIC gap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Incidents traceable to a C-STP gap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Incidents traceable to a C-SRR gap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 of compliance incidents preventable by upstream action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Target: reduce 20% per quarter</w:t>
            </w:r>
          </w:p>
        </w:tc>
      </w:tr>
      <w:t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Estimated regulatory exposure avoided ($ or penalty risk)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Evidence gaps requiring immediate remediation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F766E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C6.7  Quarterly Sign-Off</w:t>
      </w:r>
    </w:p>
    <w:p>
      <w:pPr>
        <w:pBdr>
          <w:left w:val="single" w:color="C9993A" w:sz="12" w:space="4"/>
        </w:pBdr>
        <w:shd w:fill="FFF8E7" w:val="clear"/>
        <w:spacing w:after="100" w:before="60"/>
        <w:ind w:left="200" w:right="200"/>
      </w:pPr>
      <w:r>
        <w:rPr>
          <w:rFonts w:ascii="Arial" w:cs="Arial" w:eastAsia="Arial" w:hAnsi="Arial"/>
          <w:i/>
          <w:iCs/>
          <w:color w:val="6B4A0E"/>
          <w:sz w:val="18"/>
          <w:szCs w:val="18"/>
        </w:rPr>
        <w:t xml:space="preserve">Sign-off confirms the quarterly review occurred, all regulatory drift items were assessed, and C-SRD updates were initiated for all High priority findings. Evidence currency check completed.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Support Lead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Version: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Engineering Lead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Version: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Compliance Officer / DPO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Version: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hd w:fill="0F766E" w:val="clear"/>
        <w:spacing w:after="80" w:before="80"/>
        <w:ind w:left="120" w:right="120"/>
        <w:jc w:val="center"/>
      </w:pPr>
      <w:r>
        <w:rPr>
          <w:rFonts w:ascii="Arial" w:cs="Arial" w:eastAsia="Arial" w:hAnsi="Arial"/>
          <w:b/>
          <w:bCs/>
          <w:i/>
          <w:iCs/>
          <w:color w:val="FFFFFF"/>
          <w:sz w:val="18"/>
          <w:szCs w:val="18"/>
        </w:rPr>
        <w:t xml:space="preserve">C-SRD → C-SAR → C-SIC → C-STP → C-SRR → C-SFL → C-SRD (updated, current cycle)</w:t>
      </w:r>
    </w:p>
    <w:p>
      <w:pPr>
        <w:spacing w:after="60" w:before="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Every compliance gap caught at requirements costs minutes. The same gap caught during an audit costs months.</w:t>
      </w:r>
    </w:p>
    <w:sectPr>
      <w:headerReference w:type="default" r:id="rId21"/>
      <w:footerReference w:type="default" r:id="rId22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2"/>
      </w:pBdr>
      <w:tabs>
        <w:tab w:val="right" w:pos="9360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John A. Bowman  |  Supportability Engineering  |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fldSimple w:instr="PAGE">
      <w:r>
        <w:rPr>
          <w:rFonts w:ascii="Arial" w:cs="Arial" w:eastAsia="Arial" w:hAnsi="Arial"/>
          <w:color w:val="555555"/>
          <w:sz w:val="16"/>
          <w:szCs w:val="16"/>
        </w:rPr>
      </w:r>
    </w:fldSimple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2"/>
      </w:pBdr>
      <w:tabs>
        <w:tab w:val="right" w:pos="9360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John A. Bowman  |  Supportability Engineering  |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fldSimple w:instr="PAGE">
      <w:r>
        <w:rPr>
          <w:rFonts w:ascii="Arial" w:cs="Arial" w:eastAsia="Arial" w:hAnsi="Arial"/>
          <w:color w:val="555555"/>
          <w:sz w:val="16"/>
          <w:szCs w:val="16"/>
        </w:rPr>
      </w:r>
    </w:fldSimple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2"/>
      </w:pBdr>
      <w:tabs>
        <w:tab w:val="right" w:pos="9360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John A. Bowman  |  Supportability Engineering  |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fldSimple w:instr="PAGE">
      <w:r>
        <w:rPr>
          <w:rFonts w:ascii="Arial" w:cs="Arial" w:eastAsia="Arial" w:hAnsi="Arial"/>
          <w:color w:val="555555"/>
          <w:sz w:val="16"/>
          <w:szCs w:val="16"/>
        </w:rPr>
      </w:r>
    </w:fldSimple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2"/>
      </w:pBdr>
      <w:tabs>
        <w:tab w:val="right" w:pos="9360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John A. Bowman  |  Supportability Engineering  |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fldSimple w:instr="PAGE">
      <w:r>
        <w:rPr>
          <w:rFonts w:ascii="Arial" w:cs="Arial" w:eastAsia="Arial" w:hAnsi="Arial"/>
          <w:color w:val="555555"/>
          <w:sz w:val="16"/>
          <w:szCs w:val="16"/>
        </w:rPr>
      </w:r>
    </w:fldSimple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2"/>
      </w:pBdr>
      <w:tabs>
        <w:tab w:val="right" w:pos="9360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John A. Bowman  |  Supportability Engineering  |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fldSimple w:instr="PAGE">
      <w:r>
        <w:rPr>
          <w:rFonts w:ascii="Arial" w:cs="Arial" w:eastAsia="Arial" w:hAnsi="Arial"/>
          <w:color w:val="555555"/>
          <w:sz w:val="16"/>
          <w:szCs w:val="16"/>
        </w:rPr>
      </w:r>
    </w:fldSimple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2"/>
      </w:pBdr>
      <w:tabs>
        <w:tab w:val="right" w:pos="9360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John A. Bowman  |  Supportability Engineering  |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fldSimple w:instr="PAGE">
      <w:r>
        <w:rPr>
          <w:rFonts w:ascii="Arial" w:cs="Arial" w:eastAsia="Arial" w:hAnsi="Arial"/>
          <w:color w:val="555555"/>
          <w:sz w:val="16"/>
          <w:szCs w:val="16"/>
        </w:rPr>
      </w:r>
    </w:fldSimple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2"/>
      </w:pBdr>
      <w:tabs>
        <w:tab w:val="right" w:pos="9360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John A. Bowman  |  Supportability Engineering  |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fldSimple w:instr="PAGE">
      <w:r>
        <w:rPr>
          <w:rFonts w:ascii="Arial" w:cs="Arial" w:eastAsia="Arial" w:hAnsi="Arial"/>
          <w:color w:val="555555"/>
          <w:sz w:val="16"/>
          <w:szCs w:val="16"/>
        </w:rPr>
      </w:r>
    </w:fldSimple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2"/>
      </w:pBdr>
      <w:tabs>
        <w:tab w:val="right" w:pos="9360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John A. Bowman  |  Supportability Engineering  |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fldSimple w:instr="PAGE">
      <w:r>
        <w:rPr>
          <w:rFonts w:ascii="Arial" w:cs="Arial" w:eastAsia="Arial" w:hAnsi="Arial"/>
          <w:color w:val="555555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6" w:space="2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0F2340"/>
        <w:sz w:val="18"/>
        <w:szCs w:val="18"/>
      </w:rPr>
      <w:t xml:space="preserve">Supportability Engineering  |  Vol. 5 Compliance Templates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C- Extension Layer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6" w:space="2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0F2340"/>
        <w:sz w:val="18"/>
        <w:szCs w:val="18"/>
      </w:rPr>
      <w:t xml:space="preserve">Supportability Engineering  |  Scope Determination Worksheet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Route to correct C- extensions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6" w:space="2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0F2340"/>
        <w:sz w:val="18"/>
        <w:szCs w:val="18"/>
      </w:rPr>
      <w:t xml:space="preserve">Supportability Engineering  |  C-SRD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Phase 1 — Requirements  |  Compliance Addendum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6" w:space="2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0F2340"/>
        <w:sz w:val="18"/>
        <w:szCs w:val="18"/>
      </w:rPr>
      <w:t xml:space="preserve">Supportability Engineering  |  C-SAR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Phase 2 — Design  |  Compliance Addendum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6" w:space="2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0F2340"/>
        <w:sz w:val="18"/>
        <w:szCs w:val="18"/>
      </w:rPr>
      <w:t xml:space="preserve">Supportability Engineering  |  C-SIC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Phase 3 — Build  |  Compliance Addendum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6" w:space="2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0F2340"/>
        <w:sz w:val="18"/>
        <w:szCs w:val="18"/>
      </w:rPr>
      <w:t xml:space="preserve">Supportability Engineering  |  C-STP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Phase 4 — Test  |  Compliance Addendum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6" w:space="2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0F2340"/>
        <w:sz w:val="18"/>
        <w:szCs w:val="18"/>
      </w:rPr>
      <w:t xml:space="preserve">Supportability Engineering  |  C-SRR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Phase 5 — Release  |  Compliance Addendum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6" w:space="2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0F2340"/>
        <w:sz w:val="18"/>
        <w:szCs w:val="18"/>
      </w:rPr>
      <w:t xml:space="preserve">Supportability Engineering  |  C-SFL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Phase 6 — Operate  |  Compliance Addendum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23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2026-05-22T07:51:26.298Z</dcterms:created>
  <dcterms:modified xsi:type="dcterms:W3CDTF">2026-05-22T07:51:26.310Z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