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60" w:before="0"/>
      </w:pPr>
      <w:r>
        <w:rPr>
          <w:rFonts w:ascii="Arial" w:cs="Arial" w:eastAsia="Arial" w:hAnsi="Arial"/>
          <w:b/>
          <w:bCs/>
          <w:color w:val="0d7377"/>
          <w:spacing w:val="200"/>
          <w:sz w:val="20"/>
          <w:szCs w:val="20"/>
        </w:rPr>
        <w:t xml:space="preserve">BASELINE SUPPORTABILITY STANDARD  ·  DOCUMENT 1 OF 4</w:t>
      </w:r>
    </w:p>
    <w:p>
      <w:pPr>
        <w:spacing w:after="40" w:before="0"/>
      </w:pPr>
      <w:r>
        <w:rPr>
          <w:rFonts w:ascii="Arial" w:cs="Arial" w:eastAsia="Arial" w:hAnsi="Arial"/>
          <w:b/>
          <w:bCs/>
          <w:color w:val="0f2340"/>
          <w:sz w:val="64"/>
          <w:szCs w:val="64"/>
        </w:rPr>
        <w:t xml:space="preserve">Supportability</w:t>
      </w:r>
    </w:p>
    <w:p>
      <w:pPr>
        <w:spacing w:after="40" w:before="0"/>
      </w:pPr>
      <w:r>
        <w:rPr>
          <w:rFonts w:ascii="Arial" w:cs="Arial" w:eastAsia="Arial" w:hAnsi="Arial"/>
          <w:b/>
          <w:bCs/>
          <w:color w:val="0d7377"/>
          <w:sz w:val="64"/>
          <w:szCs w:val="64"/>
        </w:rPr>
        <w:t xml:space="preserve">Context Document</w:t>
      </w:r>
    </w:p>
    <w:p>
      <w:pPr>
        <w:spacing w:after="320" w:before="0"/>
      </w:pPr>
      <w:r>
        <w:rPr>
          <w:rFonts w:ascii="Arial" w:cs="Arial" w:eastAsia="Arial" w:hAnsi="Arial"/>
          <w:color w:val="1b3a5c"/>
          <w:sz w:val="36"/>
          <w:szCs w:val="36"/>
        </w:rPr>
        <w:t xml:space="preserve">Inject into every agent development session  —  Baseline v1.0</w:t>
      </w:r>
    </w:p>
    <w:p>
      <w:pPr>
        <w:pBdr>
          <w:bottom w:val="single" w:color="0d7377" w:sz="16" w:space="1"/>
        </w:pBdr>
        <w:spacing w:after="240" w:before="0"/>
      </w:pPr>
    </w:p>
    <w:p>
      <w:pPr>
        <w:spacing w:after="100" w:before="40"/>
      </w:pPr>
      <w:r>
        <w:rPr>
          <w:rFonts w:ascii="Arial" w:cs="Arial" w:eastAsia="Arial" w:hAnsi="Arial"/>
          <w:color w:val="2d3748"/>
          <w:sz w:val="20"/>
          <w:szCs w:val="20"/>
        </w:rPr>
        <w:t xml:space="preserve">This document is a pre-populated baseline Supportability Context Document ready for immediate use. Inject it into every agent development session as a system-level constraint. It encodes industry-standard supportability requirements for logging, error handling, observability, dependency management, and security so that agent-generated code meets a professional production standard from day 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STANDARD: This document is intentionally pre-populated with industry best practice. Use it as-is to start immediately. Customize Section 7 (Organization-Specific Overrides) to encode your team’s specific standards over time. The baseline covers approximately 80% of what any team needs without customization.</w:t>
            </w:r>
          </w:p>
        </w:tc>
      </w:tr>
    </w:tbl>
    <w:p>
      <w:pPr>
        <w:spacing w:after="0" w:before="160"/>
      </w:pPr>
    </w:p>
    <w:p>
      <w:pPr>
        <w:spacing w:after="60" w:before="0"/>
      </w:pPr>
      <w:r>
        <w:rPr>
          <w:rFonts w:ascii="Arial" w:cs="Arial" w:eastAsia="Arial" w:hAnsi="Arial"/>
          <w:b/>
          <w:bCs/>
          <w:color w:val="0f2340"/>
          <w:sz w:val="22"/>
          <w:szCs w:val="22"/>
        </w:rPr>
        <w:t xml:space="preserve">John A. Bowman</w:t>
      </w:r>
    </w:p>
    <w:p>
      <w:pPr>
        <w:spacing w:after="60" w:before="0"/>
      </w:pPr>
      <w:r>
        <w:rPr>
          <w:rFonts w:ascii="Arial" w:cs="Arial" w:eastAsia="Arial" w:hAnsi="Arial"/>
          <w:color w:val="2d3748"/>
          <w:sz w:val="20"/>
          <w:szCs w:val="20"/>
        </w:rPr>
        <w:t xml:space="preserve">Supportability Engineering  |  Free to use and adapt</w:t>
      </w:r>
    </w:p>
    <w:p>
      <w:pPr>
        <w:spacing w:after="0" w:before="0"/>
      </w:pPr>
      <w:r>
        <w:rPr>
          <w:rFonts w:ascii="Arial" w:cs="Arial" w:eastAsia="Arial" w:hAnsi="Arial"/>
          <w:color w:val="2d3748"/>
          <w:sz w:val="20"/>
          <w:szCs w:val="20"/>
        </w:rPr>
        <w:t xml:space="preserve">dooohhead@gmail.com  •  902-489-2429  |  2026</w:t>
      </w:r>
    </w:p>
    <w:p>
      <w:r>
        <w:br w:type="page"/>
      </w:r>
    </w:p>
    <w:p>
      <w:pPr>
        <w:spacing w:after="120" w:before="480"/>
      </w:pPr>
      <w:r>
        <w:rPr>
          <w:rFonts w:ascii="Arial" w:cs="Arial" w:eastAsia="Arial" w:hAnsi="Arial"/>
          <w:b/>
          <w:bCs/>
          <w:color w:val="0f2340"/>
          <w:sz w:val="36"/>
          <w:szCs w:val="36"/>
        </w:rPr>
        <w:t xml:space="preserve">How to Use This Document</w:t>
      </w:r>
    </w:p>
    <w:p>
      <w:pPr>
        <w:pBdr>
          <w:bottom w:val="single" w:color="0d7377" w:sz="10" w:space="1"/>
        </w:pBdr>
        <w:spacing w:after="200" w:before="0"/>
      </w:pPr>
    </w:p>
    <w:p>
      <w:pPr>
        <w:spacing w:after="100" w:before="40"/>
      </w:pPr>
      <w:r>
        <w:rPr>
          <w:rFonts w:ascii="Arial" w:cs="Arial" w:eastAsia="Arial" w:hAnsi="Arial"/>
          <w:color w:val="2d3748"/>
          <w:sz w:val="20"/>
          <w:szCs w:val="20"/>
        </w:rPr>
        <w:t xml:space="preserve">This document serves two purposes simultaneously. It is a human-readable standard that your team can review and agree on. It is also a machine-readable constraint that is injected verbatim into every agent development session.</w:t>
      </w:r>
    </w:p>
    <w:p>
      <w:pPr>
        <w:spacing w:after="120" w:before="0"/>
      </w:pPr>
    </w:p>
    <w:p>
      <w:pPr>
        <w:spacing w:after="100" w:before="320"/>
      </w:pPr>
      <w:r>
        <w:rPr>
          <w:rFonts w:ascii="Arial" w:cs="Arial" w:eastAsia="Arial" w:hAnsi="Arial"/>
          <w:b/>
          <w:bCs/>
          <w:color w:val="0d7377"/>
          <w:sz w:val="26"/>
          <w:szCs w:val="26"/>
        </w:rPr>
        <w:t xml:space="preserve">Step 1 — Review and Accept the Baseline</w:t>
      </w:r>
    </w:p>
    <w:p>
      <w:pPr>
        <w:spacing w:after="100" w:before="40"/>
      </w:pPr>
      <w:r>
        <w:rPr>
          <w:rFonts w:ascii="Arial" w:cs="Arial" w:eastAsia="Arial" w:hAnsi="Arial"/>
          <w:color w:val="2d3748"/>
          <w:sz w:val="20"/>
          <w:szCs w:val="20"/>
        </w:rPr>
        <w:t xml:space="preserve">Read through Sections 1–6. These are pre-populated with industry best practice. For most teams, the baseline is immediately usable without modification. Have your engineering lead and support lead review it once and confirm it reflects your acceptable standard.</w:t>
      </w:r>
    </w:p>
    <w:p>
      <w:pPr>
        <w:spacing w:after="120" w:before="0"/>
      </w:pPr>
    </w:p>
    <w:p>
      <w:pPr>
        <w:spacing w:after="100" w:before="320"/>
      </w:pPr>
      <w:r>
        <w:rPr>
          <w:rFonts w:ascii="Arial" w:cs="Arial" w:eastAsia="Arial" w:hAnsi="Arial"/>
          <w:b/>
          <w:bCs/>
          <w:color w:val="0d7377"/>
          <w:sz w:val="26"/>
          <w:szCs w:val="26"/>
        </w:rPr>
        <w:t xml:space="preserve">Step 2 — Complete Section 7 (Organization-Specific Overrides)</w:t>
      </w:r>
    </w:p>
    <w:p>
      <w:pPr>
        <w:spacing w:after="100" w:before="40"/>
      </w:pPr>
      <w:r>
        <w:rPr>
          <w:rFonts w:ascii="Arial" w:cs="Arial" w:eastAsia="Arial" w:hAnsi="Arial"/>
          <w:color w:val="2d3748"/>
          <w:sz w:val="20"/>
          <w:szCs w:val="20"/>
        </w:rPr>
        <w:t xml:space="preserve">Section 7 is where you encode anything specific to your organization: your sensitive data field names, your specific dependency registry, your internal metric naming conventions, your escalation contacts. This is the only section that requires your input. Everything else is ready to use.</w:t>
      </w:r>
    </w:p>
    <w:p>
      <w:pPr>
        <w:spacing w:after="120" w:before="0"/>
      </w:pPr>
    </w:p>
    <w:p>
      <w:pPr>
        <w:spacing w:after="100" w:before="320"/>
      </w:pPr>
      <w:r>
        <w:rPr>
          <w:rFonts w:ascii="Arial" w:cs="Arial" w:eastAsia="Arial" w:hAnsi="Arial"/>
          <w:b/>
          <w:bCs/>
          <w:color w:val="0d7377"/>
          <w:sz w:val="26"/>
          <w:szCs w:val="26"/>
        </w:rPr>
        <w:t xml:space="preserve">Step 3 — Inject Into Agent Sessions</w:t>
      </w:r>
    </w:p>
    <w:p>
      <w:pPr>
        <w:spacing w:after="100" w:before="40"/>
      </w:pPr>
      <w:r>
        <w:rPr>
          <w:rFonts w:ascii="Arial" w:cs="Arial" w:eastAsia="Arial" w:hAnsi="Arial"/>
          <w:color w:val="2d3748"/>
          <w:sz w:val="20"/>
          <w:szCs w:val="20"/>
        </w:rPr>
        <w:t xml:space="preserve">Paste the content of the AGENT INJECTION BLOCK (Section 8) into the system prompt or context of every agent development session. Most agentic development tools — Copilot, Cursor, Claude Code — support a persistent system prompt or rules file. Set it once and it applies to every session automatically.</w:t>
      </w:r>
    </w:p>
    <w:p>
      <w:pPr>
        <w:spacing w:after="120" w:before="0"/>
      </w:pPr>
    </w:p>
    <w:p>
      <w:pPr>
        <w:spacing w:after="100" w:before="320"/>
      </w:pPr>
      <w:r>
        <w:rPr>
          <w:rFonts w:ascii="Arial" w:cs="Arial" w:eastAsia="Arial" w:hAnsi="Arial"/>
          <w:b/>
          <w:bCs/>
          <w:color w:val="0d7377"/>
          <w:sz w:val="26"/>
          <w:szCs w:val="26"/>
        </w:rPr>
        <w:t xml:space="preserve">Step 4 — Version and Maintain</w:t>
      </w:r>
    </w:p>
    <w:p>
      <w:pPr>
        <w:spacing w:after="100" w:before="40"/>
      </w:pPr>
      <w:r>
        <w:rPr>
          <w:rFonts w:ascii="Arial" w:cs="Arial" w:eastAsia="Arial" w:hAnsi="Arial"/>
          <w:color w:val="2d3748"/>
          <w:sz w:val="20"/>
          <w:szCs w:val="20"/>
        </w:rPr>
        <w:t xml:space="preserve">When a production incident reveals a gap in what the agent was told, update the relevant section and increment the version number. The Document 4 of this kit — the Feature Specification — includes a lightweight process for doing this quarterly.</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This document is intentionally plain and non-prescriptive about tooling. It works with any agent development tool that accepts a system prompt or rules file. It does not require you to adopt any specific platform, framework, or vendor.</w:t>
            </w:r>
          </w:p>
        </w:tc>
      </w:tr>
    </w:tbl>
    <w:p>
      <w:r>
        <w:br w:type="page"/>
      </w:r>
    </w:p>
    <w:p>
      <w:pPr>
        <w:spacing w:after="120" w:before="480"/>
      </w:pPr>
      <w:r>
        <w:rPr>
          <w:rFonts w:ascii="Arial" w:cs="Arial" w:eastAsia="Arial" w:hAnsi="Arial"/>
          <w:b/>
          <w:bCs/>
          <w:color w:val="0f2340"/>
          <w:sz w:val="36"/>
          <w:szCs w:val="36"/>
        </w:rPr>
        <w:t xml:space="preserve">Section 1 — Logging Standard</w:t>
      </w:r>
    </w:p>
    <w:p>
      <w:pPr>
        <w:pBdr>
          <w:bottom w:val="single" w:color="0d7377" w:sz="10" w:space="1"/>
        </w:pBdr>
        <w:spacing w:after="200" w:before="0"/>
      </w:pPr>
    </w:p>
    <w:p>
      <w:pPr>
        <w:spacing w:after="100" w:before="40"/>
      </w:pPr>
      <w:r>
        <w:rPr>
          <w:rFonts w:ascii="Arial" w:cs="Arial" w:eastAsia="Arial" w:hAnsi="Arial"/>
          <w:color w:val="2d3748"/>
          <w:sz w:val="20"/>
          <w:szCs w:val="20"/>
        </w:rPr>
        <w:t xml:space="preserve">Every log entry produced by agent-generated code must conform to this standard. These requirements apply to all log statements on all code paths including error handlers, retry loops, timeout handlers, and fallback paths.</w:t>
      </w:r>
    </w:p>
    <w:p>
      <w:pPr>
        <w:spacing w:after="120" w:before="0"/>
      </w:pPr>
    </w:p>
    <w:p>
      <w:pPr>
        <w:spacing w:after="100" w:before="320"/>
      </w:pPr>
      <w:r>
        <w:rPr>
          <w:rFonts w:ascii="Arial" w:cs="Arial" w:eastAsia="Arial" w:hAnsi="Arial"/>
          <w:b/>
          <w:bCs/>
          <w:color w:val="0d7377"/>
          <w:sz w:val="26"/>
          <w:szCs w:val="26"/>
        </w:rPr>
        <w:t xml:space="preserve">1.1  Log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Structured JSON. Every log entry is a JSON object. No free-form string concatenation. No interpolated sentences. Every field is a named key with a typed value.</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"timestamp":     "2026-04-25T14:32:01.442Z",   // ISO 8601 UTC — required</w:t>
            </w:r>
          </w:p>
          <w:p>
            <w:pPr>
              <w:spacing w:after="0" w:before="0"/>
            </w:pPr>
            <w:r>
              <w:rPr>
                <w:rFonts w:ascii="Courier New" w:cs="Courier New" w:eastAsia="Courier New" w:hAnsi="Courier New"/>
                <w:color w:val="e2e8f0"/>
                <w:sz w:val="18"/>
                <w:szCs w:val="18"/>
              </w:rPr>
              <w:t xml:space="preserve">  "level":         "INFO",                         // See 1.2 — required</w:t>
            </w:r>
          </w:p>
          <w:p>
            <w:pPr>
              <w:spacing w:after="0" w:before="0"/>
            </w:pPr>
            <w:r>
              <w:rPr>
                <w:rFonts w:ascii="Courier New" w:cs="Courier New" w:eastAsia="Courier New" w:hAnsi="Courier New"/>
                <w:color w:val="e2e8f0"/>
                <w:sz w:val="18"/>
                <w:szCs w:val="18"/>
              </w:rPr>
              <w:t xml:space="preserve">  "service":       "payment-service",              // Component name — required</w:t>
            </w:r>
          </w:p>
          <w:p>
            <w:pPr>
              <w:spacing w:after="0" w:before="0"/>
            </w:pPr>
            <w:r>
              <w:rPr>
                <w:rFonts w:ascii="Courier New" w:cs="Courier New" w:eastAsia="Courier New" w:hAnsi="Courier New"/>
                <w:color w:val="e2e8f0"/>
                <w:sz w:val="18"/>
                <w:szCs w:val="18"/>
              </w:rPr>
              <w:t xml:space="preserve">  "correlation_id":"a3f7c2d1-...",                 // Trace ID — required</w:t>
            </w:r>
          </w:p>
          <w:p>
            <w:pPr>
              <w:spacing w:after="0" w:before="0"/>
            </w:pPr>
            <w:r>
              <w:rPr>
                <w:rFonts w:ascii="Courier New" w:cs="Courier New" w:eastAsia="Courier New" w:hAnsi="Courier New"/>
                <w:color w:val="e2e8f0"/>
                <w:sz w:val="18"/>
                <w:szCs w:val="18"/>
              </w:rPr>
              <w:t xml:space="preserve">  "entity_id":     "cust_8821",                    // Affected customer/entity — required on all user-facing paths</w:t>
            </w:r>
          </w:p>
          <w:p>
            <w:pPr>
              <w:spacing w:after="0" w:before="0"/>
            </w:pPr>
            <w:r>
              <w:rPr>
                <w:rFonts w:ascii="Courier New" w:cs="Courier New" w:eastAsia="Courier New" w:hAnsi="Courier New"/>
                <w:color w:val="e2e8f0"/>
                <w:sz w:val="18"/>
                <w:szCs w:val="18"/>
              </w:rPr>
              <w:t xml:space="preserve">  "event":         "payment.processed",            // Dot-notation event name — required</w:t>
            </w:r>
          </w:p>
          <w:p>
            <w:pPr>
              <w:spacing w:after="0" w:before="0"/>
            </w:pPr>
            <w:r>
              <w:rPr>
                <w:rFonts w:ascii="Courier New" w:cs="Courier New" w:eastAsia="Courier New" w:hAnsi="Courier New"/>
                <w:color w:val="e2e8f0"/>
                <w:sz w:val="18"/>
                <w:szCs w:val="18"/>
              </w:rPr>
              <w:t xml:space="preserve">  "message":       "Payment of $142.00 processed", // Human-readable — required</w:t>
            </w:r>
          </w:p>
          <w:p>
            <w:pPr>
              <w:spacing w:after="0" w:before="0"/>
            </w:pPr>
            <w:r>
              <w:rPr>
                <w:rFonts w:ascii="Courier New" w:cs="Courier New" w:eastAsia="Courier New" w:hAnsi="Courier New"/>
                <w:color w:val="e2e8f0"/>
                <w:sz w:val="18"/>
                <w:szCs w:val="18"/>
              </w:rPr>
              <w:t xml:space="preserve">  "duration_ms":   142,                            // For any timed operation — required where applicable</w:t>
            </w:r>
          </w:p>
          <w:p>
            <w:pPr>
              <w:spacing w:after="0" w:before="0"/>
            </w:pPr>
            <w:r>
              <w:rPr>
                <w:rFonts w:ascii="Courier New" w:cs="Courier New" w:eastAsia="Courier New" w:hAnsi="Courier New"/>
                <w:color w:val="e2e8f0"/>
                <w:sz w:val="18"/>
                <w:szCs w:val="18"/>
              </w:rPr>
              <w:t xml:space="preserve">  "metadata":      { }                             // Additional context — optional</w:t>
            </w:r>
          </w:p>
          <w:p>
            <w:pPr>
              <w:spacing w:after="0" w:before="0"/>
            </w:pPr>
            <w:r>
              <w:rPr>
                <w:rFonts w:ascii="Courier New" w:cs="Courier New" w:eastAsia="Courier New" w:hAnsi="Courier New"/>
                <w:color w:val="e2e8f0"/>
                <w:sz w:val="18"/>
                <w:szCs w:val="18"/>
              </w:rPr>
              <w:t xml:space="preserve">}</w:t>
            </w:r>
          </w:p>
        </w:tc>
      </w:tr>
    </w:tbl>
    <w:p>
      <w:pPr>
        <w:spacing w:after="120" w:before="120"/>
      </w:pPr>
    </w:p>
    <w:p>
      <w:pPr>
        <w:spacing w:after="100" w:before="320"/>
      </w:pPr>
      <w:r>
        <w:rPr>
          <w:rFonts w:ascii="Arial" w:cs="Arial" w:eastAsia="Arial" w:hAnsi="Arial"/>
          <w:b/>
          <w:bCs/>
          <w:color w:val="0d7377"/>
          <w:sz w:val="26"/>
          <w:szCs w:val="26"/>
        </w:rPr>
        <w:t xml:space="preserve">1.2  Log Level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Five levels, strictly defined. The level communicates what action, if any, a support engineer should take.</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Level</w:t>
            </w:r>
          </w:p>
        </w:tc>
        <w:tc>
          <w:tcPr>
            <w:tcW w:type="dxa" w:w="48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Use When</w:t>
            </w:r>
          </w:p>
        </w:tc>
        <w:tc>
          <w:tcPr>
            <w:tcW w:type="dxa" w:w="336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Support Action Required</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DEBUG</w:t>
            </w:r>
          </w:p>
        </w:tc>
        <w:tc>
          <w:tcPr>
            <w:tcW w:type="dxa" w:w="48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Detailed trace information useful during development. Must not appear in production log streams.</w:t>
            </w:r>
          </w:p>
        </w:tc>
        <w:tc>
          <w:tcPr>
            <w:tcW w:type="dxa" w:w="336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None — must be suppressed in production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INFO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A significant state change occurred and completed normally. The system is working as intended.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None — informational only</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WARN</w:t>
            </w:r>
          </w:p>
        </w:tc>
        <w:tc>
          <w:tcPr>
            <w:tcW w:type="dxa" w:w="48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Something unexpected happened but the system recovered. Worth monitoring for recurrence.</w:t>
            </w:r>
          </w:p>
        </w:tc>
        <w:tc>
          <w:tcPr>
            <w:tcW w:type="dxa" w:w="336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Monitor — no immediate 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ERROR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A specific operation failed. The failure was handled. The system continues operating.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Investigate — follow runbook for this error code</w:t>
            </w:r>
          </w:p>
        </w:tc>
      </w:tr>
      <w:tr>
        <w:tc>
          <w:tcPr>
            <w:tcW w:type="dxa" w:w="12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FATAL</w:t>
            </w:r>
          </w:p>
        </w:tc>
        <w:tc>
          <w:tcPr>
            <w:tcW w:type="dxa" w:w="48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An unrecoverable failure occurred. The process cannot continue.</w:t>
            </w:r>
          </w:p>
        </w:tc>
        <w:tc>
          <w:tcPr>
            <w:tcW w:type="dxa" w:w="336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Immediate escalation — page on-call engineer</w:t>
            </w:r>
          </w:p>
        </w:tc>
      </w:tr>
    </w:tbl>
    <w:p>
      <w:pPr>
        <w:spacing w:after="120" w:before="120"/>
      </w:pPr>
    </w:p>
    <w:p>
      <w:pPr>
        <w:spacing w:after="100" w:before="320"/>
      </w:pPr>
      <w:r>
        <w:rPr>
          <w:rFonts w:ascii="Arial" w:cs="Arial" w:eastAsia="Arial" w:hAnsi="Arial"/>
          <w:b/>
          <w:bCs/>
          <w:color w:val="0d7377"/>
          <w:sz w:val="26"/>
          <w:szCs w:val="26"/>
        </w:rPr>
        <w:t xml:space="preserve">1.3  Required Fields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Context</w:t>
            </w:r>
          </w:p>
        </w:tc>
        <w:tc>
          <w:tcPr>
            <w:tcW w:type="dxa" w:w="616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Required Fields in Addition to Base</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All log entries</w:t>
            </w:r>
          </w:p>
        </w:tc>
        <w:tc>
          <w:tcPr>
            <w:tcW w:type="dxa" w:w="61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timestamp, level, service, correlation_id, event, message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User-facing operations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entity_id (customer ID or user ID)</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Timed operations (DB calls, API calls, queue ops)</w:t>
            </w:r>
          </w:p>
        </w:tc>
        <w:tc>
          <w:tcPr>
            <w:tcW w:type="dxa" w:w="61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 duration_ms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Error log entries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error_code, error_type (transient/permanent), stack_trace (truncated to 3 frames)</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External dependency calls</w:t>
            </w:r>
          </w:p>
        </w:tc>
        <w:tc>
          <w:tcPr>
            <w:tcW w:type="dxa" w:w="61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 dependency_name, dependency_response_code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Background jobs / async operations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job_id, job_type</w:t>
            </w:r>
          </w:p>
        </w:tc>
      </w:tr>
    </w:tbl>
    <w:p>
      <w:pPr>
        <w:spacing w:after="120" w:before="120"/>
      </w:pPr>
    </w:p>
    <w:p>
      <w:pPr>
        <w:spacing w:after="100" w:before="320"/>
      </w:pPr>
      <w:r>
        <w:rPr>
          <w:rFonts w:ascii="Arial" w:cs="Arial" w:eastAsia="Arial" w:hAnsi="Arial"/>
          <w:b/>
          <w:bCs/>
          <w:color w:val="0d7377"/>
          <w:sz w:val="26"/>
          <w:szCs w:val="26"/>
        </w:rPr>
        <w:t xml:space="preserve">1.4  What Must Never Appear in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The fields below are the baseline sensitive data exclusion list. Add your organization-specific fields in Section 7. The structural gate in Document 2 scans for these patterns in every agent-generated PR.</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40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Examples</w:t>
            </w:r>
          </w:p>
        </w:tc>
        <w:tc>
          <w:tcPr>
            <w:tcW w:type="dxa" w:w="336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Why</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Authentication credentials</w:t>
            </w:r>
          </w:p>
        </w:tc>
        <w:tc>
          <w:tcPr>
            <w:tcW w:type="dxa" w:w="40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passwords, API keys, tokens, secrets, private keys</w:t>
            </w:r>
          </w:p>
        </w:tc>
        <w:tc>
          <w:tcPr>
            <w:tcW w:type="dxa" w:w="336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Direct security breach if log platform is compromised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Payment card data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card numbers, CVV, expiry dates, full PANs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PCI-DSS violation</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Personal identity data</w:t>
            </w:r>
          </w:p>
        </w:tc>
        <w:tc>
          <w:tcPr>
            <w:tcW w:type="dxa" w:w="40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SSN, national ID, passport numbers, date of birth</w:t>
            </w:r>
          </w:p>
        </w:tc>
        <w:tc>
          <w:tcPr>
            <w:tcW w:type="dxa" w:w="336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Privacy regulation violation (GDPR, CCPA, PIPEDA)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Contact information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email addresses, phone numbers, home addresses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Privacy regulation violation</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Session tokens</w:t>
            </w:r>
          </w:p>
        </w:tc>
        <w:tc>
          <w:tcPr>
            <w:tcW w:type="dxa" w:w="40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session_id values, OAuth tokens, JWTs</w:t>
            </w:r>
          </w:p>
        </w:tc>
        <w:tc>
          <w:tcPr>
            <w:tcW w:type="dxa" w:w="336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Session hijacking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Health / medical data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any PHI as defined by HIPAA or equivalent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Regulatory violation</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Raw request bodies</w:t>
            </w:r>
          </w:p>
        </w:tc>
        <w:tc>
          <w:tcPr>
            <w:tcW w:type="dxa" w:w="40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full HTTP request bodies that may contain any of the above</w:t>
            </w:r>
          </w:p>
        </w:tc>
        <w:tc>
          <w:tcPr>
            <w:tcW w:type="dxa" w:w="336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Catch-all for untrusted input</w:t>
            </w:r>
          </w:p>
        </w:tc>
      </w:tr>
    </w:tbl>
    <w:p>
      <w:r>
        <w:br w:type="page"/>
      </w:r>
    </w:p>
    <w:p>
      <w:pPr>
        <w:spacing w:after="120" w:before="480"/>
      </w:pPr>
      <w:r>
        <w:rPr>
          <w:rFonts w:ascii="Arial" w:cs="Arial" w:eastAsia="Arial" w:hAnsi="Arial"/>
          <w:b/>
          <w:bCs/>
          <w:color w:val="0f2340"/>
          <w:sz w:val="36"/>
          <w:szCs w:val="36"/>
        </w:rPr>
        <w:t xml:space="preserve">Section 2 — Error Handling Standard</w:t>
      </w:r>
    </w:p>
    <w:p>
      <w:pPr>
        <w:pBdr>
          <w:bottom w:val="single" w:color="0d7377" w:sz="10" w:space="1"/>
        </w:pBdr>
        <w:spacing w:after="200" w:before="0"/>
      </w:pPr>
    </w:p>
    <w:p>
      <w:pPr>
        <w:spacing w:after="100" w:before="40"/>
      </w:pPr>
      <w:r>
        <w:rPr>
          <w:rFonts w:ascii="Arial" w:cs="Arial" w:eastAsia="Arial" w:hAnsi="Arial"/>
          <w:color w:val="2d3748"/>
          <w:sz w:val="20"/>
          <w:szCs w:val="20"/>
        </w:rPr>
        <w:t xml:space="preserve">Every error state in agent-generated code must be handled according to this standard. The test: a support engineer receiving this error at 2am, with no other context, should be able to determine what happened, what component failed, and what to do next.</w:t>
      </w:r>
    </w:p>
    <w:p>
      <w:pPr>
        <w:spacing w:after="120" w:before="0"/>
      </w:pPr>
    </w:p>
    <w:p>
      <w:pPr>
        <w:spacing w:after="100" w:before="320"/>
      </w:pPr>
      <w:r>
        <w:rPr>
          <w:rFonts w:ascii="Arial" w:cs="Arial" w:eastAsia="Arial" w:hAnsi="Arial"/>
          <w:b/>
          <w:bCs/>
          <w:color w:val="0d7377"/>
          <w:sz w:val="26"/>
          <w:szCs w:val="26"/>
        </w:rPr>
        <w:t xml:space="preserve">2.1  Error Response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Every error response returned to a caller — internal or external — must include a structured error object. Stack traces are never returned to external callers.</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"error": {</w:t>
            </w:r>
          </w:p>
          <w:p>
            <w:pPr>
              <w:spacing w:after="0" w:before="0"/>
            </w:pPr>
            <w:r>
              <w:rPr>
                <w:rFonts w:ascii="Courier New" w:cs="Courier New" w:eastAsia="Courier New" w:hAnsi="Courier New"/>
                <w:color w:val="e2e8f0"/>
                <w:sz w:val="18"/>
                <w:szCs w:val="18"/>
              </w:rPr>
              <w:t xml:space="preserve">    "code":      "PAYMENT_GATEWAY_TIMEOUT",   // Uppercase snake_case — unique per error type</w:t>
            </w:r>
          </w:p>
          <w:p>
            <w:pPr>
              <w:spacing w:after="0" w:before="0"/>
            </w:pPr>
            <w:r>
              <w:rPr>
                <w:rFonts w:ascii="Courier New" w:cs="Courier New" w:eastAsia="Courier New" w:hAnsi="Courier New"/>
                <w:color w:val="e2e8f0"/>
                <w:sz w:val="18"/>
                <w:szCs w:val="18"/>
              </w:rPr>
              <w:t xml:space="preserve">    "message":   "Payment gateway did not respond within 5000ms. The charge was not processed.",</w:t>
            </w:r>
          </w:p>
          <w:p>
            <w:pPr>
              <w:spacing w:after="0" w:before="0"/>
            </w:pPr>
            <w:r>
              <w:rPr>
                <w:rFonts w:ascii="Courier New" w:cs="Courier New" w:eastAsia="Courier New" w:hAnsi="Courier New"/>
                <w:color w:val="e2e8f0"/>
                <w:sz w:val="18"/>
                <w:szCs w:val="18"/>
              </w:rPr>
              <w:t xml:space="preserve">    "type":      "transient",                  // transient | permanent | degraded</w:t>
            </w:r>
          </w:p>
          <w:p>
            <w:pPr>
              <w:spacing w:after="0" w:before="0"/>
            </w:pPr>
            <w:r>
              <w:rPr>
                <w:rFonts w:ascii="Courier New" w:cs="Courier New" w:eastAsia="Courier New" w:hAnsi="Courier New"/>
                <w:color w:val="e2e8f0"/>
                <w:sz w:val="18"/>
                <w:szCs w:val="18"/>
              </w:rPr>
              <w:t xml:space="preserve">    "component": "payment-service",</w:t>
            </w:r>
          </w:p>
          <w:p>
            <w:pPr>
              <w:spacing w:after="0" w:before="0"/>
            </w:pPr>
            <w:r>
              <w:rPr>
                <w:rFonts w:ascii="Courier New" w:cs="Courier New" w:eastAsia="Courier New" w:hAnsi="Courier New"/>
                <w:color w:val="e2e8f0"/>
                <w:sz w:val="18"/>
                <w:szCs w:val="18"/>
              </w:rPr>
              <w:t xml:space="preserve">    "correlation_id": "a3f7c2d1-...",</w:t>
            </w:r>
          </w:p>
          <w:p>
            <w:pPr>
              <w:spacing w:after="0" w:before="0"/>
            </w:pPr>
            <w:r>
              <w:rPr>
                <w:rFonts w:ascii="Courier New" w:cs="Courier New" w:eastAsia="Courier New" w:hAnsi="Courier New"/>
                <w:color w:val="e2e8f0"/>
                <w:sz w:val="18"/>
                <w:szCs w:val="18"/>
              </w:rPr>
              <w:t xml:space="preserve">    "retryable": true,                         // true = safe to retry; false = do not retry</w:t>
            </w:r>
          </w:p>
          <w:p>
            <w:pPr>
              <w:spacing w:after="0" w:before="0"/>
            </w:pPr>
            <w:r>
              <w:rPr>
                <w:rFonts w:ascii="Courier New" w:cs="Courier New" w:eastAsia="Courier New" w:hAnsi="Courier New"/>
                <w:color w:val="e2e8f0"/>
                <w:sz w:val="18"/>
                <w:szCs w:val="18"/>
              </w:rPr>
              <w:t xml:space="preserve">    "support_ref": "https://runbooks/PAYMENT_GATEWAY_TIMEOUT"  // Direct link to runbook</w:t>
            </w:r>
          </w:p>
          <w:p>
            <w:pPr>
              <w:spacing w:after="0" w:before="0"/>
            </w:pPr>
            <w:r>
              <w:rPr>
                <w:rFonts w:ascii="Courier New" w:cs="Courier New" w:eastAsia="Courier New" w:hAnsi="Courier New"/>
                <w:color w:val="e2e8f0"/>
                <w:sz w:val="18"/>
                <w:szCs w:val="18"/>
              </w:rPr>
              <w:t xml:space="preserve">  }</w:t>
            </w:r>
          </w:p>
          <w:p>
            <w:pPr>
              <w:spacing w:after="0" w:before="0"/>
            </w:pPr>
            <w:r>
              <w:rPr>
                <w:rFonts w:ascii="Courier New" w:cs="Courier New" w:eastAsia="Courier New" w:hAnsi="Courier New"/>
                <w:color w:val="e2e8f0"/>
                <w:sz w:val="18"/>
                <w:szCs w:val="18"/>
              </w:rPr>
              <w:t xml:space="preserve">}</w:t>
            </w:r>
          </w:p>
        </w:tc>
      </w:tr>
    </w:tbl>
    <w:p>
      <w:pPr>
        <w:spacing w:after="120" w:before="120"/>
      </w:pPr>
    </w:p>
    <w:p>
      <w:pPr>
        <w:spacing w:after="100" w:before="320"/>
      </w:pPr>
      <w:r>
        <w:rPr>
          <w:rFonts w:ascii="Arial" w:cs="Arial" w:eastAsia="Arial" w:hAnsi="Arial"/>
          <w:b/>
          <w:bCs/>
          <w:color w:val="0d7377"/>
          <w:sz w:val="26"/>
          <w:szCs w:val="26"/>
        </w:rPr>
        <w:t xml:space="preserve">2.2  Error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Error Type</w:t>
            </w:r>
          </w:p>
        </w:tc>
        <w:tc>
          <w:tcPr>
            <w:tcW w:type="dxa" w:w="716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Definition and Required Handling</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Transient</w:t>
            </w:r>
          </w:p>
        </w:tc>
        <w:tc>
          <w:tcPr>
            <w:tcW w:type="dxa" w:w="71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The failure is likely temporary. Retry with exponential backoff is appropriate. Log at WARN on first occurrence, ERROR after max retries exceeded. Example: network timeout, upstream 503.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Permanent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The failure will not resolve on retry. Do not retry. Log at ERROR immediately. Alert support. Example: invalid input, resource not found, authorization failure.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Degraded</w:t>
            </w:r>
          </w:p>
        </w:tc>
        <w:tc>
          <w:tcPr>
            <w:tcW w:type="dxa" w:w="71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The primary path failed but a fallback succeeded. The operation completed at reduced quality. Log at WARN. Monitor for recurrence. Example: cache miss served from database, primary upstream down served from replica.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Fatal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The component cannot continue operating. Log at FATAL. Trigger immediate alert. Initiate graceful shutdown if applicable. Example: database connection pool exhausted, required configuration missing at startup.</w:t>
            </w:r>
          </w:p>
        </w:tc>
      </w:tr>
    </w:tbl>
    <w:p>
      <w:pPr>
        <w:spacing w:after="120" w:before="120"/>
      </w:pPr>
    </w:p>
    <w:p>
      <w:pPr>
        <w:spacing w:after="100" w:before="320"/>
      </w:pPr>
      <w:r>
        <w:rPr>
          <w:rFonts w:ascii="Arial" w:cs="Arial" w:eastAsia="Arial" w:hAnsi="Arial"/>
          <w:b/>
          <w:bCs/>
          <w:color w:val="0d7377"/>
          <w:sz w:val="26"/>
          <w:szCs w:val="26"/>
        </w:rPr>
        <w:t xml:space="preserve">2.3  Retry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All retries use exponential backoff with jitter. Fixed-interval retries are not permitted.</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Retry policy (baseline):</w:t>
            </w:r>
          </w:p>
          <w:p>
            <w:pPr>
              <w:spacing w:after="0" w:before="0"/>
            </w:pPr>
            <w:r>
              <w:rPr>
                <w:rFonts w:ascii="Courier New" w:cs="Courier New" w:eastAsia="Courier New" w:hAnsi="Courier New"/>
                <w:color w:val="e2e8f0"/>
                <w:sz w:val="18"/>
                <w:szCs w:val="18"/>
              </w:rPr>
              <w:t xml:space="preserve">  Max attempts:     3</w:t>
            </w:r>
          </w:p>
          <w:p>
            <w:pPr>
              <w:spacing w:after="0" w:before="0"/>
            </w:pPr>
            <w:r>
              <w:rPr>
                <w:rFonts w:ascii="Courier New" w:cs="Courier New" w:eastAsia="Courier New" w:hAnsi="Courier New"/>
                <w:color w:val="e2e8f0"/>
                <w:sz w:val="18"/>
                <w:szCs w:val="18"/>
              </w:rPr>
              <w:t xml:space="preserve">  Initial delay:    100ms</w:t>
            </w:r>
          </w:p>
          <w:p>
            <w:pPr>
              <w:spacing w:after="0" w:before="0"/>
            </w:pPr>
            <w:r>
              <w:rPr>
                <w:rFonts w:ascii="Courier New" w:cs="Courier New" w:eastAsia="Courier New" w:hAnsi="Courier New"/>
                <w:color w:val="e2e8f0"/>
                <w:sz w:val="18"/>
                <w:szCs w:val="18"/>
              </w:rPr>
              <w:t xml:space="preserve">  Backoff factor:   2x</w:t>
            </w:r>
          </w:p>
          <w:p>
            <w:pPr>
              <w:spacing w:after="0" w:before="0"/>
            </w:pPr>
            <w:r>
              <w:rPr>
                <w:rFonts w:ascii="Courier New" w:cs="Courier New" w:eastAsia="Courier New" w:hAnsi="Courier New"/>
                <w:color w:val="e2e8f0"/>
                <w:sz w:val="18"/>
                <w:szCs w:val="18"/>
              </w:rPr>
              <w:t xml:space="preserve">  Jitter:           +/- 20% of calculated delay</w:t>
            </w:r>
          </w:p>
          <w:p>
            <w:pPr>
              <w:spacing w:after="0" w:before="0"/>
            </w:pPr>
            <w:r>
              <w:rPr>
                <w:rFonts w:ascii="Courier New" w:cs="Courier New" w:eastAsia="Courier New" w:hAnsi="Courier New"/>
                <w:color w:val="e2e8f0"/>
                <w:sz w:val="18"/>
                <w:szCs w:val="18"/>
              </w:rPr>
              <w:t xml:space="preserve">  Max delay cap:    5000ms</w:t>
            </w:r>
          </w:p>
          <w:p>
            <w:pPr>
              <w:spacing w:after="0" w:before="0"/>
            </w:pPr>
            <w:r>
              <w:rPr>
                <w:rFonts w:ascii="Courier New" w:cs="Courier New" w:eastAsia="Courier New" w:hAnsi="Courier New"/>
                <w:color w:val="e2e8f0"/>
                <w:sz w:val="18"/>
                <w:szCs w:val="18"/>
              </w:rPr>
              <w:t xml:space="preserve">  Retryable errors: transient only (error.type === 'transient')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Example delays:  attempt 1: 80-120ms  |  attempt 2: 160-240ms  |  attempt 3: 320-480ms</w:t>
            </w:r>
          </w:p>
        </w:tc>
      </w:tr>
    </w:tbl>
    <w:p>
      <w:pPr>
        <w:spacing w:after="120" w:before="120"/>
      </w:pPr>
    </w:p>
    <w:p>
      <w:pPr>
        <w:spacing w:after="100" w:before="320"/>
      </w:pPr>
      <w:r>
        <w:rPr>
          <w:rFonts w:ascii="Arial" w:cs="Arial" w:eastAsia="Arial" w:hAnsi="Arial"/>
          <w:b/>
          <w:bCs/>
          <w:color w:val="0d7377"/>
          <w:sz w:val="26"/>
          <w:szCs w:val="26"/>
        </w:rPr>
        <w:t xml:space="preserve">2.4  Circuit Breaker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Every external dependency call must be wrapped in a circuit breaker. The circuit breaker state must be logged and exposed as a metric.</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State</w:t>
            </w:r>
          </w:p>
        </w:tc>
        <w:tc>
          <w:tcPr>
            <w:tcW w:type="dxa" w:w="40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Condition</w:t>
            </w:r>
          </w:p>
        </w:tc>
        <w:tc>
          <w:tcPr>
            <w:tcW w:type="dxa" w:w="376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Required Action</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Closed (healthy)</w:t>
            </w:r>
          </w:p>
        </w:tc>
        <w:tc>
          <w:tcPr>
            <w:tcW w:type="dxa" w:w="40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Failure rate below threshold</w:t>
            </w:r>
          </w:p>
        </w:tc>
        <w:tc>
          <w:tcPr>
            <w:tcW w:type="dxa" w:w="376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Normal operation. Log circuit state at DEBUG.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Open (failing)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Failure rate exceeds threshold for configured window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Fail fast. Return error immediately without calling dependency. Log at ERROR. Alert support.</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Half-open (testing)</w:t>
            </w:r>
          </w:p>
        </w:tc>
        <w:tc>
          <w:tcPr>
            <w:tcW w:type="dxa" w:w="40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After configured recovery period</w:t>
            </w:r>
          </w:p>
        </w:tc>
        <w:tc>
          <w:tcPr>
            <w:tcW w:type="dxa" w:w="376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Allow one request through. If it succeeds, close. If it fails, reopen. Log state transition at WARN.</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Circuit Breaker Parameter</w:t>
            </w:r>
          </w:p>
        </w:tc>
        <w:tc>
          <w:tcPr>
            <w:tcW w:type="dxa" w:w="616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Baseline Value</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Failure threshold</w:t>
            </w:r>
          </w:p>
        </w:tc>
        <w:tc>
          <w:tcPr>
            <w:tcW w:type="dxa" w:w="61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50% of requests in a 10-second window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Minimum requests before opening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5 requests in the window</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Recovery wait time</w:t>
            </w:r>
          </w:p>
        </w:tc>
        <w:tc>
          <w:tcPr>
            <w:tcW w:type="dxa" w:w="61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30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Half-open test request limit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1 request</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Metric exposed</w:t>
            </w:r>
          </w:p>
        </w:tc>
        <w:tc>
          <w:tcPr>
            <w:tcW w:type="dxa" w:w="61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circuit_breaker_state{dependency, state} as a gauge (0=closed, 1=open, 2=half-open)</w:t>
            </w:r>
          </w:p>
        </w:tc>
      </w:tr>
    </w:tbl>
    <w:p>
      <w:r>
        <w:br w:type="page"/>
      </w:r>
    </w:p>
    <w:p>
      <w:pPr>
        <w:spacing w:after="120" w:before="480"/>
      </w:pPr>
      <w:r>
        <w:rPr>
          <w:rFonts w:ascii="Arial" w:cs="Arial" w:eastAsia="Arial" w:hAnsi="Arial"/>
          <w:b/>
          <w:bCs/>
          <w:color w:val="0f2340"/>
          <w:sz w:val="36"/>
          <w:szCs w:val="36"/>
        </w:rPr>
        <w:t xml:space="preserve">Section 3 — Observability Standard</w:t>
      </w:r>
    </w:p>
    <w:p>
      <w:pPr>
        <w:pBdr>
          <w:bottom w:val="single" w:color="0d7377" w:sz="10" w:space="1"/>
        </w:pBdr>
        <w:spacing w:after="200" w:before="0"/>
      </w:pPr>
    </w:p>
    <w:p>
      <w:pPr>
        <w:spacing w:after="100" w:before="40"/>
      </w:pPr>
      <w:r>
        <w:rPr>
          <w:rFonts w:ascii="Arial" w:cs="Arial" w:eastAsia="Arial" w:hAnsi="Arial"/>
          <w:color w:val="2d3748"/>
          <w:sz w:val="20"/>
          <w:szCs w:val="20"/>
        </w:rPr>
        <w:t xml:space="preserve">Every component introduced by agent-generated code must emit the four golden signals as metrics. These are the minimum observability requirements. They are not optional and are verified by the structural gate in Document 2.</w:t>
      </w:r>
    </w:p>
    <w:p>
      <w:pPr>
        <w:spacing w:after="120" w:before="0"/>
      </w:pPr>
    </w:p>
    <w:p>
      <w:pPr>
        <w:spacing w:after="100" w:before="320"/>
      </w:pPr>
      <w:r>
        <w:rPr>
          <w:rFonts w:ascii="Arial" w:cs="Arial" w:eastAsia="Arial" w:hAnsi="Arial"/>
          <w:b/>
          <w:bCs/>
          <w:color w:val="0d7377"/>
          <w:sz w:val="26"/>
          <w:szCs w:val="26"/>
        </w:rPr>
        <w:t xml:space="preserve">3.1  The Four Golden Signals — Required for Every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Latency, error rate, throughput, and saturation. Every component. No exceptions. The structural gate checks for these on every agent-generated PR.</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Signal</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Metric Name Pattern</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What to Measure</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Alert Threshold (baseline)</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0d7377"/>
                <w:sz w:val="18"/>
                <w:szCs w:val="18"/>
              </w:rPr>
              <w:t xml:space="preserve">Latency</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Courier New" w:cs="Courier New" w:eastAsia="Courier New" w:hAnsi="Courier New"/>
                <w:color w:val="1b3a5c"/>
                <w:sz w:val="17"/>
                <w:szCs w:val="17"/>
              </w:rPr>
              <w:t xml:space="preserve">&lt;service&gt;_request_duration_ms</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p50, p95, p99 of request/response time</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p99 &gt; 2x baseline for 5 min</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d7377"/>
                <w:sz w:val="18"/>
                <w:szCs w:val="18"/>
              </w:rPr>
              <w:t xml:space="preserve">Error Rate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b3a5c"/>
                <w:sz w:val="17"/>
                <w:szCs w:val="17"/>
              </w:rPr>
              <w:t xml:space="preserve">&lt;service&gt;_error_rate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 of requests resulting in an error response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Error rate &gt; 5% for 2 min</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0d7377"/>
                <w:sz w:val="18"/>
                <w:szCs w:val="18"/>
              </w:rPr>
              <w:t xml:space="preserve">Throughput</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Courier New" w:cs="Courier New" w:eastAsia="Courier New" w:hAnsi="Courier New"/>
                <w:color w:val="1b3a5c"/>
                <w:sz w:val="17"/>
                <w:szCs w:val="17"/>
              </w:rPr>
              <w:t xml:space="preserve">&lt;service&gt;_requests_per_second</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Requests processed per second</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Drop &gt; 30% from baseline for 5 min</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d7377"/>
                <w:sz w:val="18"/>
                <w:szCs w:val="18"/>
              </w:rPr>
              <w:t xml:space="preserve">Saturation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b3a5c"/>
                <w:sz w:val="17"/>
                <w:szCs w:val="17"/>
              </w:rPr>
              <w:t xml:space="preserve">&lt;service&gt;_resource_utilization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CPU %, memory %, queue depth, connection pool %</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Any resource &gt; 80% for 5 min</w:t>
            </w:r>
          </w:p>
        </w:tc>
      </w:tr>
    </w:tbl>
    <w:p>
      <w:pPr>
        <w:spacing w:after="120" w:before="120"/>
      </w:pPr>
    </w:p>
    <w:p>
      <w:pPr>
        <w:spacing w:after="100" w:before="320"/>
      </w:pPr>
      <w:r>
        <w:rPr>
          <w:rFonts w:ascii="Arial" w:cs="Arial" w:eastAsia="Arial" w:hAnsi="Arial"/>
          <w:b/>
          <w:bCs/>
          <w:color w:val="0d7377"/>
          <w:sz w:val="26"/>
          <w:szCs w:val="26"/>
        </w:rPr>
        <w:t xml:space="preserve">3.2  Correlation ID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Every inbound request receives a correlation ID at the entry point. It propagates through every service call, every async message, and appears in every log entry for the duration of that request.</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Rule</w:t>
            </w:r>
          </w:p>
        </w:tc>
        <w:tc>
          <w:tcPr>
            <w:tcW w:type="dxa" w:w="696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Implementation</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Generation</w:t>
            </w:r>
          </w:p>
        </w:tc>
        <w:tc>
          <w:tcPr>
            <w:tcW w:type="dxa" w:w="69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If the inbound request carries a correlation ID header (X-Correlation-ID or traceparent), use it. If not, generate a UUID v4 at the entry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Propagation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Pass as X-Correlation-ID header on all outbound HTTP calls. Include in all message queue message headers. Include in all async job payloads.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Logging</w:t>
            </w:r>
          </w:p>
        </w:tc>
        <w:tc>
          <w:tcPr>
            <w:tcW w:type="dxa" w:w="69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Include in every log entry as correlation_id. No log entry on a request-handling code path is acceptable without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Storage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Never persist the correlation ID to a database or data store. It is a runtime tracing artifact only.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Format</w:t>
            </w:r>
          </w:p>
        </w:tc>
        <w:tc>
          <w:tcPr>
            <w:tcW w:type="dxa" w:w="69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UUID v4: xxxxxxxx-xxxx-4xxx-yxxx-xxxxxxxxxxxx</w:t>
            </w:r>
          </w:p>
        </w:tc>
      </w:tr>
    </w:tbl>
    <w:p>
      <w:pPr>
        <w:spacing w:after="120" w:before="120"/>
      </w:pPr>
    </w:p>
    <w:p>
      <w:pPr>
        <w:spacing w:after="100" w:before="320"/>
      </w:pPr>
      <w:r>
        <w:rPr>
          <w:rFonts w:ascii="Arial" w:cs="Arial" w:eastAsia="Arial" w:hAnsi="Arial"/>
          <w:b/>
          <w:bCs/>
          <w:color w:val="0d7377"/>
          <w:sz w:val="26"/>
          <w:szCs w:val="26"/>
        </w:rPr>
        <w:t xml:space="preserve">3.3  Health Check Endpoint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Every service exposes a /health endpoint. It returns 200 when healthy and 503 when unhealthy. It is the definitive signal for load balancer and orchestrator health checks.</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GET /health</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Response 200 (healthy):</w:t>
            </w:r>
          </w:p>
          <w:p>
            <w:pPr>
              <w:spacing w:after="0" w:before="0"/>
            </w:pPr>
            <w:r>
              <w:rPr>
                <w:rFonts w:ascii="Courier New" w:cs="Courier New" w:eastAsia="Courier New" w:hAnsi="Courier New"/>
                <w:color w:val="e2e8f0"/>
                <w:sz w:val="18"/>
                <w:szCs w:val="18"/>
              </w:rPr>
              <w:t xml:space="preserve">{  "status": "healthy",  "version": "1.4.2",  "uptime_seconds": 14421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Response 503 (unhealthy):</w:t>
            </w:r>
          </w:p>
          <w:p>
            <w:pPr>
              <w:spacing w:after="0" w:before="0"/>
            </w:pPr>
            <w:r>
              <w:rPr>
                <w:rFonts w:ascii="Courier New" w:cs="Courier New" w:eastAsia="Courier New" w:hAnsi="Courier New"/>
                <w:color w:val="e2e8f0"/>
                <w:sz w:val="18"/>
                <w:szCs w:val="18"/>
              </w:rPr>
              <w:t xml:space="preserve">{  "status": "unhealthy",  "reason": "database_connection_pool_exhausted",</w:t>
            </w:r>
          </w:p>
          <w:p>
            <w:pPr>
              <w:spacing w:after="0" w:before="0"/>
            </w:pPr>
            <w:r>
              <w:rPr>
                <w:rFonts w:ascii="Courier New" w:cs="Courier New" w:eastAsia="Courier New" w:hAnsi="Courier New"/>
                <w:color w:val="e2e8f0"/>
                <w:sz w:val="18"/>
                <w:szCs w:val="18"/>
              </w:rPr>
              <w:t xml:space="preserve">   "version": "1.4.2",  "uptime_seconds": 14421  }</w:t>
            </w:r>
          </w:p>
        </w:tc>
      </w:tr>
    </w:tbl>
    <w:p>
      <w:r>
        <w:br w:type="page"/>
      </w:r>
    </w:p>
    <w:p>
      <w:pPr>
        <w:spacing w:after="120" w:before="480"/>
      </w:pPr>
      <w:r>
        <w:rPr>
          <w:rFonts w:ascii="Arial" w:cs="Arial" w:eastAsia="Arial" w:hAnsi="Arial"/>
          <w:b/>
          <w:bCs/>
          <w:color w:val="0f2340"/>
          <w:sz w:val="36"/>
          <w:szCs w:val="36"/>
        </w:rPr>
        <w:t xml:space="preserve">Section 4 — Dependency Handling Standard</w:t>
      </w:r>
    </w:p>
    <w:p>
      <w:pPr>
        <w:pBdr>
          <w:bottom w:val="single" w:color="0d7377" w:sz="10" w:space="1"/>
        </w:pBdr>
        <w:spacing w:after="200" w:before="0"/>
      </w:pPr>
    </w:p>
    <w:p>
      <w:pPr>
        <w:spacing w:after="100" w:before="40"/>
      </w:pPr>
      <w:r>
        <w:rPr>
          <w:rFonts w:ascii="Arial" w:cs="Arial" w:eastAsia="Arial" w:hAnsi="Arial"/>
          <w:color w:val="2d3748"/>
          <w:sz w:val="20"/>
          <w:szCs w:val="20"/>
        </w:rPr>
        <w:t xml:space="preserve">Every external dependency introduced by agent-generated code must be handled according to this standard. The structural gate in Document 2 checks that every dependency call is registered and that the required patterns are present.</w:t>
      </w:r>
    </w:p>
    <w:p>
      <w:pPr>
        <w:spacing w:after="120" w:before="0"/>
      </w:pPr>
    </w:p>
    <w:p>
      <w:pPr>
        <w:spacing w:after="100" w:before="320"/>
      </w:pPr>
      <w:r>
        <w:rPr>
          <w:rFonts w:ascii="Arial" w:cs="Arial" w:eastAsia="Arial" w:hAnsi="Arial"/>
          <w:b/>
          <w:bCs/>
          <w:color w:val="0d7377"/>
          <w:sz w:val="26"/>
          <w:szCs w:val="26"/>
        </w:rPr>
        <w:t xml:space="preserve">4.1  Required Patterns for Every External Dependency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Every external call must have a timeout, a circuit breaker, a fallback behavior, and produce a dependency call log entry. No external call without all four is acceptable.</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Required for every external dependency call: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1. TIMEOUT</w:t>
            </w:r>
          </w:p>
          <w:p>
            <w:pPr>
              <w:spacing w:after="0" w:before="0"/>
            </w:pPr>
            <w:r>
              <w:rPr>
                <w:rFonts w:ascii="Courier New" w:cs="Courier New" w:eastAsia="Courier New" w:hAnsi="Courier New"/>
                <w:color w:val="e2e8f0"/>
                <w:sz w:val="18"/>
                <w:szCs w:val="18"/>
              </w:rPr>
              <w:t xml:space="preserve">   Set explicitly. Never rely on platform defaults.</w:t>
            </w:r>
          </w:p>
          <w:p>
            <w:pPr>
              <w:spacing w:after="0" w:before="0"/>
            </w:pPr>
            <w:r>
              <w:rPr>
                <w:rFonts w:ascii="Courier New" w:cs="Courier New" w:eastAsia="Courier New" w:hAnsi="Courier New"/>
                <w:color w:val="e2e8f0"/>
                <w:sz w:val="18"/>
                <w:szCs w:val="18"/>
              </w:rPr>
              <w:t xml:space="preserve">   Baseline timeout values:</w:t>
            </w:r>
          </w:p>
          <w:p>
            <w:pPr>
              <w:spacing w:after="0" w:before="0"/>
            </w:pPr>
            <w:r>
              <w:rPr>
                <w:rFonts w:ascii="Courier New" w:cs="Courier New" w:eastAsia="Courier New" w:hAnsi="Courier New"/>
                <w:color w:val="e2e8f0"/>
                <w:sz w:val="18"/>
                <w:szCs w:val="18"/>
              </w:rPr>
              <w:t xml:space="preserve">     Synchronous API calls:    5000ms</w:t>
            </w:r>
          </w:p>
          <w:p>
            <w:pPr>
              <w:spacing w:after="0" w:before="0"/>
            </w:pPr>
            <w:r>
              <w:rPr>
                <w:rFonts w:ascii="Courier New" w:cs="Courier New" w:eastAsia="Courier New" w:hAnsi="Courier New"/>
                <w:color w:val="e2e8f0"/>
                <w:sz w:val="18"/>
                <w:szCs w:val="18"/>
              </w:rPr>
              <w:t xml:space="preserve">     Database queries:         3000ms</w:t>
            </w:r>
          </w:p>
          <w:p>
            <w:pPr>
              <w:spacing w:after="0" w:before="0"/>
            </w:pPr>
            <w:r>
              <w:rPr>
                <w:rFonts w:ascii="Courier New" w:cs="Courier New" w:eastAsia="Courier New" w:hAnsi="Courier New"/>
                <w:color w:val="e2e8f0"/>
                <w:sz w:val="18"/>
                <w:szCs w:val="18"/>
              </w:rPr>
              <w:t xml:space="preserve">     Message queue operations: 2000ms</w:t>
            </w:r>
          </w:p>
          <w:p>
            <w:pPr>
              <w:spacing w:after="0" w:before="0"/>
            </w:pPr>
            <w:r>
              <w:rPr>
                <w:rFonts w:ascii="Courier New" w:cs="Courier New" w:eastAsia="Courier New" w:hAnsi="Courier New"/>
                <w:color w:val="e2e8f0"/>
                <w:sz w:val="18"/>
                <w:szCs w:val="18"/>
              </w:rPr>
              <w:t xml:space="preserve">     File / blob storage:      10000ms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2. CIRCUIT BREAKER</w:t>
            </w:r>
          </w:p>
          <w:p>
            <w:pPr>
              <w:spacing w:after="0" w:before="0"/>
            </w:pPr>
            <w:r>
              <w:rPr>
                <w:rFonts w:ascii="Courier New" w:cs="Courier New" w:eastAsia="Courier New" w:hAnsi="Courier New"/>
                <w:color w:val="e2e8f0"/>
                <w:sz w:val="18"/>
                <w:szCs w:val="18"/>
              </w:rPr>
              <w:t xml:space="preserve">   Wrap every external call. See Section 2.4 for circuit breaker parameters.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3. FALLBACK BEHAVIOR</w:t>
            </w:r>
          </w:p>
          <w:p>
            <w:pPr>
              <w:spacing w:after="0" w:before="0"/>
            </w:pPr>
            <w:r>
              <w:rPr>
                <w:rFonts w:ascii="Courier New" w:cs="Courier New" w:eastAsia="Courier New" w:hAnsi="Courier New"/>
                <w:color w:val="e2e8f0"/>
                <w:sz w:val="18"/>
                <w:szCs w:val="18"/>
              </w:rPr>
              <w:t xml:space="preserve">   Define explicitly what happens when the dependency is unavailable.</w:t>
            </w:r>
          </w:p>
          <w:p>
            <w:pPr>
              <w:spacing w:after="0" w:before="0"/>
            </w:pPr>
            <w:r>
              <w:rPr>
                <w:rFonts w:ascii="Courier New" w:cs="Courier New" w:eastAsia="Courier New" w:hAnsi="Courier New"/>
                <w:color w:val="e2e8f0"/>
                <w:sz w:val="18"/>
                <w:szCs w:val="18"/>
              </w:rPr>
              <w:t xml:space="preserve">   Acceptable fallback types:</w:t>
            </w:r>
          </w:p>
          <w:p>
            <w:pPr>
              <w:spacing w:after="0" w:before="0"/>
            </w:pPr>
            <w:r>
              <w:rPr>
                <w:rFonts w:ascii="Courier New" w:cs="Courier New" w:eastAsia="Courier New" w:hAnsi="Courier New"/>
                <w:color w:val="e2e8f0"/>
                <w:sz w:val="18"/>
                <w:szCs w:val="18"/>
              </w:rPr>
              <w:t xml:space="preserve">     - Return cached data (with staleness indicator in response)</w:t>
            </w:r>
          </w:p>
          <w:p>
            <w:pPr>
              <w:spacing w:after="0" w:before="0"/>
            </w:pPr>
            <w:r>
              <w:rPr>
                <w:rFonts w:ascii="Courier New" w:cs="Courier New" w:eastAsia="Courier New" w:hAnsi="Courier New"/>
                <w:color w:val="e2e8f0"/>
                <w:sz w:val="18"/>
                <w:szCs w:val="18"/>
              </w:rPr>
              <w:t xml:space="preserve">     - Return a degraded response (clearly marked as degraded)</w:t>
            </w:r>
          </w:p>
          <w:p>
            <w:pPr>
              <w:spacing w:after="0" w:before="0"/>
            </w:pPr>
            <w:r>
              <w:rPr>
                <w:rFonts w:ascii="Courier New" w:cs="Courier New" w:eastAsia="Courier New" w:hAnsi="Courier New"/>
                <w:color w:val="e2e8f0"/>
                <w:sz w:val="18"/>
                <w:szCs w:val="18"/>
              </w:rPr>
              <w:t xml:space="preserve">     - Fail fast with a clear PERMANENT error (do not hang)</w:t>
            </w:r>
          </w:p>
          <w:p>
            <w:pPr>
              <w:spacing w:after="0" w:before="0"/>
            </w:pPr>
            <w:r>
              <w:rPr>
                <w:rFonts w:ascii="Courier New" w:cs="Courier New" w:eastAsia="Courier New" w:hAnsi="Courier New"/>
                <w:color w:val="e2e8f0"/>
                <w:sz w:val="18"/>
                <w:szCs w:val="18"/>
              </w:rPr>
              <w:t xml:space="preserve">   NOT acceptable: silent failure, returning empty data without indication,</w:t>
            </w:r>
          </w:p>
          <w:p>
            <w:pPr>
              <w:spacing w:after="0" w:before="0"/>
            </w:pPr>
            <w:r>
              <w:rPr>
                <w:rFonts w:ascii="Courier New" w:cs="Courier New" w:eastAsia="Courier New" w:hAnsi="Courier New"/>
                <w:color w:val="e2e8f0"/>
                <w:sz w:val="18"/>
                <w:szCs w:val="18"/>
              </w:rPr>
              <w:t xml:space="preserve">                   returning stale data without indication.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4. DEPENDENCY LOG ENTRY</w:t>
            </w:r>
          </w:p>
          <w:p>
            <w:pPr>
              <w:spacing w:after="0" w:before="0"/>
            </w:pPr>
            <w:r>
              <w:rPr>
                <w:rFonts w:ascii="Courier New" w:cs="Courier New" w:eastAsia="Courier New" w:hAnsi="Courier New"/>
                <w:color w:val="e2e8f0"/>
                <w:sz w:val="18"/>
                <w:szCs w:val="18"/>
              </w:rPr>
              <w:t xml:space="preserve">   { "event": "dependency.call", "dependency": "&lt;name&gt;",</w:t>
            </w:r>
          </w:p>
          <w:p>
            <w:pPr>
              <w:spacing w:after="0" w:before="0"/>
            </w:pPr>
            <w:r>
              <w:rPr>
                <w:rFonts w:ascii="Courier New" w:cs="Courier New" w:eastAsia="Courier New" w:hAnsi="Courier New"/>
                <w:color w:val="e2e8f0"/>
                <w:sz w:val="18"/>
                <w:szCs w:val="18"/>
              </w:rPr>
              <w:t xml:space="preserve">     "method": "&lt;operation&gt;", "duration_ms": &lt;n&gt;,</w:t>
            </w:r>
          </w:p>
          <w:p>
            <w:pPr>
              <w:spacing w:after="0" w:before="0"/>
            </w:pPr>
            <w:r>
              <w:rPr>
                <w:rFonts w:ascii="Courier New" w:cs="Courier New" w:eastAsia="Courier New" w:hAnsi="Courier New"/>
                <w:color w:val="e2e8f0"/>
                <w:sz w:val="18"/>
                <w:szCs w:val="18"/>
              </w:rPr>
              <w:t xml:space="preserve">     "response_code": &lt;n&gt;, "circuit_state": "closed" }</w:t>
            </w:r>
          </w:p>
        </w:tc>
      </w:tr>
    </w:tbl>
    <w:p>
      <w:pPr>
        <w:spacing w:after="120" w:before="120"/>
      </w:pPr>
    </w:p>
    <w:p>
      <w:pPr>
        <w:spacing w:after="100" w:before="320"/>
      </w:pPr>
      <w:r>
        <w:rPr>
          <w:rFonts w:ascii="Arial" w:cs="Arial" w:eastAsia="Arial" w:hAnsi="Arial"/>
          <w:b/>
          <w:bCs/>
          <w:color w:val="0d7377"/>
          <w:sz w:val="26"/>
          <w:szCs w:val="26"/>
        </w:rPr>
        <w:t xml:space="preserve">4.2  Dependency Registration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Every dependency introduced by an agent session must be registered before the PR merges. The structural gate checks all dependency calls against the registry. Unregistered dependencies block the PR.</w:t>
            </w:r>
          </w:p>
        </w:tc>
      </w:tr>
    </w:tbl>
    <w:p>
      <w:pPr>
        <w:spacing w:after="120" w:before="80"/>
      </w:pPr>
    </w:p>
    <w:p>
      <w:pPr>
        <w:spacing w:after="100" w:before="40"/>
      </w:pPr>
      <w:r>
        <w:rPr>
          <w:rFonts w:ascii="Arial" w:cs="Arial" w:eastAsia="Arial" w:hAnsi="Arial"/>
          <w:color w:val="2d3748"/>
          <w:sz w:val="20"/>
          <w:szCs w:val="20"/>
        </w:rPr>
        <w:t xml:space="preserve">Complete this table when adding a new dependency. Add to Section 7.2 of this document and commit the update alongside the PR that introduces the dependency.</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400"/>
        <w:gridCol w:w="1400"/>
        <w:gridCol w:w="2160"/>
      </w:tblGrid>
      <w:tr>
        <w:tc>
          <w:tcPr>
            <w:tcBorders>
              <w:top w:val="single" w:color="CCCCCC" w:sz="1"/>
              <w:left w:val="single" w:color="CCCCCC" w:sz="1"/>
              <w:bottom w:val="single" w:color="CCCCCC" w:sz="1"/>
              <w:right w:val="single" w:color="CCCCCC" w:sz="1"/>
            </w:tcBorders>
            <w:shd w:fill="0f2340" w:val="clear"/>
            <w:tcMar>
              <w:top w:type="dxa" w:w="80"/>
              <w:left w:type="dxa" w:w="80"/>
              <w:bottom w:type="dxa" w:w="80"/>
              <w:right w:type="dxa" w:w="80"/>
            </w:tcMar>
          </w:tcPr>
          <w:p>
            <w:r>
              <w:rPr>
                <w:rFonts w:ascii="Arial" w:cs="Arial" w:eastAsia="Arial" w:hAnsi="Arial"/>
                <w:b/>
                <w:bCs/>
                <w:color w:val="FFFFFF"/>
                <w:sz w:val="17"/>
                <w:szCs w:val="17"/>
              </w:rPr>
              <w:t xml:space="preserve">Dependency</w:t>
            </w:r>
          </w:p>
        </w:tc>
        <w:tc>
          <w:tcPr>
            <w:tcBorders>
              <w:top w:val="single" w:color="CCCCCC" w:sz="1"/>
              <w:left w:val="single" w:color="CCCCCC" w:sz="1"/>
              <w:bottom w:val="single" w:color="CCCCCC" w:sz="1"/>
              <w:right w:val="single" w:color="CCCCCC" w:sz="1"/>
            </w:tcBorders>
            <w:shd w:fill="0f2340" w:val="clear"/>
            <w:tcMar>
              <w:top w:type="dxa" w:w="80"/>
              <w:left w:type="dxa" w:w="80"/>
              <w:bottom w:type="dxa" w:w="80"/>
              <w:right w:type="dxa" w:w="80"/>
            </w:tcMar>
          </w:tcPr>
          <w:p>
            <w:r>
              <w:rPr>
                <w:rFonts w:ascii="Arial" w:cs="Arial" w:eastAsia="Arial" w:hAnsi="Arial"/>
                <w:b/>
                <w:bCs/>
                <w:color w:val="FFFFFF"/>
                <w:sz w:val="17"/>
                <w:szCs w:val="17"/>
              </w:rPr>
              <w:t xml:space="preserve">Type</w:t>
            </w:r>
          </w:p>
        </w:tc>
        <w:tc>
          <w:tcPr>
            <w:tcBorders>
              <w:top w:val="single" w:color="CCCCCC" w:sz="1"/>
              <w:left w:val="single" w:color="CCCCCC" w:sz="1"/>
              <w:bottom w:val="single" w:color="CCCCCC" w:sz="1"/>
              <w:right w:val="single" w:color="CCCCCC" w:sz="1"/>
            </w:tcBorders>
            <w:shd w:fill="0f2340" w:val="clear"/>
            <w:tcMar>
              <w:top w:type="dxa" w:w="80"/>
              <w:left w:type="dxa" w:w="80"/>
              <w:bottom w:type="dxa" w:w="80"/>
              <w:right w:type="dxa" w:w="80"/>
            </w:tcMar>
          </w:tcPr>
          <w:p>
            <w:r>
              <w:rPr>
                <w:rFonts w:ascii="Arial" w:cs="Arial" w:eastAsia="Arial" w:hAnsi="Arial"/>
                <w:b/>
                <w:bCs/>
                <w:color w:val="FFFFFF"/>
                <w:sz w:val="17"/>
                <w:szCs w:val="17"/>
              </w:rPr>
              <w:t xml:space="preserve">Timeout</w:t>
            </w:r>
          </w:p>
        </w:tc>
        <w:tc>
          <w:tcPr>
            <w:tcBorders>
              <w:top w:val="single" w:color="CCCCCC" w:sz="1"/>
              <w:left w:val="single" w:color="CCCCCC" w:sz="1"/>
              <w:bottom w:val="single" w:color="CCCCCC" w:sz="1"/>
              <w:right w:val="single" w:color="CCCCCC" w:sz="1"/>
            </w:tcBorders>
            <w:shd w:fill="0f2340" w:val="clear"/>
            <w:tcMar>
              <w:top w:type="dxa" w:w="80"/>
              <w:left w:type="dxa" w:w="80"/>
              <w:bottom w:type="dxa" w:w="80"/>
              <w:right w:type="dxa" w:w="80"/>
            </w:tcMar>
          </w:tcPr>
          <w:p>
            <w:r>
              <w:rPr>
                <w:rFonts w:ascii="Arial" w:cs="Arial" w:eastAsia="Arial" w:hAnsi="Arial"/>
                <w:b/>
                <w:bCs/>
                <w:color w:val="FFFFFF"/>
                <w:sz w:val="17"/>
                <w:szCs w:val="17"/>
              </w:rPr>
              <w:t xml:space="preserve">Fallback Behavior</w:t>
            </w:r>
          </w:p>
        </w:tc>
        <w:tc>
          <w:tcPr>
            <w:tcBorders>
              <w:top w:val="single" w:color="CCCCCC" w:sz="1"/>
              <w:left w:val="single" w:color="CCCCCC" w:sz="1"/>
              <w:bottom w:val="single" w:color="CCCCCC" w:sz="1"/>
              <w:right w:val="single" w:color="CCCCCC" w:sz="1"/>
            </w:tcBorders>
            <w:shd w:fill="0f2340" w:val="clear"/>
            <w:tcMar>
              <w:top w:type="dxa" w:w="80"/>
              <w:left w:type="dxa" w:w="80"/>
              <w:bottom w:type="dxa" w:w="80"/>
              <w:right w:type="dxa" w:w="80"/>
            </w:tcMar>
          </w:tcPr>
          <w:p>
            <w:r>
              <w:rPr>
                <w:rFonts w:ascii="Arial" w:cs="Arial" w:eastAsia="Arial" w:hAnsi="Arial"/>
                <w:b/>
                <w:bCs/>
                <w:color w:val="FFFFFF"/>
                <w:sz w:val="17"/>
                <w:szCs w:val="17"/>
              </w:rPr>
              <w:t xml:space="preserve">Circuit Breaker</w:t>
            </w:r>
          </w:p>
        </w:tc>
        <w:tc>
          <w:tcPr>
            <w:tcBorders>
              <w:top w:val="single" w:color="CCCCCC" w:sz="1"/>
              <w:left w:val="single" w:color="CCCCCC" w:sz="1"/>
              <w:bottom w:val="single" w:color="CCCCCC" w:sz="1"/>
              <w:right w:val="single" w:color="CCCCCC" w:sz="1"/>
            </w:tcBorders>
            <w:shd w:fill="0f2340" w:val="clear"/>
            <w:tcMar>
              <w:top w:type="dxa" w:w="80"/>
              <w:left w:type="dxa" w:w="80"/>
              <w:bottom w:type="dxa" w:w="80"/>
              <w:right w:type="dxa" w:w="80"/>
            </w:tcMar>
          </w:tcPr>
          <w:p>
            <w:r>
              <w:rPr>
                <w:rFonts w:ascii="Arial" w:cs="Arial" w:eastAsia="Arial" w:hAnsi="Arial"/>
                <w:b/>
                <w:bCs/>
                <w:color w:val="FFFFFF"/>
                <w:sz w:val="17"/>
                <w:szCs w:val="17"/>
              </w:rPr>
              <w:t xml:space="preserve">Notes / Owner</w:t>
            </w:r>
          </w:p>
        </w:tc>
      </w:tr>
      <w:tr>
        <w:tc>
          <w:tcPr>
            <w:tcBorders>
              <w:top w:val="single" w:color="CCCCCC" w:sz="1"/>
              <w:left w:val="single" w:color="CCCCCC" w:sz="1"/>
              <w:bottom w:val="single" w:color="CCCCCC" w:sz="1"/>
              <w:right w:val="single" w:color="CCCCCC" w:sz="1"/>
            </w:tcBorders>
            <w:shd w:fill="e0f7f7" w:val="clear"/>
            <w:tcMar>
              <w:top w:type="dxa" w:w="80"/>
              <w:left w:type="dxa" w:w="80"/>
              <w:bottom w:type="dxa" w:w="80"/>
              <w:right w:type="dxa" w:w="80"/>
            </w:tcMar>
          </w:tcPr>
          <w:p>
            <w:r>
              <w:rPr>
                <w:rFonts w:ascii="Arial" w:cs="Arial" w:eastAsia="Arial" w:hAnsi="Arial"/>
                <w:color w:val="2d3748"/>
                <w:sz w:val="17"/>
                <w:szCs w:val="17"/>
              </w:rPr>
              <w:t xml:space="preserve">[Example] Stripe API</w:t>
            </w:r>
          </w:p>
        </w:tc>
        <w:tc>
          <w:tcPr>
            <w:tcBorders>
              <w:top w:val="single" w:color="CCCCCC" w:sz="1"/>
              <w:left w:val="single" w:color="CCCCCC" w:sz="1"/>
              <w:bottom w:val="single" w:color="CCCCCC" w:sz="1"/>
              <w:right w:val="single" w:color="CCCCCC" w:sz="1"/>
            </w:tcBorders>
            <w:shd w:fill="e0f7f7" w:val="clear"/>
            <w:tcMar>
              <w:top w:type="dxa" w:w="80"/>
              <w:left w:type="dxa" w:w="80"/>
              <w:bottom w:type="dxa" w:w="80"/>
              <w:right w:type="dxa" w:w="80"/>
            </w:tcMar>
          </w:tcPr>
          <w:p>
            <w:r>
              <w:rPr>
                <w:rFonts w:ascii="Arial" w:cs="Arial" w:eastAsia="Arial" w:hAnsi="Arial"/>
                <w:color w:val="2d3748"/>
                <w:sz w:val="17"/>
                <w:szCs w:val="17"/>
              </w:rPr>
              <w:t xml:space="preserve">External API</w:t>
            </w:r>
          </w:p>
        </w:tc>
        <w:tc>
          <w:tcPr>
            <w:tcBorders>
              <w:top w:val="single" w:color="CCCCCC" w:sz="1"/>
              <w:left w:val="single" w:color="CCCCCC" w:sz="1"/>
              <w:bottom w:val="single" w:color="CCCCCC" w:sz="1"/>
              <w:right w:val="single" w:color="CCCCCC" w:sz="1"/>
            </w:tcBorders>
            <w:shd w:fill="e0f7f7" w:val="clear"/>
            <w:tcMar>
              <w:top w:type="dxa" w:w="80"/>
              <w:left w:type="dxa" w:w="80"/>
              <w:bottom w:type="dxa" w:w="80"/>
              <w:right w:type="dxa" w:w="80"/>
            </w:tcMar>
          </w:tcPr>
          <w:p>
            <w:r>
              <w:rPr>
                <w:rFonts w:ascii="Arial" w:cs="Arial" w:eastAsia="Arial" w:hAnsi="Arial"/>
                <w:color w:val="2d3748"/>
                <w:sz w:val="17"/>
                <w:szCs w:val="17"/>
              </w:rPr>
              <w:t xml:space="preserve">5000ms</w:t>
            </w:r>
          </w:p>
        </w:tc>
        <w:tc>
          <w:tcPr>
            <w:tcBorders>
              <w:top w:val="single" w:color="CCCCCC" w:sz="1"/>
              <w:left w:val="single" w:color="CCCCCC" w:sz="1"/>
              <w:bottom w:val="single" w:color="CCCCCC" w:sz="1"/>
              <w:right w:val="single" w:color="CCCCCC" w:sz="1"/>
            </w:tcBorders>
            <w:shd w:fill="e0f7f7" w:val="clear"/>
            <w:tcMar>
              <w:top w:type="dxa" w:w="80"/>
              <w:left w:type="dxa" w:w="80"/>
              <w:bottom w:type="dxa" w:w="80"/>
              <w:right w:type="dxa" w:w="80"/>
            </w:tcMar>
          </w:tcPr>
          <w:p>
            <w:r>
              <w:rPr>
                <w:rFonts w:ascii="Arial" w:cs="Arial" w:eastAsia="Arial" w:hAnsi="Arial"/>
                <w:color w:val="2d3748"/>
                <w:sz w:val="17"/>
                <w:szCs w:val="17"/>
              </w:rPr>
              <w:t xml:space="preserve">Return error, do not retry charge</w:t>
            </w:r>
          </w:p>
        </w:tc>
        <w:tc>
          <w:tcPr>
            <w:tcBorders>
              <w:top w:val="single" w:color="CCCCCC" w:sz="1"/>
              <w:left w:val="single" w:color="CCCCCC" w:sz="1"/>
              <w:bottom w:val="single" w:color="CCCCCC" w:sz="1"/>
              <w:right w:val="single" w:color="CCCCCC" w:sz="1"/>
            </w:tcBorders>
            <w:shd w:fill="e0f7f7" w:val="clear"/>
            <w:tcMar>
              <w:top w:type="dxa" w:w="80"/>
              <w:left w:type="dxa" w:w="80"/>
              <w:bottom w:type="dxa" w:w="80"/>
              <w:right w:type="dxa" w:w="80"/>
            </w:tcMar>
          </w:tcPr>
          <w:p>
            <w:r>
              <w:rPr>
                <w:rFonts w:ascii="Arial" w:cs="Arial" w:eastAsia="Arial" w:hAnsi="Arial"/>
                <w:color w:val="2d3748"/>
                <w:sz w:val="17"/>
                <w:szCs w:val="17"/>
              </w:rPr>
              <w:t xml:space="preserve">Yes</w:t>
            </w:r>
          </w:p>
        </w:tc>
        <w:tc>
          <w:tcPr>
            <w:tcBorders>
              <w:top w:val="single" w:color="CCCCCC" w:sz="1"/>
              <w:left w:val="single" w:color="CCCCCC" w:sz="1"/>
              <w:bottom w:val="single" w:color="CCCCCC" w:sz="1"/>
              <w:right w:val="single" w:color="CCCCCC" w:sz="1"/>
            </w:tcBorders>
            <w:shd w:fill="e0f7f7" w:val="clear"/>
            <w:tcMar>
              <w:top w:type="dxa" w:w="80"/>
              <w:left w:type="dxa" w:w="80"/>
              <w:bottom w:type="dxa" w:w="80"/>
              <w:right w:type="dxa" w:w="80"/>
            </w:tcMar>
          </w:tcPr>
          <w:p>
            <w:r>
              <w:rPr>
                <w:rFonts w:ascii="Arial" w:cs="Arial" w:eastAsia="Arial" w:hAnsi="Arial"/>
                <w:color w:val="2d3748"/>
                <w:sz w:val="17"/>
                <w:szCs w:val="17"/>
              </w:rPr>
              <w:t xml:space="preserve">Payment team</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d3748"/>
                <w:sz w:val="17"/>
                <w:szCs w:val="17"/>
              </w:rPr>
              <w:t xml:space="preserve">[Example] PostgreSQL primary</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d3748"/>
                <w:sz w:val="17"/>
                <w:szCs w:val="17"/>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d3748"/>
                <w:sz w:val="17"/>
                <w:szCs w:val="17"/>
              </w:rPr>
              <w:t xml:space="preserve">3000ms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d3748"/>
                <w:sz w:val="17"/>
                <w:szCs w:val="17"/>
              </w:rPr>
              <w:t xml:space="preserve">Route to read replica for reads; fail fast for writes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d3748"/>
                <w:sz w:val="17"/>
                <w:szCs w:val="17"/>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d3748"/>
                <w:sz w:val="17"/>
                <w:szCs w:val="17"/>
              </w:rPr>
              <w:t xml:space="preserve">Platform team</w:t>
            </w:r>
          </w:p>
        </w:tc>
      </w:tr>
      <w:tr>
        <w:tc>
          <w:tcPr>
            <w:tcBorders>
              <w:top w:val="single" w:color="CCCCCC" w:sz="1"/>
              <w:left w:val="single" w:color="CCCCCC" w:sz="1"/>
              <w:bottom w:val="single" w:color="CCCCCC" w:sz="1"/>
              <w:right w:val="single" w:color="CCCCCC" w:sz="1"/>
            </w:tcBorders>
            <w:shd w:fill="e0f7f7" w:val="clear"/>
            <w:tcMar>
              <w:top w:type="dxa" w:w="80"/>
              <w:left w:type="dxa" w:w="80"/>
              <w:bottom w:type="dxa" w:w="80"/>
              <w:right w:type="dxa" w:w="80"/>
            </w:tcMar>
          </w:tcPr>
          <w:p>
            <w:r>
              <w:rPr>
                <w:rFonts w:ascii="Arial" w:cs="Arial" w:eastAsia="Arial" w:hAnsi="Arial"/>
                <w:color w:val="2d3748"/>
                <w:sz w:val="17"/>
                <w:szCs w:val="17"/>
              </w:rPr>
              <w:t xml:space="preserve">[Example] Redis cache</w:t>
            </w:r>
          </w:p>
        </w:tc>
        <w:tc>
          <w:tcPr>
            <w:tcBorders>
              <w:top w:val="single" w:color="CCCCCC" w:sz="1"/>
              <w:left w:val="single" w:color="CCCCCC" w:sz="1"/>
              <w:bottom w:val="single" w:color="CCCCCC" w:sz="1"/>
              <w:right w:val="single" w:color="CCCCCC" w:sz="1"/>
            </w:tcBorders>
            <w:shd w:fill="e0f7f7" w:val="clear"/>
            <w:tcMar>
              <w:top w:type="dxa" w:w="80"/>
              <w:left w:type="dxa" w:w="80"/>
              <w:bottom w:type="dxa" w:w="80"/>
              <w:right w:type="dxa" w:w="80"/>
            </w:tcMar>
          </w:tcPr>
          <w:p>
            <w:r>
              <w:rPr>
                <w:rFonts w:ascii="Arial" w:cs="Arial" w:eastAsia="Arial" w:hAnsi="Arial"/>
                <w:color w:val="2d3748"/>
                <w:sz w:val="17"/>
                <w:szCs w:val="17"/>
              </w:rPr>
              <w:t xml:space="preserve">Cache</w:t>
            </w:r>
          </w:p>
        </w:tc>
        <w:tc>
          <w:tcPr>
            <w:tcBorders>
              <w:top w:val="single" w:color="CCCCCC" w:sz="1"/>
              <w:left w:val="single" w:color="CCCCCC" w:sz="1"/>
              <w:bottom w:val="single" w:color="CCCCCC" w:sz="1"/>
              <w:right w:val="single" w:color="CCCCCC" w:sz="1"/>
            </w:tcBorders>
            <w:shd w:fill="e0f7f7" w:val="clear"/>
            <w:tcMar>
              <w:top w:type="dxa" w:w="80"/>
              <w:left w:type="dxa" w:w="80"/>
              <w:bottom w:type="dxa" w:w="80"/>
              <w:right w:type="dxa" w:w="80"/>
            </w:tcMar>
          </w:tcPr>
          <w:p>
            <w:r>
              <w:rPr>
                <w:rFonts w:ascii="Arial" w:cs="Arial" w:eastAsia="Arial" w:hAnsi="Arial"/>
                <w:color w:val="2d3748"/>
                <w:sz w:val="17"/>
                <w:szCs w:val="17"/>
              </w:rPr>
              <w:t xml:space="preserve">500ms</w:t>
            </w:r>
          </w:p>
        </w:tc>
        <w:tc>
          <w:tcPr>
            <w:tcBorders>
              <w:top w:val="single" w:color="CCCCCC" w:sz="1"/>
              <w:left w:val="single" w:color="CCCCCC" w:sz="1"/>
              <w:bottom w:val="single" w:color="CCCCCC" w:sz="1"/>
              <w:right w:val="single" w:color="CCCCCC" w:sz="1"/>
            </w:tcBorders>
            <w:shd w:fill="e0f7f7" w:val="clear"/>
            <w:tcMar>
              <w:top w:type="dxa" w:w="80"/>
              <w:left w:type="dxa" w:w="80"/>
              <w:bottom w:type="dxa" w:w="80"/>
              <w:right w:type="dxa" w:w="80"/>
            </w:tcMar>
          </w:tcPr>
          <w:p>
            <w:r>
              <w:rPr>
                <w:rFonts w:ascii="Arial" w:cs="Arial" w:eastAsia="Arial" w:hAnsi="Arial"/>
                <w:color w:val="2d3748"/>
                <w:sz w:val="17"/>
                <w:szCs w:val="17"/>
              </w:rPr>
              <w:t xml:space="preserve">Bypass cache, serve from DB, log cache miss</w:t>
            </w:r>
          </w:p>
        </w:tc>
        <w:tc>
          <w:tcPr>
            <w:tcBorders>
              <w:top w:val="single" w:color="CCCCCC" w:sz="1"/>
              <w:left w:val="single" w:color="CCCCCC" w:sz="1"/>
              <w:bottom w:val="single" w:color="CCCCCC" w:sz="1"/>
              <w:right w:val="single" w:color="CCCCCC" w:sz="1"/>
            </w:tcBorders>
            <w:shd w:fill="e0f7f7" w:val="clear"/>
            <w:tcMar>
              <w:top w:type="dxa" w:w="80"/>
              <w:left w:type="dxa" w:w="80"/>
              <w:bottom w:type="dxa" w:w="80"/>
              <w:right w:type="dxa" w:w="80"/>
            </w:tcMar>
          </w:tcPr>
          <w:p>
            <w:r>
              <w:rPr>
                <w:rFonts w:ascii="Arial" w:cs="Arial" w:eastAsia="Arial" w:hAnsi="Arial"/>
                <w:color w:val="2d3748"/>
                <w:sz w:val="17"/>
                <w:szCs w:val="17"/>
              </w:rPr>
              <w:t xml:space="preserve">Yes</w:t>
            </w:r>
          </w:p>
        </w:tc>
        <w:tc>
          <w:tcPr>
            <w:tcBorders>
              <w:top w:val="single" w:color="CCCCCC" w:sz="1"/>
              <w:left w:val="single" w:color="CCCCCC" w:sz="1"/>
              <w:bottom w:val="single" w:color="CCCCCC" w:sz="1"/>
              <w:right w:val="single" w:color="CCCCCC" w:sz="1"/>
            </w:tcBorders>
            <w:shd w:fill="e0f7f7" w:val="clear"/>
            <w:tcMar>
              <w:top w:type="dxa" w:w="80"/>
              <w:left w:type="dxa" w:w="80"/>
              <w:bottom w:type="dxa" w:w="80"/>
              <w:right w:type="dxa" w:w="80"/>
            </w:tcMar>
          </w:tcPr>
          <w:p>
            <w:r>
              <w:rPr>
                <w:rFonts w:ascii="Arial" w:cs="Arial" w:eastAsia="Arial" w:hAnsi="Arial"/>
                <w:color w:val="2d3748"/>
                <w:sz w:val="17"/>
                <w:szCs w:val="17"/>
              </w:rPr>
              <w:t xml:space="preserve">Platform team</w:t>
            </w:r>
          </w:p>
        </w:tc>
      </w:tr>
    </w:tbl>
    <w:p>
      <w:r>
        <w:br w:type="page"/>
      </w:r>
    </w:p>
    <w:p>
      <w:pPr>
        <w:spacing w:after="120" w:before="480"/>
      </w:pPr>
      <w:r>
        <w:rPr>
          <w:rFonts w:ascii="Arial" w:cs="Arial" w:eastAsia="Arial" w:hAnsi="Arial"/>
          <w:b/>
          <w:bCs/>
          <w:color w:val="0f2340"/>
          <w:sz w:val="36"/>
          <w:szCs w:val="36"/>
        </w:rPr>
        <w:t xml:space="preserve">Section 5 — Failure Mode Handling Standard</w:t>
      </w:r>
    </w:p>
    <w:p>
      <w:pPr>
        <w:pBdr>
          <w:bottom w:val="single" w:color="0d7377" w:sz="10" w:space="1"/>
        </w:pBdr>
        <w:spacing w:after="200" w:before="0"/>
      </w:pPr>
    </w:p>
    <w:p>
      <w:pPr>
        <w:spacing w:after="100" w:before="40"/>
      </w:pPr>
      <w:r>
        <w:rPr>
          <w:rFonts w:ascii="Arial" w:cs="Arial" w:eastAsia="Arial" w:hAnsi="Arial"/>
          <w:color w:val="2d3748"/>
          <w:sz w:val="20"/>
          <w:szCs w:val="20"/>
        </w:rPr>
        <w:t xml:space="preserve">Agent-generated code must handle failure modes explicitly. Pattern-matched error handling that looks correct but does not match the business context of the failure is one of the most common quality issues in generated code. This section defines the standard for explicit handling.</w:t>
      </w:r>
    </w:p>
    <w:p>
      <w:pPr>
        <w:spacing w:after="120" w:before="0"/>
      </w:pPr>
    </w:p>
    <w:p>
      <w:pPr>
        <w:spacing w:after="100" w:before="320"/>
      </w:pPr>
      <w:r>
        <w:rPr>
          <w:rFonts w:ascii="Arial" w:cs="Arial" w:eastAsia="Arial" w:hAnsi="Arial"/>
          <w:b/>
          <w:bCs/>
          <w:color w:val="0d7377"/>
          <w:sz w:val="26"/>
          <w:szCs w:val="26"/>
        </w:rPr>
        <w:t xml:space="preserve">5.1  Required Handling for Universal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The following failure modes occur in virtually every production service. Agent-generated code must handle all of them explicitly. Generic handling (catch-all exception handlers that return 500) is not acceptable.</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Failure Mode</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Required Error Code</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Required Log Level</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Retryable?</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External dependency timeout</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Courier New" w:cs="Courier New" w:eastAsia="Courier New" w:hAnsi="Courier New"/>
                <w:b w:val="false"/>
                <w:bCs w:val="false"/>
                <w:color w:val="1b3a5c"/>
                <w:sz w:val="17"/>
                <w:szCs w:val="17"/>
              </w:rPr>
              <w:t xml:space="preserve">&lt;DEP_NAME&gt;_TIMEOUT</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ERROR</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Yes (transient)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External dependency unavailable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1b3a5c"/>
                <w:sz w:val="17"/>
                <w:szCs w:val="17"/>
              </w:rPr>
              <w:t xml:space="preserve">&lt;DEP_NAME&gt;_UNAVAILABLE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ERROR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Yes (transient)</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External dependency returned unexpected response</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Courier New" w:cs="Courier New" w:eastAsia="Courier New" w:hAnsi="Courier New"/>
                <w:b w:val="false"/>
                <w:bCs w:val="false"/>
                <w:color w:val="1b3a5c"/>
                <w:sz w:val="17"/>
                <w:szCs w:val="17"/>
              </w:rPr>
              <w:t xml:space="preserve">&lt;DEP_NAME&gt;_UNEXPECTED_RESPONSE</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ERROR</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No (permanent — investigate)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Invalid input from caller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1b3a5c"/>
                <w:sz w:val="17"/>
                <w:szCs w:val="17"/>
              </w:rPr>
              <w:t xml:space="preserve">INVALID_INPUT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WARN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No</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Resource not found</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Courier New" w:cs="Courier New" w:eastAsia="Courier New" w:hAnsi="Courier New"/>
                <w:b w:val="false"/>
                <w:bCs w:val="false"/>
                <w:color w:val="1b3a5c"/>
                <w:sz w:val="17"/>
                <w:szCs w:val="17"/>
              </w:rPr>
              <w:t xml:space="preserve">RESOURCE_NOT_FOUND</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WARN</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Authorization failure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1b3a5c"/>
                <w:sz w:val="17"/>
                <w:szCs w:val="17"/>
              </w:rPr>
              <w:t xml:space="preserve">AUTHORIZATION_DENIED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WARN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No</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Rate limit exceeded (incoming)</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Courier New" w:cs="Courier New" w:eastAsia="Courier New" w:hAnsi="Courier New"/>
                <w:b w:val="false"/>
                <w:bCs w:val="false"/>
                <w:color w:val="1b3a5c"/>
                <w:sz w:val="17"/>
                <w:szCs w:val="17"/>
              </w:rPr>
              <w:t xml:space="preserve">RATE_LIMIT_EXCEEDED</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WARN</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Yes (after delay)</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Rate limit exceeded (outgoing to dependency)</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1b3a5c"/>
                <w:sz w:val="17"/>
                <w:szCs w:val="17"/>
              </w:rPr>
              <w:t xml:space="preserve">&lt;DEP_NAME&gt;_RATE_LIMITED</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WARN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Yes (after delay)</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Database constraint violation</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Courier New" w:cs="Courier New" w:eastAsia="Courier New" w:hAnsi="Courier New"/>
                <w:b w:val="false"/>
                <w:bCs w:val="false"/>
                <w:color w:val="1b3a5c"/>
                <w:sz w:val="17"/>
                <w:szCs w:val="17"/>
              </w:rPr>
              <w:t xml:space="preserve">DB_CONSTRAINT_VIOLATION</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ERROR</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No</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Data validation failure (internal)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1b3a5c"/>
                <w:sz w:val="17"/>
                <w:szCs w:val="17"/>
              </w:rPr>
              <w:t xml:space="preserve">DATA_VALIDATION_FAILURE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ERROR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No — requires investigation</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Configuration missing or invalid at startup</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Courier New" w:cs="Courier New" w:eastAsia="Courier New" w:hAnsi="Courier New"/>
                <w:b w:val="false"/>
                <w:bCs w:val="false"/>
                <w:color w:val="1b3a5c"/>
                <w:sz w:val="17"/>
                <w:szCs w:val="17"/>
              </w:rPr>
              <w:t xml:space="preserve">CONFIG_INVALID</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2d3748"/>
                <w:sz w:val="18"/>
                <w:szCs w:val="18"/>
              </w:rPr>
              <w:t xml:space="preserve">FATAL</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val="false"/>
                <w:bCs w:val="false"/>
                <w:color w:val="2d3748"/>
                <w:sz w:val="18"/>
                <w:szCs w:val="18"/>
              </w:rPr>
              <w:t xml:space="preserve">No — cannot start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Unhandled exception (catch-all)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1b3a5c"/>
                <w:sz w:val="17"/>
                <w:szCs w:val="17"/>
              </w:rPr>
              <w:t xml:space="preserve">UNHANDLED_EXCEPTION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ERROR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d3748"/>
                <w:sz w:val="18"/>
                <w:szCs w:val="18"/>
              </w:rPr>
              <w:t xml:space="preserve">No — requires investigation</w:t>
            </w:r>
          </w:p>
        </w:tc>
      </w:tr>
    </w:tbl>
    <w:p>
      <w:r>
        <w:br w:type="page"/>
      </w:r>
    </w:p>
    <w:p>
      <w:pPr>
        <w:spacing w:after="120" w:before="480"/>
      </w:pPr>
      <w:r>
        <w:rPr>
          <w:rFonts w:ascii="Arial" w:cs="Arial" w:eastAsia="Arial" w:hAnsi="Arial"/>
          <w:b/>
          <w:bCs/>
          <w:color w:val="0f2340"/>
          <w:sz w:val="36"/>
          <w:szCs w:val="36"/>
        </w:rPr>
        <w:t xml:space="preserve">Section 6 — Agentic-Specific Requirements</w:t>
      </w:r>
    </w:p>
    <w:p>
      <w:pPr>
        <w:pBdr>
          <w:bottom w:val="single" w:color="0d7377" w:sz="10" w:space="1"/>
        </w:pBdr>
        <w:spacing w:after="200" w:before="0"/>
      </w:pPr>
    </w:p>
    <w:p>
      <w:pPr>
        <w:spacing w:after="100" w:before="40"/>
      </w:pPr>
      <w:r>
        <w:rPr>
          <w:rFonts w:ascii="Arial" w:cs="Arial" w:eastAsia="Arial" w:hAnsi="Arial"/>
          <w:color w:val="2d3748"/>
          <w:sz w:val="20"/>
          <w:szCs w:val="20"/>
        </w:rPr>
        <w:t xml:space="preserve">These requirements apply specifically to code that implements or integrates with agentic AI workflows. If your codebase does not include agentic AI components, this section does not apply and can be noted as N/A.</w:t>
      </w:r>
    </w:p>
    <w:p>
      <w:pPr>
        <w:spacing w:after="120" w:before="0"/>
      </w:pPr>
    </w:p>
    <w:p>
      <w:pPr>
        <w:spacing w:after="100" w:before="320"/>
      </w:pPr>
      <w:r>
        <w:rPr>
          <w:rFonts w:ascii="Arial" w:cs="Arial" w:eastAsia="Arial" w:hAnsi="Arial"/>
          <w:b/>
          <w:bCs/>
          <w:color w:val="0d7377"/>
          <w:sz w:val="26"/>
          <w:szCs w:val="26"/>
        </w:rPr>
        <w:t xml:space="preserve">6.1  Reasoning Trace Logging (if building agentic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If the code being generated implements an agentic workflow, every reasoning step must produce a trace log entry. This is in addition to the standard transaction boundary logging in Section 1.</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60"/>
              <w:left w:type="dxa" w:w="200"/>
              <w:bottom w:type="dxa" w:w="160"/>
              <w:right w:type="dxa" w:w="200"/>
            </w:tcMar>
          </w:tcPr>
          <w:p>
            <w:pPr>
              <w:spacing w:after="0" w:before="0"/>
            </w:pPr>
            <w:r>
              <w:rPr>
                <w:rFonts w:ascii="Courier New" w:cs="Courier New" w:eastAsia="Courier New" w:hAnsi="Courier New"/>
                <w:color w:val="e2e8f0"/>
                <w:sz w:val="18"/>
                <w:szCs w:val="18"/>
              </w:rPr>
              <w:t xml:space="preserve">Required fields in every reasoning trace log entry:</w:t>
            </w:r>
          </w:p>
          <w:p>
            <w:pPr>
              <w:spacing w:after="0" w:before="0"/>
            </w:pPr>
            <w:r>
              <w:rPr>
                <w:rFonts w:ascii="Courier New" w:cs="Courier New" w:eastAsia="Courier New" w:hAnsi="Courier New"/>
                <w:color w:val="e2e8f0"/>
                <w:sz w:val="18"/>
                <w:szCs w:val="18"/>
              </w:rPr>
              <w:t xml:space="preserve">{</w:t>
            </w:r>
          </w:p>
          <w:p>
            <w:pPr>
              <w:spacing w:after="0" w:before="0"/>
            </w:pPr>
            <w:r>
              <w:rPr>
                <w:rFonts w:ascii="Courier New" w:cs="Courier New" w:eastAsia="Courier New" w:hAnsi="Courier New"/>
                <w:color w:val="e2e8f0"/>
                <w:sz w:val="18"/>
                <w:szCs w:val="18"/>
              </w:rPr>
              <w:t xml:space="preserve">  "event":           "agent.reasoning_step",</w:t>
            </w:r>
          </w:p>
          <w:p>
            <w:pPr>
              <w:spacing w:after="0" w:before="0"/>
            </w:pPr>
            <w:r>
              <w:rPr>
                <w:rFonts w:ascii="Courier New" w:cs="Courier New" w:eastAsia="Courier New" w:hAnsi="Courier New"/>
                <w:color w:val="e2e8f0"/>
                <w:sz w:val="18"/>
                <w:szCs w:val="18"/>
              </w:rPr>
              <w:t xml:space="preserve">  "step_id":         "&lt;uuid&gt;",</w:t>
            </w:r>
          </w:p>
          <w:p>
            <w:pPr>
              <w:spacing w:after="0" w:before="0"/>
            </w:pPr>
            <w:r>
              <w:rPr>
                <w:rFonts w:ascii="Courier New" w:cs="Courier New" w:eastAsia="Courier New" w:hAnsi="Courier New"/>
                <w:color w:val="e2e8f0"/>
                <w:sz w:val="18"/>
                <w:szCs w:val="18"/>
              </w:rPr>
              <w:t xml:space="preserve">  "task_id":         "&lt;parent task correlation id&gt;",</w:t>
            </w:r>
          </w:p>
          <w:p>
            <w:pPr>
              <w:spacing w:after="0" w:before="0"/>
            </w:pPr>
            <w:r>
              <w:rPr>
                <w:rFonts w:ascii="Courier New" w:cs="Courier New" w:eastAsia="Courier New" w:hAnsi="Courier New"/>
                <w:color w:val="e2e8f0"/>
                <w:sz w:val="18"/>
                <w:szCs w:val="18"/>
              </w:rPr>
              <w:t xml:space="preserve">  "action":          "&lt;tool_name&gt; | &lt;decision&gt;",</w:t>
            </w:r>
          </w:p>
          <w:p>
            <w:pPr>
              <w:spacing w:after="0" w:before="0"/>
            </w:pPr>
            <w:r>
              <w:rPr>
                <w:rFonts w:ascii="Courier New" w:cs="Courier New" w:eastAsia="Courier New" w:hAnsi="Courier New"/>
                <w:color w:val="e2e8f0"/>
                <w:sz w:val="18"/>
                <w:szCs w:val="18"/>
              </w:rPr>
              <w:t xml:space="preserve">  "reasoning":       "&lt;model chain-of-thought summary if available&gt;",</w:t>
            </w:r>
          </w:p>
          <w:p>
            <w:pPr>
              <w:spacing w:after="0" w:before="0"/>
            </w:pPr>
            <w:r>
              <w:rPr>
                <w:rFonts w:ascii="Courier New" w:cs="Courier New" w:eastAsia="Courier New" w:hAnsi="Courier New"/>
                <w:color w:val="e2e8f0"/>
                <w:sz w:val="18"/>
                <w:szCs w:val="18"/>
              </w:rPr>
              <w:t xml:space="preserve">  "confidence":      0.87,   // 0.0-1.0 if available from model</w:t>
            </w:r>
          </w:p>
          <w:p>
            <w:pPr>
              <w:spacing w:after="0" w:before="0"/>
            </w:pPr>
            <w:r>
              <w:rPr>
                <w:rFonts w:ascii="Courier New" w:cs="Courier New" w:eastAsia="Courier New" w:hAnsi="Courier New"/>
                <w:color w:val="e2e8f0"/>
                <w:sz w:val="18"/>
                <w:szCs w:val="18"/>
              </w:rPr>
              <w:t xml:space="preserve">  "context_pct":     42,     // context window utilization %</w:t>
            </w:r>
          </w:p>
          <w:p>
            <w:pPr>
              <w:spacing w:after="0" w:before="0"/>
            </w:pPr>
            <w:r>
              <w:rPr>
                <w:rFonts w:ascii="Courier New" w:cs="Courier New" w:eastAsia="Courier New" w:hAnsi="Courier New"/>
                <w:color w:val="e2e8f0"/>
                <w:sz w:val="18"/>
                <w:szCs w:val="18"/>
              </w:rPr>
              <w:t xml:space="preserve">  "intervention":    false,  // true if this step triggered a human checkpoint</w:t>
            </w:r>
          </w:p>
          <w:p>
            <w:pPr>
              <w:spacing w:after="0" w:before="0"/>
            </w:pPr>
            <w:r>
              <w:rPr>
                <w:rFonts w:ascii="Courier New" w:cs="Courier New" w:eastAsia="Courier New" w:hAnsi="Courier New"/>
                <w:color w:val="e2e8f0"/>
                <w:sz w:val="18"/>
                <w:szCs w:val="18"/>
              </w:rPr>
              <w:t xml:space="preserve">  "tool_response_ok":true    // false if tool returned unexpected response</w:t>
            </w:r>
          </w:p>
          <w:p>
            <w:pPr>
              <w:spacing w:after="0" w:before="0"/>
            </w:pPr>
            <w:r>
              <w:rPr>
                <w:rFonts w:ascii="Courier New" w:cs="Courier New" w:eastAsia="Courier New" w:hAnsi="Courier New"/>
                <w:color w:val="e2e8f0"/>
                <w:sz w:val="18"/>
                <w:szCs w:val="18"/>
              </w:rPr>
              <w:t xml:space="preserve">}</w:t>
            </w:r>
          </w:p>
        </w:tc>
      </w:tr>
    </w:tbl>
    <w:p>
      <w:pPr>
        <w:spacing w:after="120" w:before="120"/>
      </w:pPr>
    </w:p>
    <w:p>
      <w:pPr>
        <w:spacing w:after="100" w:before="320"/>
      </w:pPr>
      <w:r>
        <w:rPr>
          <w:rFonts w:ascii="Arial" w:cs="Arial" w:eastAsia="Arial" w:hAnsi="Arial"/>
          <w:b/>
          <w:bCs/>
          <w:color w:val="0d7377"/>
          <w:sz w:val="26"/>
          <w:szCs w:val="26"/>
        </w:rPr>
        <w:t xml:space="preserve">6.2  Intervention Trigger Standard (if building agentic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64e3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color w:val="064e3b"/>
                <w:sz w:val="19"/>
                <w:szCs w:val="19"/>
              </w:rPr>
              <w:t xml:space="preserve">BASELINE: Every intervention trigger must fire before the agent takes the action, not after. The trigger must log the condition, route to the defined escalation target, and define what the agent does if no human responds within the timeout.</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Trigger Requirement</w:t>
            </w:r>
          </w:p>
        </w:tc>
        <w:tc>
          <w:tcPr>
            <w:tcW w:type="dxa" w:w="656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Baseline Standard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Timing</w:t>
            </w:r>
          </w:p>
        </w:tc>
        <w:tc>
          <w:tcPr>
            <w:tcW w:type="dxa" w:w="65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Must fire before the consequential action. Never after.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Logging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Log at WARN with event: 'agent.intervention_triggered', include step_id, trigger_condition, escalation_target.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Routing</w:t>
            </w:r>
          </w:p>
        </w:tc>
        <w:tc>
          <w:tcPr>
            <w:tcW w:type="dxa" w:w="65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Route to the support engineer or team defined for this agent in the organization’s escalation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Timeout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Default: 5 minutes. After timeout, agent must either fail safe (halt and log) or fall back to a pre-defined safe action. Never proceed with the original action unchallenged.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No-response behavior</w:t>
            </w:r>
          </w:p>
        </w:tc>
        <w:tc>
          <w:tcPr>
            <w:tcW w:type="dxa" w:w="65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Halt and log at ERROR if no safe fallback exists. Use fallback action if defined. Never silently proceed.</w:t>
            </w:r>
          </w:p>
        </w:tc>
      </w:tr>
    </w:tbl>
    <w:p>
      <w:r>
        <w:br w:type="page"/>
      </w:r>
    </w:p>
    <w:p>
      <w:pPr>
        <w:spacing w:after="120" w:before="480"/>
      </w:pPr>
      <w:r>
        <w:rPr>
          <w:rFonts w:ascii="Arial" w:cs="Arial" w:eastAsia="Arial" w:hAnsi="Arial"/>
          <w:b/>
          <w:bCs/>
          <w:color w:val="0f2340"/>
          <w:sz w:val="36"/>
          <w:szCs w:val="36"/>
        </w:rPr>
        <w:t xml:space="preserve">Section 7 — Organization-Specific Overrides</w:t>
      </w:r>
    </w:p>
    <w:p>
      <w:pPr>
        <w:pBdr>
          <w:bottom w:val="single" w:color="0d7377" w:sz="10"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This is the only section that requires your team’s input. Everything above is ready to use. Complete this section to encode your organization’s specific standards, data classifications, and registered dependencies. Update this section when operational experience reveals gaps.</w:t>
            </w:r>
          </w:p>
        </w:tc>
      </w:tr>
    </w:tbl>
    <w:p>
      <w:pPr>
        <w:spacing w:after="120" w:before="80"/>
      </w:pPr>
    </w:p>
    <w:p>
      <w:pPr>
        <w:spacing w:after="100" w:before="320"/>
      </w:pPr>
      <w:r>
        <w:rPr>
          <w:rFonts w:ascii="Arial" w:cs="Arial" w:eastAsia="Arial" w:hAnsi="Arial"/>
          <w:b/>
          <w:bCs/>
          <w:color w:val="0d7377"/>
          <w:sz w:val="26"/>
          <w:szCs w:val="26"/>
        </w:rPr>
        <w:t xml:space="preserve">7.1  Organization-Specific Sensitive Data Fields</w:t>
      </w:r>
    </w:p>
    <w:p>
      <w:pPr>
        <w:spacing w:after="100" w:before="40"/>
      </w:pPr>
      <w:r>
        <w:rPr>
          <w:rFonts w:ascii="Arial" w:cs="Arial" w:eastAsia="Arial" w:hAnsi="Arial"/>
          <w:color w:val="2d3748"/>
          <w:sz w:val="20"/>
          <w:szCs w:val="20"/>
        </w:rPr>
        <w:t xml:space="preserve">Add your organization’s specific field names that must never appear in log output. These are in addition to the baseline list in Section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Field Name / Pattern</w:t>
            </w:r>
          </w:p>
        </w:tc>
        <w:tc>
          <w:tcPr>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Data Classification</w:t>
            </w:r>
          </w:p>
        </w:tc>
        <w:tc>
          <w:tcPr>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Added By / Date</w:t>
            </w:r>
          </w:p>
        </w:tc>
      </w:tr>
      <w:tr>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8"/>
                <w:szCs w:val="18"/>
              </w:rPr>
              <w:t xml:space="preserve"> </w:t>
            </w:r>
          </w:p>
        </w:tc>
      </w:tr>
    </w:tbl>
    <w:p>
      <w:pPr>
        <w:spacing w:after="120" w:before="120"/>
      </w:pPr>
    </w:p>
    <w:p>
      <w:pPr>
        <w:spacing w:after="100" w:before="320"/>
      </w:pPr>
      <w:r>
        <w:rPr>
          <w:rFonts w:ascii="Arial" w:cs="Arial" w:eastAsia="Arial" w:hAnsi="Arial"/>
          <w:b/>
          <w:bCs/>
          <w:color w:val="0d7377"/>
          <w:sz w:val="26"/>
          <w:szCs w:val="26"/>
        </w:rPr>
        <w:t xml:space="preserve">7.2  Organization Dependency Registry</w:t>
      </w:r>
    </w:p>
    <w:p>
      <w:pPr>
        <w:spacing w:after="100" w:before="40"/>
      </w:pPr>
      <w:r>
        <w:rPr>
          <w:rFonts w:ascii="Arial" w:cs="Arial" w:eastAsia="Arial" w:hAnsi="Arial"/>
          <w:color w:val="2d3748"/>
          <w:sz w:val="20"/>
          <w:szCs w:val="20"/>
        </w:rPr>
        <w:t xml:space="preserve">Your complete registry of approved external dependencies. Agent sessions may only use dependencies registered here. New dependencies added by agent sessions must be added to this table before the PR 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400"/>
        <w:gridCol w:w="1400"/>
        <w:gridCol w:w="2160"/>
      </w:tblGrid>
      <w:tr>
        <w:tc>
          <w:tcPr>
            <w:tcBorders>
              <w:top w:val="single" w:color="CCCCCC" w:sz="1"/>
              <w:left w:val="single" w:color="CCCCCC" w:sz="1"/>
              <w:bottom w:val="single" w:color="CCCCCC" w:sz="1"/>
              <w:right w:val="single" w:color="CCCCCC" w:sz="1"/>
            </w:tcBorders>
            <w:shd w:fill="0d7377" w:val="clear"/>
            <w:tcMar>
              <w:top w:type="dxa" w:w="80"/>
              <w:left w:type="dxa" w:w="80"/>
              <w:bottom w:type="dxa" w:w="80"/>
              <w:right w:type="dxa" w:w="80"/>
            </w:tcMar>
          </w:tcPr>
          <w:p>
            <w:r>
              <w:rPr>
                <w:rFonts w:ascii="Arial" w:cs="Arial" w:eastAsia="Arial" w:hAnsi="Arial"/>
                <w:b/>
                <w:bCs/>
                <w:color w:val="FFFFFF"/>
                <w:sz w:val="17"/>
                <w:szCs w:val="17"/>
              </w:rPr>
              <w:t xml:space="preserve">Dependency</w:t>
            </w:r>
          </w:p>
        </w:tc>
        <w:tc>
          <w:tcPr>
            <w:tcBorders>
              <w:top w:val="single" w:color="CCCCCC" w:sz="1"/>
              <w:left w:val="single" w:color="CCCCCC" w:sz="1"/>
              <w:bottom w:val="single" w:color="CCCCCC" w:sz="1"/>
              <w:right w:val="single" w:color="CCCCCC" w:sz="1"/>
            </w:tcBorders>
            <w:shd w:fill="0d7377" w:val="clear"/>
            <w:tcMar>
              <w:top w:type="dxa" w:w="80"/>
              <w:left w:type="dxa" w:w="80"/>
              <w:bottom w:type="dxa" w:w="80"/>
              <w:right w:type="dxa" w:w="80"/>
            </w:tcMar>
          </w:tcPr>
          <w:p>
            <w:r>
              <w:rPr>
                <w:rFonts w:ascii="Arial" w:cs="Arial" w:eastAsia="Arial" w:hAnsi="Arial"/>
                <w:b/>
                <w:bCs/>
                <w:color w:val="FFFFFF"/>
                <w:sz w:val="17"/>
                <w:szCs w:val="17"/>
              </w:rPr>
              <w:t xml:space="preserve">Type</w:t>
            </w:r>
          </w:p>
        </w:tc>
        <w:tc>
          <w:tcPr>
            <w:tcBorders>
              <w:top w:val="single" w:color="CCCCCC" w:sz="1"/>
              <w:left w:val="single" w:color="CCCCCC" w:sz="1"/>
              <w:bottom w:val="single" w:color="CCCCCC" w:sz="1"/>
              <w:right w:val="single" w:color="CCCCCC" w:sz="1"/>
            </w:tcBorders>
            <w:shd w:fill="0d7377" w:val="clear"/>
            <w:tcMar>
              <w:top w:type="dxa" w:w="80"/>
              <w:left w:type="dxa" w:w="80"/>
              <w:bottom w:type="dxa" w:w="80"/>
              <w:right w:type="dxa" w:w="80"/>
            </w:tcMar>
          </w:tcPr>
          <w:p>
            <w:r>
              <w:rPr>
                <w:rFonts w:ascii="Arial" w:cs="Arial" w:eastAsia="Arial" w:hAnsi="Arial"/>
                <w:b/>
                <w:bCs/>
                <w:color w:val="FFFFFF"/>
                <w:sz w:val="17"/>
                <w:szCs w:val="17"/>
              </w:rPr>
              <w:t xml:space="preserve">Timeout</w:t>
            </w:r>
          </w:p>
        </w:tc>
        <w:tc>
          <w:tcPr>
            <w:tcBorders>
              <w:top w:val="single" w:color="CCCCCC" w:sz="1"/>
              <w:left w:val="single" w:color="CCCCCC" w:sz="1"/>
              <w:bottom w:val="single" w:color="CCCCCC" w:sz="1"/>
              <w:right w:val="single" w:color="CCCCCC" w:sz="1"/>
            </w:tcBorders>
            <w:shd w:fill="0d7377" w:val="clear"/>
            <w:tcMar>
              <w:top w:type="dxa" w:w="80"/>
              <w:left w:type="dxa" w:w="80"/>
              <w:bottom w:type="dxa" w:w="80"/>
              <w:right w:type="dxa" w:w="80"/>
            </w:tcMar>
          </w:tcPr>
          <w:p>
            <w:r>
              <w:rPr>
                <w:rFonts w:ascii="Arial" w:cs="Arial" w:eastAsia="Arial" w:hAnsi="Arial"/>
                <w:b/>
                <w:bCs/>
                <w:color w:val="FFFFFF"/>
                <w:sz w:val="17"/>
                <w:szCs w:val="17"/>
              </w:rPr>
              <w:t xml:space="preserve">Fallback</w:t>
            </w:r>
          </w:p>
        </w:tc>
        <w:tc>
          <w:tcPr>
            <w:tcBorders>
              <w:top w:val="single" w:color="CCCCCC" w:sz="1"/>
              <w:left w:val="single" w:color="CCCCCC" w:sz="1"/>
              <w:bottom w:val="single" w:color="CCCCCC" w:sz="1"/>
              <w:right w:val="single" w:color="CCCCCC" w:sz="1"/>
            </w:tcBorders>
            <w:shd w:fill="0d7377" w:val="clear"/>
            <w:tcMar>
              <w:top w:type="dxa" w:w="80"/>
              <w:left w:type="dxa" w:w="80"/>
              <w:bottom w:type="dxa" w:w="80"/>
              <w:right w:type="dxa" w:w="80"/>
            </w:tcMar>
          </w:tcPr>
          <w:p>
            <w:r>
              <w:rPr>
                <w:rFonts w:ascii="Arial" w:cs="Arial" w:eastAsia="Arial" w:hAnsi="Arial"/>
                <w:b/>
                <w:bCs/>
                <w:color w:val="FFFFFF"/>
                <w:sz w:val="17"/>
                <w:szCs w:val="17"/>
              </w:rPr>
              <w:t xml:space="preserve">Circuit Breaker</w:t>
            </w:r>
          </w:p>
        </w:tc>
        <w:tc>
          <w:tcPr>
            <w:tcBorders>
              <w:top w:val="single" w:color="CCCCCC" w:sz="1"/>
              <w:left w:val="single" w:color="CCCCCC" w:sz="1"/>
              <w:bottom w:val="single" w:color="CCCCCC" w:sz="1"/>
              <w:right w:val="single" w:color="CCCCCC" w:sz="1"/>
            </w:tcBorders>
            <w:shd w:fill="0d7377" w:val="clear"/>
            <w:tcMar>
              <w:top w:type="dxa" w:w="80"/>
              <w:left w:type="dxa" w:w="80"/>
              <w:bottom w:type="dxa" w:w="80"/>
              <w:right w:type="dxa" w:w="80"/>
            </w:tcMar>
          </w:tcPr>
          <w:p>
            <w:r>
              <w:rPr>
                <w:rFonts w:ascii="Arial" w:cs="Arial" w:eastAsia="Arial" w:hAnsi="Arial"/>
                <w:b/>
                <w:bCs/>
                <w:color w:val="FFFFFF"/>
                <w:sz w:val="17"/>
                <w:szCs w:val="17"/>
              </w:rPr>
              <w:t xml:space="preserve">Owner</w:t>
            </w:r>
          </w:p>
        </w:tc>
      </w:tr>
      <w:tr>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80"/>
              <w:bottom w:type="dxa" w:w="10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tcPr>
          <w:p>
            <w:r>
              <w:rPr>
                <w:rFonts w:ascii="Arial" w:cs="Arial" w:eastAsia="Arial" w:hAnsi="Arial"/>
                <w:sz w:val="18"/>
                <w:szCs w:val="18"/>
              </w:rPr>
              <w:t xml:space="preserve"> </w:t>
            </w:r>
          </w:p>
        </w:tc>
      </w:tr>
    </w:tbl>
    <w:p>
      <w:pPr>
        <w:spacing w:after="120" w:before="120"/>
      </w:pPr>
    </w:p>
    <w:p>
      <w:pPr>
        <w:spacing w:after="100" w:before="320"/>
      </w:pPr>
      <w:r>
        <w:rPr>
          <w:rFonts w:ascii="Arial" w:cs="Arial" w:eastAsia="Arial" w:hAnsi="Arial"/>
          <w:b/>
          <w:bCs/>
          <w:color w:val="0d7377"/>
          <w:sz w:val="26"/>
          <w:szCs w:val="26"/>
        </w:rPr>
        <w:t xml:space="preserve">7.3  Organization Metric Naming Convention</w:t>
      </w:r>
    </w:p>
    <w:p>
      <w:pPr>
        <w:spacing w:after="100" w:before="40"/>
      </w:pPr>
      <w:r>
        <w:rPr>
          <w:rFonts w:ascii="Arial" w:cs="Arial" w:eastAsia="Arial" w:hAnsi="Arial"/>
          <w:color w:val="2d3748"/>
          <w:sz w:val="20"/>
          <w:szCs w:val="20"/>
        </w:rPr>
        <w:t xml:space="preserve">If your organization uses a specific metric naming convention or prefix, define it here so the agent generates correctly-named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18"/>
                <w:szCs w:val="18"/>
              </w:rPr>
              <w:t xml:space="preserve">Parameter</w:t>
            </w:r>
          </w:p>
        </w:tc>
        <w:tc>
          <w:tcPr>
            <w:tcBorders>
              <w:top w:val="single" w:color="CCCCCC" w:sz="1"/>
              <w:left w:val="single" w:color="CCCCCC" w:sz="1"/>
              <w:bottom w:val="single" w:color="CCCCCC" w:sz="1"/>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18"/>
                <w:szCs w:val="18"/>
              </w:rPr>
              <w:t xml:space="preserve">Your Standard</w:t>
            </w:r>
          </w:p>
        </w:tc>
      </w:tr>
      <w:tr>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2d3748"/>
                <w:sz w:val="18"/>
                <w:szCs w:val="18"/>
              </w:rPr>
              <w:t xml:space="preserve">Metric name prefix (e.g. 'myapp_' or 'com.company.')</w:t>
            </w:r>
          </w:p>
        </w:tc>
        <w:tc>
          <w:tcPr>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8"/>
                <w:szCs w:val="18"/>
              </w:rPr>
              <w:t xml:space="preserve">Label/tag naming convention (snake_case / camelCase / dot.notation)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2d3748"/>
                <w:sz w:val="18"/>
                <w:szCs w:val="18"/>
              </w:rPr>
              <w:t xml:space="preserve">Histogram bucket configuration (default / custom)</w:t>
            </w:r>
          </w:p>
        </w:tc>
        <w:tc>
          <w:tcPr>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8"/>
                <w:szCs w:val="18"/>
              </w:rPr>
              <w:t xml:space="preserve">Observability platform (Prometheus / Datadog / CloudWatch / Other)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 </w:t>
            </w:r>
          </w:p>
        </w:tc>
      </w:tr>
    </w:tbl>
    <w:p>
      <w:pPr>
        <w:spacing w:after="120" w:before="120"/>
      </w:pPr>
    </w:p>
    <w:p>
      <w:pPr>
        <w:spacing w:after="100" w:before="320"/>
      </w:pPr>
      <w:r>
        <w:rPr>
          <w:rFonts w:ascii="Arial" w:cs="Arial" w:eastAsia="Arial" w:hAnsi="Arial"/>
          <w:b/>
          <w:bCs/>
          <w:color w:val="0d7377"/>
          <w:sz w:val="26"/>
          <w:szCs w:val="26"/>
        </w:rPr>
        <w:t xml:space="preserve">7.4  Organization Escalation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6160"/>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9"/>
                <w:szCs w:val="19"/>
              </w:rPr>
              <w:t xml:space="preserve">Name / Team / Contact</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Primary support owner (all agent-generated components)</w:t>
            </w:r>
          </w:p>
        </w:tc>
        <w:tc>
          <w:tcPr>
            <w:tcW w:type="dxa" w:w="61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Engineering escalation (Level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On-call rotation tool</w:t>
            </w:r>
          </w:p>
        </w:tc>
        <w:tc>
          <w:tcPr>
            <w:tcW w:type="dxa" w:w="61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Incident management 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Runbook location</w:t>
            </w:r>
          </w:p>
        </w:tc>
        <w:tc>
          <w:tcPr>
            <w:tcW w:type="dxa" w:w="6160"/>
            <w:tcBorders>
              <w:top w:val="single" w:color="CCCCCC" w:sz="1"/>
              <w:left w:val="single" w:color="CCCCCC" w:sz="1"/>
              <w:bottom w:val="single" w:color="CCCCCC" w:sz="1"/>
              <w:right w:val="single" w:color="CCCCCC" w:sz="1"/>
            </w:tcBorders>
            <w:shd w:fill="e0f7f7" w:val="clear"/>
            <w:tcMar>
              <w:top w:type="dxa" w:w="80"/>
              <w:left w:type="dxa" w:w="140"/>
              <w:bottom w:type="dxa" w:w="80"/>
              <w:right w:type="dxa" w:w="140"/>
            </w:tcMar>
          </w:tcPr>
          <w:p>
            <w:r>
              <w:rPr>
                <w:rFonts w:ascii="Arial" w:cs="Arial" w:eastAsia="Arial" w:hAnsi="Arial"/>
                <w:color w:val="2d3748"/>
                <w:sz w:val="19"/>
                <w:szCs w:val="19"/>
              </w:rPr>
              <w:t xml:space="preserve"/>
            </w:r>
          </w:p>
        </w:tc>
      </w:tr>
    </w:tbl>
    <w:p>
      <w:r>
        <w:br w:type="page"/>
      </w:r>
    </w:p>
    <w:p>
      <w:pPr>
        <w:spacing w:after="120" w:before="480"/>
      </w:pPr>
      <w:r>
        <w:rPr>
          <w:rFonts w:ascii="Arial" w:cs="Arial" w:eastAsia="Arial" w:hAnsi="Arial"/>
          <w:b/>
          <w:bCs/>
          <w:color w:val="0f2340"/>
          <w:sz w:val="36"/>
          <w:szCs w:val="36"/>
        </w:rPr>
        <w:t xml:space="preserve">Section 8 — Agent Injection Block</w:t>
      </w:r>
    </w:p>
    <w:p>
      <w:pPr>
        <w:pBdr>
          <w:bottom w:val="single" w:color="0d7377" w:sz="10"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Copy this block verbatim into the system prompt or rules file of your agentic development tool. It is a distilled, instruction-optimized version of Sections 1–7 formatted for direct agent consumption. Update this block when Section 7 is updated.</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200"/>
              <w:left w:type="dxa" w:w="240"/>
              <w:bottom w:type="dxa" w:w="200"/>
              <w:right w:type="dxa" w:w="240"/>
            </w:tcMar>
          </w:tcPr>
          <w:p>
            <w:pPr>
              <w:spacing w:after="60" w:before="0"/>
            </w:pPr>
            <w:r>
              <w:rPr>
                <w:rFonts w:ascii="Courier New" w:cs="Courier New" w:eastAsia="Courier New" w:hAnsi="Courier New"/>
                <w:b/>
                <w:bCs/>
                <w:color w:val="7dd3fc"/>
                <w:sz w:val="20"/>
                <w:szCs w:val="20"/>
              </w:rPr>
              <w:t xml:space="preserve">=== SUPPORTABILITY REQUIREMENTS ===</w:t>
            </w:r>
          </w:p>
          <w:p>
            <w:pPr>
              <w:spacing w:after="60" w:before="0"/>
            </w:pPr>
            <w:r>
              <w:rPr>
                <w:rFonts w:ascii="Courier New" w:cs="Courier New" w:eastAsia="Courier New" w:hAnsi="Courier New"/>
                <w:color w:val="94a3b8"/>
                <w:sz w:val="17"/>
                <w:szCs w:val="17"/>
              </w:rPr>
              <w:t xml:space="preserve">These are hard requirements. Every line of code you generate must comply.</w:t>
            </w:r>
          </w:p>
          <w:p>
            <w:pPr>
              <w:spacing w:after="20" w:before="40"/>
            </w:pPr>
            <w:r>
              <w:rPr>
                <w:rFonts w:ascii="Courier New" w:cs="Courier New" w:eastAsia="Courier New" w:hAnsi="Courier New"/>
                <w:b/>
                <w:bCs/>
                <w:color w:val="34d399"/>
                <w:sz w:val="18"/>
                <w:szCs w:val="18"/>
              </w:rPr>
              <w:t xml:space="preserve">LOGGING:</w:t>
            </w:r>
          </w:p>
          <w:p>
            <w:pPr>
              <w:spacing w:after="0" w:before="0"/>
            </w:pPr>
            <w:r>
              <w:rPr>
                <w:rFonts w:ascii="Courier New" w:cs="Courier New" w:eastAsia="Courier New" w:hAnsi="Courier New"/>
                <w:color w:val="e2e8f0"/>
                <w:sz w:val="17"/>
                <w:szCs w:val="17"/>
              </w:rPr>
              <w:t xml:space="preserve">- All log output must be structured JSON. No string interpolation.</w:t>
            </w:r>
          </w:p>
          <w:p>
            <w:pPr>
              <w:spacing w:after="0" w:before="0"/>
            </w:pPr>
            <w:r>
              <w:rPr>
                <w:rFonts w:ascii="Courier New" w:cs="Courier New" w:eastAsia="Courier New" w:hAnsi="Courier New"/>
                <w:color w:val="e2e8f0"/>
                <w:sz w:val="17"/>
                <w:szCs w:val="17"/>
              </w:rPr>
              <w:t xml:space="preserve">- Required fields on every log entry: timestamp (ISO8601), level, service, correlation_id, event, message.</w:t>
            </w:r>
          </w:p>
          <w:p>
            <w:pPr>
              <w:spacing w:after="0" w:before="0"/>
            </w:pPr>
            <w:r>
              <w:rPr>
                <w:rFonts w:ascii="Courier New" w:cs="Courier New" w:eastAsia="Courier New" w:hAnsi="Courier New"/>
                <w:color w:val="e2e8f0"/>
                <w:sz w:val="17"/>
                <w:szCs w:val="17"/>
              </w:rPr>
              <w:t xml:space="preserve">- Add entity_id on all user-facing code paths.</w:t>
            </w:r>
          </w:p>
          <w:p>
            <w:pPr>
              <w:spacing w:after="0" w:before="0"/>
            </w:pPr>
            <w:r>
              <w:rPr>
                <w:rFonts w:ascii="Courier New" w:cs="Courier New" w:eastAsia="Courier New" w:hAnsi="Courier New"/>
                <w:color w:val="e2e8f0"/>
                <w:sz w:val="17"/>
                <w:szCs w:val="17"/>
              </w:rPr>
              <w:t xml:space="preserve">- Add duration_ms on all timed operations.</w:t>
            </w:r>
          </w:p>
          <w:p>
            <w:pPr>
              <w:spacing w:after="0" w:before="0"/>
            </w:pPr>
            <w:r>
              <w:rPr>
                <w:rFonts w:ascii="Courier New" w:cs="Courier New" w:eastAsia="Courier New" w:hAnsi="Courier New"/>
                <w:color w:val="e2e8f0"/>
                <w:sz w:val="17"/>
                <w:szCs w:val="17"/>
              </w:rPr>
              <w:t xml:space="preserve">- Log levels: DEBUG=trace, INFO=state_change, WARN=recoverable, ERROR=failure, FATAL=unrecoverable.</w:t>
            </w:r>
          </w:p>
          <w:p>
            <w:pPr>
              <w:spacing w:after="0" w:before="0"/>
            </w:pPr>
            <w:r>
              <w:rPr>
                <w:rFonts w:ascii="Courier New" w:cs="Courier New" w:eastAsia="Courier New" w:hAnsi="Courier New"/>
                <w:color w:val="e2e8f0"/>
                <w:sz w:val="17"/>
                <w:szCs w:val="17"/>
              </w:rPr>
              <w:t xml:space="preserve">- Correlation ID must appear in every log entry and every outbound call header (X-Correlation-ID).</w:t>
            </w:r>
          </w:p>
          <w:p>
            <w:pPr>
              <w:spacing w:after="20" w:before="40"/>
            </w:pPr>
            <w:r>
              <w:rPr>
                <w:rFonts w:ascii="Courier New" w:cs="Courier New" w:eastAsia="Courier New" w:hAnsi="Courier New"/>
                <w:b/>
                <w:bCs/>
                <w:color w:val="f87171"/>
                <w:sz w:val="18"/>
                <w:szCs w:val="18"/>
              </w:rPr>
              <w:t xml:space="preserve">SENSITIVE DATA — NEVER LOG THESE:</w:t>
            </w:r>
          </w:p>
          <w:p>
            <w:pPr>
              <w:spacing w:after="0" w:before="0"/>
            </w:pPr>
            <w:r>
              <w:rPr>
                <w:rFonts w:ascii="Courier New" w:cs="Courier New" w:eastAsia="Courier New" w:hAnsi="Courier New"/>
                <w:color w:val="fca5a5"/>
                <w:sz w:val="17"/>
                <w:szCs w:val="17"/>
              </w:rPr>
              <w:t xml:space="preserve">- passwords, api_key, token, secret, private_key, session_id, jwt</w:t>
            </w:r>
          </w:p>
          <w:p>
            <w:pPr>
              <w:spacing w:after="0" w:before="0"/>
            </w:pPr>
            <w:r>
              <w:rPr>
                <w:rFonts w:ascii="Courier New" w:cs="Courier New" w:eastAsia="Courier New" w:hAnsi="Courier New"/>
                <w:color w:val="fca5a5"/>
                <w:sz w:val="17"/>
                <w:szCs w:val="17"/>
              </w:rPr>
              <w:t xml:space="preserve">- card_number, cvv, pan, expiry</w:t>
            </w:r>
          </w:p>
          <w:p>
            <w:pPr>
              <w:spacing w:after="0" w:before="0"/>
            </w:pPr>
            <w:r>
              <w:rPr>
                <w:rFonts w:ascii="Courier New" w:cs="Courier New" w:eastAsia="Courier New" w:hAnsi="Courier New"/>
                <w:color w:val="fca5a5"/>
                <w:sz w:val="17"/>
                <w:szCs w:val="17"/>
              </w:rPr>
              <w:t xml:space="preserve">- ssn, national_id, passport, date_of_birth</w:t>
            </w:r>
          </w:p>
          <w:p>
            <w:pPr>
              <w:spacing w:after="0" w:before="0"/>
            </w:pPr>
            <w:r>
              <w:rPr>
                <w:rFonts w:ascii="Courier New" w:cs="Courier New" w:eastAsia="Courier New" w:hAnsi="Courier New"/>
                <w:color w:val="fca5a5"/>
                <w:sz w:val="17"/>
                <w:szCs w:val="17"/>
              </w:rPr>
              <w:t xml:space="preserve">- email, phone, address (unless explicitly required by feature spec)</w:t>
            </w:r>
          </w:p>
          <w:p>
            <w:pPr>
              <w:spacing w:after="0" w:before="0"/>
            </w:pPr>
            <w:r>
              <w:rPr>
                <w:rFonts w:ascii="Courier New" w:cs="Courier New" w:eastAsia="Courier New" w:hAnsi="Courier New"/>
                <w:color w:val="fca5a5"/>
                <w:sz w:val="17"/>
                <w:szCs w:val="17"/>
              </w:rPr>
              <w:t xml:space="preserve">- full HTTP request bodies</w:t>
            </w:r>
          </w:p>
          <w:p>
            <w:pPr>
              <w:spacing w:after="0" w:before="0"/>
            </w:pPr>
            <w:r>
              <w:rPr>
                <w:rFonts w:ascii="Courier New" w:cs="Courier New" w:eastAsia="Courier New" w:hAnsi="Courier New"/>
                <w:color w:val="fca5a5"/>
                <w:sz w:val="17"/>
                <w:szCs w:val="17"/>
              </w:rPr>
              <w:t xml:space="preserve">- [ADD ORGANIZATION-SPECIFIC FIELDS FROM SECTION 7.1]</w:t>
            </w:r>
          </w:p>
          <w:p>
            <w:pPr>
              <w:spacing w:after="20" w:before="40"/>
            </w:pPr>
            <w:r>
              <w:rPr>
                <w:rFonts w:ascii="Courier New" w:cs="Courier New" w:eastAsia="Courier New" w:hAnsi="Courier New"/>
                <w:b/>
                <w:bCs/>
                <w:color w:val="34d399"/>
                <w:sz w:val="18"/>
                <w:szCs w:val="18"/>
              </w:rPr>
              <w:t xml:space="preserve">ERROR HANDLING:</w:t>
            </w:r>
          </w:p>
          <w:p>
            <w:pPr>
              <w:spacing w:after="0" w:before="0"/>
            </w:pPr>
            <w:r>
              <w:rPr>
                <w:rFonts w:ascii="Courier New" w:cs="Courier New" w:eastAsia="Courier New" w:hAnsi="Courier New"/>
                <w:color w:val="e2e8f0"/>
                <w:sz w:val="17"/>
                <w:szCs w:val="17"/>
              </w:rPr>
              <w:t xml:space="preserve">- Every error state returns a structured error object: {code, message, type, component, correlation_id, retryable}.</w:t>
            </w:r>
          </w:p>
          <w:p>
            <w:pPr>
              <w:spacing w:after="0" w:before="0"/>
            </w:pPr>
            <w:r>
              <w:rPr>
                <w:rFonts w:ascii="Courier New" w:cs="Courier New" w:eastAsia="Courier New" w:hAnsi="Courier New"/>
                <w:color w:val="e2e8f0"/>
                <w:sz w:val="17"/>
                <w:szCs w:val="17"/>
              </w:rPr>
              <w:t xml:space="preserve">- error.type must be: transient | permanent | degraded | fatal.</w:t>
            </w:r>
          </w:p>
          <w:p>
            <w:pPr>
              <w:spacing w:after="0" w:before="0"/>
            </w:pPr>
            <w:r>
              <w:rPr>
                <w:rFonts w:ascii="Courier New" w:cs="Courier New" w:eastAsia="Courier New" w:hAnsi="Courier New"/>
                <w:color w:val="e2e8f0"/>
                <w:sz w:val="17"/>
                <w:szCs w:val="17"/>
              </w:rPr>
              <w:t xml:space="preserve">- error.code must be uppercase snake_case and unique per error type.</w:t>
            </w:r>
          </w:p>
          <w:p>
            <w:pPr>
              <w:spacing w:after="0" w:before="0"/>
            </w:pPr>
            <w:r>
              <w:rPr>
                <w:rFonts w:ascii="Courier New" w:cs="Courier New" w:eastAsia="Courier New" w:hAnsi="Courier New"/>
                <w:color w:val="e2e8f0"/>
                <w:sz w:val="17"/>
                <w:szCs w:val="17"/>
              </w:rPr>
              <w:t xml:space="preserve">- Never return a raw stack trace to an external caller.</w:t>
            </w:r>
          </w:p>
          <w:p>
            <w:pPr>
              <w:spacing w:after="0" w:before="0"/>
            </w:pPr>
            <w:r>
              <w:rPr>
                <w:rFonts w:ascii="Courier New" w:cs="Courier New" w:eastAsia="Courier New" w:hAnsi="Courier New"/>
                <w:color w:val="e2e8f0"/>
                <w:sz w:val="17"/>
                <w:szCs w:val="17"/>
              </w:rPr>
              <w:t xml:space="preserve">- error.message must be actionable by a support engineer without engineering help.</w:t>
            </w:r>
          </w:p>
          <w:p>
            <w:pPr>
              <w:spacing w:after="0" w:before="0"/>
            </w:pPr>
            <w:r>
              <w:rPr>
                <w:rFonts w:ascii="Courier New" w:cs="Courier New" w:eastAsia="Courier New" w:hAnsi="Courier New"/>
                <w:color w:val="e2e8f0"/>
                <w:sz w:val="17"/>
                <w:szCs w:val="17"/>
              </w:rPr>
              <w:t xml:space="preserve">- Transient errors retry with exponential backoff (max 3 attempts, 100ms initial, 2x backoff, 20% jitter).</w:t>
            </w:r>
          </w:p>
          <w:p>
            <w:pPr>
              <w:spacing w:after="20" w:before="40"/>
            </w:pPr>
            <w:r>
              <w:rPr>
                <w:rFonts w:ascii="Courier New" w:cs="Courier New" w:eastAsia="Courier New" w:hAnsi="Courier New"/>
                <w:b/>
                <w:bCs/>
                <w:color w:val="34d399"/>
                <w:sz w:val="18"/>
                <w:szCs w:val="18"/>
              </w:rPr>
              <w:t xml:space="preserve">OBSERVABILITY:</w:t>
            </w:r>
          </w:p>
          <w:p>
            <w:pPr>
              <w:spacing w:after="0" w:before="0"/>
            </w:pPr>
            <w:r>
              <w:rPr>
                <w:rFonts w:ascii="Courier New" w:cs="Courier New" w:eastAsia="Courier New" w:hAnsi="Courier New"/>
                <w:color w:val="e2e8f0"/>
                <w:sz w:val="17"/>
                <w:szCs w:val="17"/>
              </w:rPr>
              <w:t xml:space="preserve">- Instrument all four golden signals for every new component: latency, error_rate, throughput, saturation.</w:t>
            </w:r>
          </w:p>
          <w:p>
            <w:pPr>
              <w:spacing w:after="0" w:before="0"/>
            </w:pPr>
            <w:r>
              <w:rPr>
                <w:rFonts w:ascii="Courier New" w:cs="Courier New" w:eastAsia="Courier New" w:hAnsi="Courier New"/>
                <w:color w:val="e2e8f0"/>
                <w:sz w:val="17"/>
                <w:szCs w:val="17"/>
              </w:rPr>
              <w:t xml:space="preserve">- Metric naming: &lt;service&gt;_&lt;signal&gt; (e.g. payment_service_request_duration_ms).</w:t>
            </w:r>
          </w:p>
          <w:p>
            <w:pPr>
              <w:spacing w:after="0" w:before="0"/>
            </w:pPr>
            <w:r>
              <w:rPr>
                <w:rFonts w:ascii="Courier New" w:cs="Courier New" w:eastAsia="Courier New" w:hAnsi="Courier New"/>
                <w:color w:val="e2e8f0"/>
                <w:sz w:val="17"/>
                <w:szCs w:val="17"/>
              </w:rPr>
              <w:t xml:space="preserve">- Expose /health endpoint: returns 200 {status:healthy} or 503 {status:unhealthy, reason:&lt;string&gt;}.</w:t>
            </w:r>
          </w:p>
          <w:p>
            <w:pPr>
              <w:spacing w:after="20" w:before="40"/>
            </w:pPr>
            <w:r>
              <w:rPr>
                <w:rFonts w:ascii="Courier New" w:cs="Courier New" w:eastAsia="Courier New" w:hAnsi="Courier New"/>
                <w:b/>
                <w:bCs/>
                <w:color w:val="34d399"/>
                <w:sz w:val="18"/>
                <w:szCs w:val="18"/>
              </w:rPr>
              <w:t xml:space="preserve">DEPENDENCIES:</w:t>
            </w:r>
          </w:p>
          <w:p>
            <w:pPr>
              <w:spacing w:after="0" w:before="0"/>
            </w:pPr>
            <w:r>
              <w:rPr>
                <w:rFonts w:ascii="Courier New" w:cs="Courier New" w:eastAsia="Courier New" w:hAnsi="Courier New"/>
                <w:color w:val="e2e8f0"/>
                <w:sz w:val="17"/>
                <w:szCs w:val="17"/>
              </w:rPr>
              <w:t xml:space="preserve">- Every external dependency call must have: explicit timeout, circuit breaker, fallback behavior.</w:t>
            </w:r>
          </w:p>
          <w:p>
            <w:pPr>
              <w:spacing w:after="0" w:before="0"/>
            </w:pPr>
            <w:r>
              <w:rPr>
                <w:rFonts w:ascii="Courier New" w:cs="Courier New" w:eastAsia="Courier New" w:hAnsi="Courier New"/>
                <w:color w:val="e2e8f0"/>
                <w:sz w:val="17"/>
                <w:szCs w:val="17"/>
              </w:rPr>
              <w:t xml:space="preserve">- Timeouts: API=5000ms, DB=3000ms, Queue=2000ms, Storage=10000ms.</w:t>
            </w:r>
          </w:p>
          <w:p>
            <w:pPr>
              <w:spacing w:after="0" w:before="0"/>
            </w:pPr>
            <w:r>
              <w:rPr>
                <w:rFonts w:ascii="Courier New" w:cs="Courier New" w:eastAsia="Courier New" w:hAnsi="Courier New"/>
                <w:color w:val="e2e8f0"/>
                <w:sz w:val="17"/>
                <w:szCs w:val="17"/>
              </w:rPr>
              <w:t xml:space="preserve">- Circuit breaker: open at 50% failure rate over 10s window, recover after 30s.</w:t>
            </w:r>
          </w:p>
          <w:p>
            <w:pPr>
              <w:spacing w:after="0" w:before="0"/>
            </w:pPr>
            <w:r>
              <w:rPr>
                <w:rFonts w:ascii="Courier New" w:cs="Courier New" w:eastAsia="Courier New" w:hAnsi="Courier New"/>
                <w:color w:val="e2e8f0"/>
                <w:sz w:val="17"/>
                <w:szCs w:val="17"/>
              </w:rPr>
              <w:t xml:space="preserve">- Fallback must be explicit. Silent failure and empty responses without indication are not acceptable.</w:t>
            </w:r>
          </w:p>
          <w:p>
            <w:pPr>
              <w:spacing w:after="0" w:before="0"/>
            </w:pPr>
            <w:r>
              <w:rPr>
                <w:rFonts w:ascii="Courier New" w:cs="Courier New" w:eastAsia="Courier New" w:hAnsi="Courier New"/>
                <w:color w:val="e2e8f0"/>
                <w:sz w:val="17"/>
                <w:szCs w:val="17"/>
              </w:rPr>
              <w:t xml:space="preserve">- Every new dependency introduced must be added to the dependency registry (Section 7.2).</w:t>
            </w:r>
          </w:p>
          <w:p>
            <w:pPr>
              <w:spacing w:after="20" w:before="40"/>
            </w:pPr>
            <w:r>
              <w:rPr>
                <w:rFonts w:ascii="Courier New" w:cs="Courier New" w:eastAsia="Courier New" w:hAnsi="Courier New"/>
                <w:b/>
                <w:bCs/>
                <w:color w:val="34d399"/>
                <w:sz w:val="18"/>
                <w:szCs w:val="18"/>
              </w:rPr>
              <w:t xml:space="preserve">FAILURE MODES:</w:t>
            </w:r>
          </w:p>
          <w:p>
            <w:pPr>
              <w:spacing w:after="0" w:before="0"/>
            </w:pPr>
            <w:r>
              <w:rPr>
                <w:rFonts w:ascii="Courier New" w:cs="Courier New" w:eastAsia="Courier New" w:hAnsi="Courier New"/>
                <w:color w:val="e2e8f0"/>
                <w:sz w:val="17"/>
                <w:szCs w:val="17"/>
              </w:rPr>
              <w:t xml:space="preserve">- Handle all universal failure modes explicitly (see Section 5.1).</w:t>
            </w:r>
          </w:p>
          <w:p>
            <w:pPr>
              <w:spacing w:after="0" w:before="0"/>
            </w:pPr>
            <w:r>
              <w:rPr>
                <w:rFonts w:ascii="Courier New" w:cs="Courier New" w:eastAsia="Courier New" w:hAnsi="Courier New"/>
                <w:color w:val="e2e8f0"/>
                <w:sz w:val="17"/>
                <w:szCs w:val="17"/>
              </w:rPr>
              <w:t xml:space="preserve">- Generic 500 handlers are not acceptable. Every failure mode has a named error code.</w:t>
            </w:r>
          </w:p>
          <w:p>
            <w:pPr>
              <w:spacing w:after="0" w:before="0"/>
            </w:pPr>
            <w:r>
              <w:rPr>
                <w:rFonts w:ascii="Courier New" w:cs="Courier New" w:eastAsia="Courier New" w:hAnsi="Courier New"/>
                <w:color w:val="e2e8f0"/>
                <w:sz w:val="17"/>
                <w:szCs w:val="17"/>
              </w:rPr>
              <w:t xml:space="preserve">- Feature-specific failure modes are listed in the Feature Specification for this session.</w:t>
            </w:r>
          </w:p>
          <w:p>
            <w:pPr>
              <w:spacing w:after="0" w:before="0"/>
            </w:pPr>
            <w:r>
              <w:rPr>
                <w:rFonts w:ascii="Courier New" w:cs="Courier New" w:eastAsia="Courier New" w:hAnsi="Courier New"/>
                <w:color w:val="e2e8f0"/>
                <w:sz w:val="17"/>
                <w:szCs w:val="17"/>
              </w:rPr>
              <w:t xml:space="preserve">- [ADD FEATURE-SPECIFIC FAILURE MODES FROM FEATURE SPECIFICATION]</w:t>
            </w:r>
          </w:p>
          <w:p>
            <w:pPr>
              <w:spacing w:after="0" w:before="40"/>
            </w:pPr>
            <w:r>
              <w:rPr>
                <w:rFonts w:ascii="Courier New" w:cs="Courier New" w:eastAsia="Courier New" w:hAnsi="Courier New"/>
                <w:b/>
                <w:bCs/>
                <w:color w:val="7dd3fc"/>
                <w:sz w:val="20"/>
                <w:szCs w:val="20"/>
              </w:rPr>
              <w:t xml:space="preserve">=== END SUPPORTABILITY REQUIREMENTS ===</w:t>
            </w:r>
          </w:p>
        </w:tc>
      </w:tr>
    </w:tbl>
    <w:p>
      <w:r>
        <w:br w:type="page"/>
      </w:r>
    </w:p>
    <w:p>
      <w:pPr>
        <w:spacing w:after="120" w:before="480"/>
      </w:pPr>
      <w:r>
        <w:rPr>
          <w:rFonts w:ascii="Arial" w:cs="Arial" w:eastAsia="Arial" w:hAnsi="Arial"/>
          <w:b/>
          <w:bCs/>
          <w:color w:val="0f2340"/>
          <w:sz w:val="36"/>
          <w:szCs w:val="36"/>
        </w:rPr>
        <w:t xml:space="preserve">Document Version History</w:t>
      </w:r>
    </w:p>
    <w:p>
      <w:pPr>
        <w:pBdr>
          <w:bottom w:val="single" w:color="0d7377" w:sz="10"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7f7" w:val="clear"/>
            <w:tcMar>
              <w:top w:type="dxa" w:w="120"/>
              <w:left w:type="dxa" w:w="160"/>
              <w:bottom w:type="dxa" w:w="120"/>
              <w:right w:type="dxa" w:w="160"/>
            </w:tcMar>
          </w:tcPr>
          <w:p>
            <w:r>
              <w:rPr>
                <w:rFonts w:ascii="Arial" w:cs="Arial" w:eastAsia="Arial" w:hAnsi="Arial"/>
                <w:i/>
                <w:iCs/>
                <w:color w:val="1b3a5c"/>
                <w:sz w:val="19"/>
                <w:szCs w:val="19"/>
              </w:rPr>
              <w:t xml:space="preserve">Update this table when any section is modified. Increment the version number. The version in the header and the Agent Injection Block must match.</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400"/>
        <w:gridCol w:w="2400"/>
        <w:gridCol w:w="4600"/>
      </w:tblGrid>
      <w:tr>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Version</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Date</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Updated By</w:t>
            </w:r>
          </w:p>
        </w:tc>
        <w:tc>
          <w:tcPr>
            <w:tcBorders>
              <w:top w:val="single" w:color="CCCCCC" w:sz="1"/>
              <w:left w:val="single" w:color="CCCCCC" w:sz="1"/>
              <w:bottom w:val="single" w:color="CCCCCC" w:sz="1"/>
              <w:right w:val="single" w:color="CCCCCC" w:sz="1"/>
            </w:tcBorders>
            <w:shd w:fill="0d7377" w:val="clear"/>
            <w:tcMar>
              <w:top w:type="dxa" w:w="80"/>
              <w:left w:type="dxa" w:w="100"/>
              <w:bottom w:type="dxa" w:w="80"/>
              <w:right w:type="dxa" w:w="100"/>
            </w:tcMar>
          </w:tcPr>
          <w:p>
            <w:r>
              <w:rPr>
                <w:rFonts w:ascii="Arial" w:cs="Arial" w:eastAsia="Arial" w:hAnsi="Arial"/>
                <w:b/>
                <w:bCs/>
                <w:color w:val="FFFFFF"/>
                <w:sz w:val="18"/>
                <w:szCs w:val="18"/>
              </w:rPr>
              <w:t xml:space="preserve">Changes Made</w:t>
            </w:r>
          </w:p>
        </w:tc>
      </w:tr>
      <w:tr>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b/>
                <w:bCs/>
                <w:color w:val="0d7377"/>
                <w:sz w:val="18"/>
                <w:szCs w:val="18"/>
              </w:rPr>
              <w:t xml:space="preserve">1.0</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color w:val="2d3748"/>
                <w:sz w:val="18"/>
                <w:szCs w:val="18"/>
              </w:rPr>
              <w:t xml:space="preserve">2026</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color w:val="2d3748"/>
                <w:sz w:val="18"/>
                <w:szCs w:val="18"/>
              </w:rPr>
              <w:t xml:space="preserve">John A. Bowman</w:t>
            </w:r>
          </w:p>
        </w:tc>
        <w:tc>
          <w:tcPr>
            <w:tcBorders>
              <w:top w:val="single" w:color="CCCCCC" w:sz="1"/>
              <w:left w:val="single" w:color="CCCCCC" w:sz="1"/>
              <w:bottom w:val="single" w:color="CCCCCC" w:sz="1"/>
              <w:right w:val="single" w:color="CCCCCC" w:sz="1"/>
            </w:tcBorders>
            <w:shd w:fill="e0f7f7" w:val="clear"/>
            <w:tcMar>
              <w:top w:type="dxa" w:w="80"/>
              <w:left w:type="dxa" w:w="100"/>
              <w:bottom w:type="dxa" w:w="80"/>
              <w:right w:type="dxa" w:w="100"/>
            </w:tcMar>
          </w:tcPr>
          <w:p>
            <w:r>
              <w:rPr>
                <w:rFonts w:ascii="Arial" w:cs="Arial" w:eastAsia="Arial" w:hAnsi="Arial"/>
                <w:color w:val="2d3748"/>
                <w:sz w:val="18"/>
                <w:szCs w:val="18"/>
              </w:rPr>
              <w:t xml:space="preserve">Initial baseline release.</w:t>
            </w:r>
          </w:p>
        </w:tc>
      </w:tr>
      <w:tr>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00"/>
              <w:bottom w:type="dxa" w:w="100"/>
              <w:right w:type="dxa" w:w="10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00"/>
              <w:bottom w:type="dxa" w:w="100"/>
              <w:right w:type="dxa" w:w="100"/>
            </w:tcMar>
          </w:tcPr>
          <w:p>
            <w:r>
              <w:rPr>
                <w:rFonts w:ascii="Arial" w:cs="Arial" w:eastAsia="Arial" w:hAnsi="Arial"/>
                <w:sz w:val="18"/>
                <w:szCs w:val="18"/>
              </w:rPr>
              <w:t xml:space="preserve"> </w:t>
            </w:r>
          </w:p>
        </w:tc>
      </w:tr>
    </w:tbl>
    <w:p>
      <w:pPr>
        <w:spacing w:after="120" w:before="480"/>
      </w:pPr>
    </w:p>
    <w:p>
      <w:pPr>
        <w:pBdr>
          <w:bottom w:val="single" w:color="0d7377" w:sz="6" w:space="1"/>
        </w:pBdr>
        <w:spacing w:after="120" w:before="0"/>
      </w:pPr>
    </w:p>
    <w:p>
      <w:pPr>
        <w:spacing w:after="0" w:before="120"/>
        <w:jc w:val="center"/>
      </w:pPr>
      <w:r>
        <w:rPr>
          <w:rFonts w:ascii="Arial" w:cs="Arial" w:eastAsia="Arial" w:hAnsi="Arial"/>
          <w:i/>
          <w:iCs/>
          <w:color w:val="888888"/>
          <w:sz w:val="17"/>
          <w:szCs w:val="17"/>
        </w:rPr>
        <w:t xml:space="preserve">Baseline Supportability Standard  —  Document 1 of 4  —  Free to use and adapt  —  John A. Bowman  —  Supportability Engineering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tabs>
        <w:tab w:val="right" w:pos="9360"/>
      </w:tabs>
      <w:spacing w:after="0" w:before="160"/>
    </w:pPr>
    <w:r>
      <w:rPr>
        <w:rFonts w:ascii="Arial" w:cs="Arial" w:eastAsia="Arial" w:hAnsi="Arial"/>
        <w:color w:val="888888"/>
        <w:sz w:val="16"/>
        <w:szCs w:val="16"/>
      </w:rPr>
      <w:t xml:space="preserve">Baseline Supportability Standard  |  Free to use and adapt  |  Supportability Engineering by John A. Bowman</w:t>
    </w:r>
    <w:r>
      <w:rPr>
        <w:rFonts w:ascii="Arial" w:cs="Arial" w:eastAsia="Arial" w:hAnsi="Arial"/>
        <w:color w:val="888888"/>
        <w:sz w:val="16"/>
        <w:szCs w:val="16"/>
      </w:rPr>
      <w:t xml:space="preserve">	dooohhead@gmail.com  |  902-489-2429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tabs>
        <w:tab w:val="right" w:pos="9360"/>
      </w:tabs>
      <w:spacing w:after="160" w:before="0"/>
    </w:pPr>
    <w:r>
      <w:rPr>
        <w:rFonts w:ascii="Arial" w:cs="Arial" w:eastAsia="Arial" w:hAnsi="Arial"/>
        <w:b/>
        <w:bCs/>
        <w:color w:val="0f2340"/>
        <w:sz w:val="17"/>
        <w:szCs w:val="17"/>
      </w:rPr>
      <w:t xml:space="preserve">BASELINE SUPPORTABILITY STANDARD  —  CONTEXT DOCUMENT</w:t>
    </w:r>
    <w:r>
      <w:rPr>
        <w:rFonts w:ascii="Arial" w:cs="Arial" w:eastAsia="Arial" w:hAnsi="Arial"/>
        <w:color w:val="888888"/>
        <w:sz w:val="17"/>
        <w:szCs w:val="17"/>
      </w:rPr>
      <w:t xml:space="preserve">	v1.0  |  John A. Bowman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2026-04-25T17:09:13.957Z</dcterms:created>
  <dcterms:modified xsi:type="dcterms:W3CDTF">2026-04-25T17:09:13.958Z</dcterms:modified>
</cp:coreProperties>
</file>

<file path=docProps/custom.xml><?xml version="1.0" encoding="utf-8"?>
<Properties xmlns="http://schemas.openxmlformats.org/officeDocument/2006/custom-properties" xmlns:vt="http://schemas.openxmlformats.org/officeDocument/2006/docPropsVTypes"/>
</file>