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60" w:before="0"/>
      </w:pPr>
      <w:r>
        <w:rPr>
          <w:rFonts w:ascii="Arial" w:cs="Arial" w:eastAsia="Arial" w:hAnsi="Arial"/>
          <w:b/>
          <w:bCs/>
          <w:color w:val="0d7377"/>
          <w:spacing w:val="200"/>
          <w:sz w:val="20"/>
          <w:szCs w:val="20"/>
        </w:rPr>
        <w:t xml:space="preserve">BASELINE SUPPORTABILITY STANDARD  ·  DOCUMENT 3 OF 4</w:t>
      </w:r>
    </w:p>
    <w:p>
      <w:pPr>
        <w:spacing w:after="40" w:before="0"/>
      </w:pPr>
      <w:r>
        <w:rPr>
          <w:rFonts w:ascii="Arial" w:cs="Arial" w:eastAsia="Arial" w:hAnsi="Arial"/>
          <w:b/>
          <w:bCs/>
          <w:color w:val="0f2340"/>
          <w:sz w:val="64"/>
          <w:szCs w:val="64"/>
        </w:rPr>
        <w:t xml:space="preserve">PR Template</w:t>
      </w:r>
    </w:p>
    <w:p>
      <w:pPr>
        <w:spacing w:after="40" w:before="0"/>
      </w:pPr>
      <w:r>
        <w:rPr>
          <w:rFonts w:ascii="Arial" w:cs="Arial" w:eastAsia="Arial" w:hAnsi="Arial"/>
          <w:b/>
          <w:bCs/>
          <w:color w:val="0d7377"/>
          <w:sz w:val="64"/>
          <w:szCs w:val="64"/>
        </w:rPr>
        <w:t xml:space="preserve">Addition</w:t>
      </w:r>
    </w:p>
    <w:p>
      <w:pPr>
        <w:spacing w:after="320" w:before="0"/>
      </w:pPr>
      <w:r>
        <w:rPr>
          <w:rFonts w:ascii="Arial" w:cs="Arial" w:eastAsia="Arial" w:hAnsi="Arial"/>
          <w:color w:val="1b3a5c"/>
          <w:sz w:val="32"/>
          <w:szCs w:val="32"/>
        </w:rPr>
        <w:t xml:space="preserve">Add to your existing PR template  —  Five questions, five minutes</w:t>
      </w:r>
    </w:p>
    <w:p>
      <w:pPr>
        <w:pBdr>
          <w:bottom w:val="single" w:color="0d7377" w:sz="16" w:space="1"/>
        </w:pBdr>
        <w:spacing w:after="240" w:before="0"/>
      </w:pPr>
    </w:p>
    <w:p>
      <w:pPr>
        <w:spacing w:after="100" w:before="40"/>
      </w:pPr>
      <w:r>
        <w:rPr>
          <w:rFonts w:ascii="Arial" w:cs="Arial" w:eastAsia="Arial" w:hAnsi="Arial"/>
          <w:color w:val="2d3748"/>
          <w:sz w:val="20"/>
          <w:szCs w:val="20"/>
        </w:rPr>
        <w:t xml:space="preserve">This document provides the PR template addition to copy into your existing pull request template. It adds a focused section that appears when the PR is agent-generated or includes agent-generated code. The human reviewer answers five questions that the structural gates cannot check: whether the agent’s error messages are meaningful, whether edge cases are handled with business logic rather than pattern matching, whether any invisible dependencies were missed by Gate 3, and whether the code’s behavior matches the feature specification.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64e3b" w:val="clear"/>
            <w:tcMar>
              <w:top w:type="dxa" w:w="0"/>
              <w:left w:type="dxa" w:w="0"/>
              <w:bottom w:type="dxa" w:w="0"/>
              <w:right w:type="dxa" w:w="0"/>
            </w:tcMar>
          </w:tcPr>
          <w:p/>
        </w:tc>
        <w:tc>
          <w:tcPr>
            <w:tcW w:type="dxa" w:w="908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r>
              <w:rPr>
                <w:rFonts w:ascii="Arial" w:cs="Arial" w:eastAsia="Arial" w:hAnsi="Arial"/>
                <w:color w:val="064e3b"/>
                <w:sz w:val="19"/>
                <w:szCs w:val="19"/>
              </w:rPr>
              <w:t xml:space="preserve">BASELINE: Five questions. Five minutes. Narrowed to the things only a human can verify after the structural gates have passed. This is not a checklist of fifty items — it is a focused review of the judgment-dependent quality issues most common in agent-generated code.</w:t>
            </w:r>
          </w:p>
        </w:tc>
      </w:tr>
    </w:tbl>
    <w:p>
      <w:pPr>
        <w:spacing w:after="0" w:before="160"/>
      </w:pPr>
    </w:p>
    <w:p>
      <w:pPr>
        <w:spacing w:after="0" w:before="0"/>
      </w:pPr>
      <w:r>
        <w:rPr>
          <w:rFonts w:ascii="Arial" w:cs="Arial" w:eastAsia="Arial" w:hAnsi="Arial"/>
          <w:color w:val="2d3748"/>
          <w:sz w:val="20"/>
          <w:szCs w:val="20"/>
        </w:rPr>
        <w:t xml:space="preserve">John A. Bowman  |  dooohhead@gmail.com  •  902-489-2429  |  2026</w:t>
      </w:r>
    </w:p>
    <w:p>
      <w:r>
        <w:br w:type="page"/>
      </w:r>
    </w:p>
    <w:p>
      <w:pPr>
        <w:spacing w:after="120" w:before="480"/>
      </w:pPr>
      <w:r>
        <w:rPr>
          <w:rFonts w:ascii="Arial" w:cs="Arial" w:eastAsia="Arial" w:hAnsi="Arial"/>
          <w:b/>
          <w:bCs/>
          <w:color w:val="0f2340"/>
          <w:sz w:val="36"/>
          <w:szCs w:val="36"/>
        </w:rPr>
        <w:t xml:space="preserve">How to Add This to Your PR Template</w:t>
      </w:r>
    </w:p>
    <w:p>
      <w:pPr>
        <w:pBdr>
          <w:bottom w:val="single" w:color="0d7377" w:sz="10" w:space="1"/>
        </w:pBdr>
        <w:spacing w:after="200" w:before="0"/>
      </w:pPr>
    </w:p>
    <w:p>
      <w:pPr>
        <w:spacing w:after="100" w:before="40"/>
      </w:pPr>
      <w:r>
        <w:rPr>
          <w:rFonts w:ascii="Arial" w:cs="Arial" w:eastAsia="Arial" w:hAnsi="Arial"/>
          <w:color w:val="2d3748"/>
          <w:sz w:val="20"/>
          <w:szCs w:val="20"/>
        </w:rPr>
        <w:t xml:space="preserve">Most version control platforms support a PR template file. Copy the markdown from the next page into your existing template file at the location shown below.</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2340" w:val="clear"/>
            <w:tcMar>
              <w:top w:type="dxa" w:w="80"/>
              <w:left w:type="dxa" w:w="140"/>
              <w:bottom w:type="dxa" w:w="80"/>
              <w:right w:type="dxa" w:w="140"/>
            </w:tcMar>
          </w:tcPr>
          <w:p>
            <w:r>
              <w:rPr>
                <w:rFonts w:ascii="Arial" w:cs="Arial" w:eastAsia="Arial" w:hAnsi="Arial"/>
                <w:b/>
                <w:bCs/>
                <w:color w:val="FFFFFF"/>
                <w:sz w:val="19"/>
                <w:szCs w:val="19"/>
              </w:rPr>
              <w:t xml:space="preserve">Platform</w:t>
            </w:r>
          </w:p>
        </w:tc>
        <w:tc>
          <w:tcPr>
            <w:tcW w:type="dxa" w:w="6560"/>
            <w:tcBorders>
              <w:top w:val="single" w:color="CCCCCC" w:sz="1"/>
              <w:left w:val="single" w:color="CCCCCC" w:sz="1"/>
              <w:bottom w:val="single" w:color="CCCCCC" w:sz="1"/>
              <w:right w:val="single" w:color="CCCCCC" w:sz="1"/>
            </w:tcBorders>
            <w:shd w:fill="0f2340" w:val="clear"/>
            <w:tcMar>
              <w:top w:type="dxa" w:w="80"/>
              <w:left w:type="dxa" w:w="140"/>
              <w:bottom w:type="dxa" w:w="80"/>
              <w:right w:type="dxa" w:w="140"/>
            </w:tcMar>
          </w:tcPr>
          <w:p>
            <w:r>
              <w:rPr>
                <w:rFonts w:ascii="Arial" w:cs="Arial" w:eastAsia="Arial" w:hAnsi="Arial"/>
                <w:b/>
                <w:bCs/>
                <w:color w:val="FFFFFF"/>
                <w:sz w:val="19"/>
                <w:szCs w:val="19"/>
              </w:rPr>
              <w:t xml:space="preserve">Template File Location</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3a5c"/>
                <w:sz w:val="19"/>
                <w:szCs w:val="19"/>
              </w:rPr>
              <w:t xml:space="preserve">GitHub</w:t>
            </w:r>
          </w:p>
        </w:tc>
        <w:tc>
          <w:tcPr>
            <w:tcW w:type="dxa" w:w="6560"/>
            <w:tcBorders>
              <w:top w:val="single" w:color="CCCCCC" w:sz="1"/>
              <w:left w:val="single" w:color="CCCCCC" w:sz="1"/>
              <w:bottom w:val="single" w:color="CCCCCC" w:sz="1"/>
              <w:right w:val="single" w:color="CCCCCC" w:sz="1"/>
            </w:tcBorders>
            <w:shd w:fill="e0f7f7" w:val="clear"/>
            <w:tcMar>
              <w:top w:type="dxa" w:w="80"/>
              <w:left w:type="dxa" w:w="140"/>
              <w:bottom w:type="dxa" w:w="80"/>
              <w:right w:type="dxa" w:w="140"/>
            </w:tcMar>
          </w:tcPr>
          <w:p>
            <w:r>
              <w:rPr>
                <w:rFonts w:ascii="Arial" w:cs="Arial" w:eastAsia="Arial" w:hAnsi="Arial"/>
                <w:color w:val="2d3748"/>
                <w:sz w:val="19"/>
                <w:szCs w:val="19"/>
              </w:rPr>
              <w:t xml:space="preserve">Create or edit: .github/pull_request_template.md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5c"/>
                <w:sz w:val="19"/>
                <w:szCs w:val="19"/>
              </w:rPr>
              <w:t xml:space="preserve">GitLab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Create or edit: .gitlab/merge_request_templates/Default.md</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3a5c"/>
                <w:sz w:val="19"/>
                <w:szCs w:val="19"/>
              </w:rPr>
              <w:t xml:space="preserve">Bitbucket</w:t>
            </w:r>
          </w:p>
        </w:tc>
        <w:tc>
          <w:tcPr>
            <w:tcW w:type="dxa" w:w="6560"/>
            <w:tcBorders>
              <w:top w:val="single" w:color="CCCCCC" w:sz="1"/>
              <w:left w:val="single" w:color="CCCCCC" w:sz="1"/>
              <w:bottom w:val="single" w:color="CCCCCC" w:sz="1"/>
              <w:right w:val="single" w:color="CCCCCC" w:sz="1"/>
            </w:tcBorders>
            <w:shd w:fill="e0f7f7" w:val="clear"/>
            <w:tcMar>
              <w:top w:type="dxa" w:w="80"/>
              <w:left w:type="dxa" w:w="140"/>
              <w:bottom w:type="dxa" w:w="80"/>
              <w:right w:type="dxa" w:w="140"/>
            </w:tcMar>
          </w:tcPr>
          <w:p>
            <w:r>
              <w:rPr>
                <w:rFonts w:ascii="Arial" w:cs="Arial" w:eastAsia="Arial" w:hAnsi="Arial"/>
                <w:color w:val="2d3748"/>
                <w:sz w:val="19"/>
                <w:szCs w:val="19"/>
              </w:rPr>
              <w:t xml:space="preserve">Create or edit: .bitbucket/pull-request-template.md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5c"/>
                <w:sz w:val="19"/>
                <w:szCs w:val="19"/>
              </w:rPr>
              <w:t xml:space="preserve">Azure DevOps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Create or edit: .azuredevops/pull_request_template.md</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3a5c"/>
                <w:sz w:val="19"/>
                <w:szCs w:val="19"/>
              </w:rPr>
              <w:t xml:space="preserve">Other</w:t>
            </w:r>
          </w:p>
        </w:tc>
        <w:tc>
          <w:tcPr>
            <w:tcW w:type="dxa" w:w="6560"/>
            <w:tcBorders>
              <w:top w:val="single" w:color="CCCCCC" w:sz="1"/>
              <w:left w:val="single" w:color="CCCCCC" w:sz="1"/>
              <w:bottom w:val="single" w:color="CCCCCC" w:sz="1"/>
              <w:right w:val="single" w:color="CCCCCC" w:sz="1"/>
            </w:tcBorders>
            <w:shd w:fill="e0f7f7" w:val="clear"/>
            <w:tcMar>
              <w:top w:type="dxa" w:w="80"/>
              <w:left w:type="dxa" w:w="140"/>
              <w:bottom w:type="dxa" w:w="80"/>
              <w:right w:type="dxa" w:w="140"/>
            </w:tcMar>
          </w:tcPr>
          <w:p>
            <w:r>
              <w:rPr>
                <w:rFonts w:ascii="Arial" w:cs="Arial" w:eastAsia="Arial" w:hAnsi="Arial"/>
                <w:color w:val="2d3748"/>
                <w:sz w:val="19"/>
                <w:szCs w:val="19"/>
              </w:rPr>
              <w:t xml:space="preserve">Check your platform’s documentation for PR template file location</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0f7f7" w:val="clear"/>
            <w:tcMar>
              <w:top w:type="dxa" w:w="120"/>
              <w:left w:type="dxa" w:w="160"/>
              <w:bottom w:type="dxa" w:w="120"/>
              <w:right w:type="dxa" w:w="160"/>
            </w:tcMar>
          </w:tcPr>
          <w:p>
            <w:r>
              <w:rPr>
                <w:rFonts w:ascii="Arial" w:cs="Arial" w:eastAsia="Arial" w:hAnsi="Arial"/>
                <w:i/>
                <w:iCs/>
                <w:color w:val="1b3a5c"/>
                <w:sz w:val="19"/>
                <w:szCs w:val="19"/>
              </w:rPr>
              <w:t xml:space="preserve">Add the Agent-Generated Code Review section at the end of your existing PR template. It only takes effect when the reviewer checks the 'This PR contains agent-generated code' checkbox. If unchecked, reviewers skip the section. No disruption to your existing review process for human-authored PRs.</w:t>
            </w:r>
          </w:p>
        </w:tc>
      </w:tr>
    </w:tbl>
    <w:p>
      <w:r>
        <w:br w:type="page"/>
      </w:r>
    </w:p>
    <w:p>
      <w:pPr>
        <w:spacing w:after="120" w:before="480"/>
      </w:pPr>
      <w:r>
        <w:rPr>
          <w:rFonts w:ascii="Arial" w:cs="Arial" w:eastAsia="Arial" w:hAnsi="Arial"/>
          <w:b/>
          <w:bCs/>
          <w:color w:val="0f2340"/>
          <w:sz w:val="36"/>
          <w:szCs w:val="36"/>
        </w:rPr>
        <w:t xml:space="preserve">PR Template Addition — Copy This into Your Template File</w:t>
      </w:r>
    </w:p>
    <w:p>
      <w:pPr>
        <w:pBdr>
          <w:bottom w:val="single" w:color="0d7377" w:sz="10" w:space="1"/>
        </w:pBd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0f7f7" w:val="clear"/>
            <w:tcMar>
              <w:top w:type="dxa" w:w="120"/>
              <w:left w:type="dxa" w:w="160"/>
              <w:bottom w:type="dxa" w:w="120"/>
              <w:right w:type="dxa" w:w="160"/>
            </w:tcMar>
          </w:tcPr>
          <w:p>
            <w:r>
              <w:rPr>
                <w:rFonts w:ascii="Arial" w:cs="Arial" w:eastAsia="Arial" w:hAnsi="Arial"/>
                <w:i/>
                <w:iCs/>
                <w:color w:val="1b3a5c"/>
                <w:sz w:val="19"/>
                <w:szCs w:val="19"/>
              </w:rPr>
              <w:t xml:space="preserve">The block below is formatted as GitHub-flavored Markdown. Copy it verbatim into your PR template file. The checkbox at the top controls whether the rest of the section applies.</w:t>
            </w:r>
          </w:p>
        </w:tc>
      </w:tr>
    </w:tbl>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93b"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Agent-Generated Code Review</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&gt; **Check this box if this PR contains code generated by an AI coding tool**</w:t>
            </w:r>
          </w:p>
          <w:p>
            <w:pPr>
              <w:spacing w:after="0" w:before="0"/>
            </w:pPr>
            <w:r>
              <w:rPr>
                <w:rFonts w:ascii="Courier New" w:cs="Courier New" w:eastAsia="Courier New" w:hAnsi="Courier New"/>
                <w:color w:val="e2e8f0"/>
                <w:sz w:val="18"/>
                <w:szCs w:val="18"/>
              </w:rPr>
              <w:t xml:space="preserve">&gt; (Copilot, Cursor, Claude Code, or any other agent-assisted generation)</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 This PR contains agent-generated code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**If checked, the reviewer must complete all five questions below.**</w:t>
            </w:r>
          </w:p>
          <w:p>
            <w:pPr>
              <w:spacing w:after="0" w:before="0"/>
            </w:pPr>
            <w:r>
              <w:rPr>
                <w:rFonts w:ascii="Courier New" w:cs="Courier New" w:eastAsia="Courier New" w:hAnsi="Courier New"/>
                <w:color w:val="e2e8f0"/>
                <w:sz w:val="18"/>
                <w:szCs w:val="18"/>
              </w:rPr>
              <w:t xml:space="preserve">**If unchecked, skip this section.**</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All three structural gates (sensitive data scan, correlation ID check,</w:t>
            </w:r>
          </w:p>
          <w:p>
            <w:pPr>
              <w:spacing w:after="0" w:before="0"/>
            </w:pPr>
            <w:r>
              <w:rPr>
                <w:rFonts w:ascii="Courier New" w:cs="Courier New" w:eastAsia="Courier New" w:hAnsi="Courier New"/>
                <w:color w:val="e2e8f0"/>
                <w:sz w:val="18"/>
                <w:szCs w:val="18"/>
              </w:rPr>
              <w:t xml:space="preserve">dependency registry check) must have passed before this review begins.</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Q1 — Error Messages</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Review every error message produced by agent-generated code in this PR.</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Test: Could a support engineer receiving this error at 2am, with no other</w:t>
            </w:r>
          </w:p>
          <w:p>
            <w:pPr>
              <w:spacing w:after="0" w:before="0"/>
            </w:pPr>
            <w:r>
              <w:rPr>
                <w:rFonts w:ascii="Courier New" w:cs="Courier New" w:eastAsia="Courier New" w:hAnsi="Courier New"/>
                <w:color w:val="e2e8f0"/>
                <w:sz w:val="18"/>
                <w:szCs w:val="18"/>
              </w:rPr>
              <w:t xml:space="preserve">context, understand what happened and know what to do?</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 All error messages are specific and actionable</w:t>
            </w:r>
          </w:p>
          <w:p>
            <w:pPr>
              <w:spacing w:after="0" w:before="0"/>
            </w:pPr>
            <w:r>
              <w:rPr>
                <w:rFonts w:ascii="Courier New" w:cs="Courier New" w:eastAsia="Courier New" w:hAnsi="Courier New"/>
                <w:color w:val="e2e8f0"/>
                <w:sz w:val="18"/>
                <w:szCs w:val="18"/>
              </w:rPr>
              <w:t xml:space="preserve">- [ ] No generic '500 Internal Server Error' or raw exception messages</w:t>
            </w:r>
          </w:p>
          <w:p>
            <w:pPr>
              <w:spacing w:after="0" w:before="0"/>
            </w:pPr>
            <w:r>
              <w:rPr>
                <w:rFonts w:ascii="Courier New" w:cs="Courier New" w:eastAsia="Courier New" w:hAnsi="Courier New"/>
                <w:color w:val="e2e8f0"/>
                <w:sz w:val="18"/>
                <w:szCs w:val="18"/>
              </w:rPr>
              <w:t xml:space="preserve">- [ ] Each error message includes the component, the operation, and what failed</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_If any error messages failed this test, describe what was changed:_</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&lt;!-- Your notes here --&gt;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Q2 — Edge Case Handling</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Agent-generated code sometimes handles edge cases 'literally' — correctly</w:t>
            </w:r>
          </w:p>
          <w:p>
            <w:pPr>
              <w:spacing w:after="0" w:before="0"/>
            </w:pPr>
            <w:r>
              <w:rPr>
                <w:rFonts w:ascii="Courier New" w:cs="Courier New" w:eastAsia="Courier New" w:hAnsi="Courier New"/>
                <w:color w:val="e2e8f0"/>
                <w:sz w:val="18"/>
                <w:szCs w:val="18"/>
              </w:rPr>
              <w:t xml:space="preserve">by its training pattern but incorrectly for your specific business context.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Review edge cases for: empty inputs, null responses from dependencies,</w:t>
            </w:r>
          </w:p>
          <w:p>
            <w:pPr>
              <w:spacing w:after="0" w:before="0"/>
            </w:pPr>
            <w:r>
              <w:rPr>
                <w:rFonts w:ascii="Courier New" w:cs="Courier New" w:eastAsia="Courier New" w:hAnsi="Courier New"/>
                <w:color w:val="e2e8f0"/>
                <w:sz w:val="18"/>
                <w:szCs w:val="18"/>
              </w:rPr>
              <w:t xml:space="preserve">boundary values, unexpected data types, and concurrent access scenarios.</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 Edge cases are handled with business-logic-aware behavior, not just pattern matching</w:t>
            </w:r>
          </w:p>
          <w:p>
            <w:pPr>
              <w:spacing w:after="0" w:before="0"/>
            </w:pPr>
            <w:r>
              <w:rPr>
                <w:rFonts w:ascii="Courier New" w:cs="Courier New" w:eastAsia="Courier New" w:hAnsi="Courier New"/>
                <w:color w:val="e2e8f0"/>
                <w:sz w:val="18"/>
                <w:szCs w:val="18"/>
              </w:rPr>
              <w:t xml:space="preserve">- [ ] Empty / null / zero-value inputs produce appropriate responses (not silent failures)</w:t>
            </w:r>
          </w:p>
          <w:p>
            <w:pPr>
              <w:spacing w:after="0" w:before="0"/>
            </w:pPr>
            <w:r>
              <w:rPr>
                <w:rFonts w:ascii="Courier New" w:cs="Courier New" w:eastAsia="Courier New" w:hAnsi="Courier New"/>
                <w:color w:val="e2e8f0"/>
                <w:sz w:val="18"/>
                <w:szCs w:val="18"/>
              </w:rPr>
              <w:t xml:space="preserve">- [ ] Boundary values (max/min, empty collections, single items) tested mentally or in code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_Describe any edge cases found and how they were addressed:_</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&lt;!-- Your notes here --&gt;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Q3 — Invisible Dependencies</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Gate 3 catches URL-based dependency calls. It may miss implicit dependencies:</w:t>
            </w:r>
          </w:p>
          <w:p>
            <w:pPr>
              <w:spacing w:after="0" w:before="0"/>
            </w:pPr>
            <w:r>
              <w:rPr>
                <w:rFonts w:ascii="Courier New" w:cs="Courier New" w:eastAsia="Courier New" w:hAnsi="Courier New"/>
                <w:color w:val="e2e8f0"/>
                <w:sz w:val="18"/>
                <w:szCs w:val="18"/>
              </w:rPr>
              <w:t xml:space="preserve">imported libraries with network calls, SDK client instantiations, or</w:t>
            </w:r>
          </w:p>
          <w:p>
            <w:pPr>
              <w:spacing w:after="0" w:before="0"/>
            </w:pPr>
            <w:r>
              <w:rPr>
                <w:rFonts w:ascii="Courier New" w:cs="Courier New" w:eastAsia="Courier New" w:hAnsi="Courier New"/>
                <w:color w:val="e2e8f0"/>
                <w:sz w:val="18"/>
                <w:szCs w:val="18"/>
              </w:rPr>
              <w:t xml:space="preserve">environment variables suggesting a new external service.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 No new library imports that make external network calls</w:t>
            </w:r>
          </w:p>
          <w:p>
            <w:pPr>
              <w:spacing w:after="0" w:before="0"/>
            </w:pPr>
            <w:r>
              <w:rPr>
                <w:rFonts w:ascii="Courier New" w:cs="Courier New" w:eastAsia="Courier New" w:hAnsi="Courier New"/>
                <w:color w:val="e2e8f0"/>
                <w:sz w:val="18"/>
                <w:szCs w:val="18"/>
              </w:rPr>
              <w:t xml:space="preserve">- [ ] No new SDK client instantiations for unregistered services</w:t>
            </w:r>
          </w:p>
          <w:p>
            <w:pPr>
              <w:spacing w:after="0" w:before="0"/>
            </w:pPr>
            <w:r>
              <w:rPr>
                <w:rFonts w:ascii="Courier New" w:cs="Courier New" w:eastAsia="Courier New" w:hAnsi="Courier New"/>
                <w:color w:val="e2e8f0"/>
                <w:sz w:val="18"/>
                <w:szCs w:val="18"/>
              </w:rPr>
              <w:t xml:space="preserve">- [ ] No new environment variables referencing external endpoints or APIs</w:t>
            </w:r>
          </w:p>
          <w:p>
            <w:pPr>
              <w:spacing w:after="0" w:before="0"/>
            </w:pPr>
            <w:r>
              <w:rPr>
                <w:rFonts w:ascii="Courier New" w:cs="Courier New" w:eastAsia="Courier New" w:hAnsi="Courier New"/>
                <w:color w:val="e2e8f0"/>
                <w:sz w:val="18"/>
                <w:szCs w:val="18"/>
              </w:rPr>
              <w:t xml:space="preserve">- [ ] If any of the above: dependency has been added to the registry</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_List any implicit dependencies found and their registry status:_</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&lt;!-- Your notes here --&gt;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Q4 — Feature Specification Compliance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Does the agent-generated code actually do what the feature is supposed to do</w:t>
            </w:r>
          </w:p>
          <w:p>
            <w:pPr>
              <w:spacing w:after="0" w:before="0"/>
            </w:pPr>
            <w:r>
              <w:rPr>
                <w:rFonts w:ascii="Courier New" w:cs="Courier New" w:eastAsia="Courier New" w:hAnsi="Courier New"/>
                <w:color w:val="e2e8f0"/>
                <w:sz w:val="18"/>
                <w:szCs w:val="18"/>
              </w:rPr>
              <w:t xml:space="preserve">for the failure modes and edge cases in the Feature Specification?</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 Code behavior matches the Feature Specification for all in-scope failure modes</w:t>
            </w:r>
          </w:p>
          <w:p>
            <w:pPr>
              <w:spacing w:after="0" w:before="0"/>
            </w:pPr>
            <w:r>
              <w:rPr>
                <w:rFonts w:ascii="Courier New" w:cs="Courier New" w:eastAsia="Courier New" w:hAnsi="Courier New"/>
                <w:color w:val="e2e8f0"/>
                <w:sz w:val="18"/>
                <w:szCs w:val="18"/>
              </w:rPr>
              <w:t xml:space="preserve">- [ ] Fallback behaviors match the specification (not the agent’s default pattern)</w:t>
            </w:r>
          </w:p>
          <w:p>
            <w:pPr>
              <w:spacing w:after="0" w:before="0"/>
            </w:pPr>
            <w:r>
              <w:rPr>
                <w:rFonts w:ascii="Courier New" w:cs="Courier New" w:eastAsia="Courier New" w:hAnsi="Courier New"/>
                <w:color w:val="e2e8f0"/>
                <w:sz w:val="18"/>
                <w:szCs w:val="18"/>
              </w:rPr>
              <w:t xml:space="preserve">- [ ] Any deviation from the specification is documented and intentional</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_Note any deviations from the Feature Specification:_</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&lt;!-- Your notes here --&gt;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Q5 — Reviewer Attestation</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 I have completed all four questions above</w:t>
            </w:r>
          </w:p>
          <w:p>
            <w:pPr>
              <w:spacing w:after="0" w:before="0"/>
            </w:pPr>
            <w:r>
              <w:rPr>
                <w:rFonts w:ascii="Courier New" w:cs="Courier New" w:eastAsia="Courier New" w:hAnsi="Courier New"/>
                <w:color w:val="e2e8f0"/>
                <w:sz w:val="18"/>
                <w:szCs w:val="18"/>
              </w:rPr>
              <w:t xml:space="preserve">- [ ] All three structural gates passed before this review</w:t>
            </w:r>
          </w:p>
          <w:p>
            <w:pPr>
              <w:spacing w:after="0" w:before="0"/>
            </w:pPr>
            <w:r>
              <w:rPr>
                <w:rFonts w:ascii="Courier New" w:cs="Courier New" w:eastAsia="Courier New" w:hAnsi="Courier New"/>
                <w:color w:val="e2e8f0"/>
                <w:sz w:val="18"/>
                <w:szCs w:val="18"/>
              </w:rPr>
              <w:t xml:space="preserve">- [ ] I attest that the agent-generated code in this PR meets the</w:t>
            </w:r>
          </w:p>
          <w:p>
            <w:pPr>
              <w:spacing w:after="0" w:before="0"/>
            </w:pPr>
            <w:r>
              <w:rPr>
                <w:rFonts w:ascii="Courier New" w:cs="Courier New" w:eastAsia="Courier New" w:hAnsi="Courier New"/>
                <w:color w:val="e2e8f0"/>
                <w:sz w:val="18"/>
                <w:szCs w:val="18"/>
              </w:rPr>
              <w:t xml:space="preserve">      Supportability Context Document standard for error handling,</w:t>
            </w:r>
          </w:p>
          <w:p>
            <w:pPr>
              <w:spacing w:after="0" w:before="0"/>
            </w:pPr>
            <w:r>
              <w:rPr>
                <w:rFonts w:ascii="Courier New" w:cs="Courier New" w:eastAsia="Courier New" w:hAnsi="Courier New"/>
                <w:color w:val="e2e8f0"/>
                <w:sz w:val="18"/>
                <w:szCs w:val="18"/>
              </w:rPr>
              <w:t xml:space="preserve">      edge cases, dependency registration, and feature compliance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**Reviewer:** _______________________  **Date:** _______________</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w:t>
            </w:r>
          </w:p>
        </w:tc>
      </w:tr>
    </w:tbl>
    <w:p>
      <w:pPr>
        <w:spacing w:after="120" w:before="120"/>
      </w:pPr>
    </w:p>
    <w:p>
      <w:pPr>
        <w:spacing w:after="120" w:before="480"/>
      </w:pPr>
      <w:r>
        <w:rPr>
          <w:rFonts w:ascii="Arial" w:cs="Arial" w:eastAsia="Arial" w:hAnsi="Arial"/>
          <w:b/>
          <w:bCs/>
          <w:color w:val="0f2340"/>
          <w:sz w:val="36"/>
          <w:szCs w:val="36"/>
        </w:rPr>
        <w:t xml:space="preserve">Reviewer Quick Reference</w:t>
      </w:r>
    </w:p>
    <w:p>
      <w:pPr>
        <w:pBdr>
          <w:bottom w:val="single" w:color="0d7377" w:sz="10" w:space="1"/>
        </w:pBdr>
        <w:spacing w:after="200" w:before="0"/>
      </w:pPr>
    </w:p>
    <w:p>
      <w:pPr>
        <w:spacing w:after="100" w:before="40"/>
      </w:pPr>
      <w:r>
        <w:rPr>
          <w:rFonts w:ascii="Arial" w:cs="Arial" w:eastAsia="Arial" w:hAnsi="Arial"/>
          <w:color w:val="2d3748"/>
          <w:sz w:val="20"/>
          <w:szCs w:val="20"/>
        </w:rPr>
        <w:t xml:space="preserve">Post this at the top of your team’s PR review guidelines or link to it from the template. It tells reviewers what to look for in each question without having to re-read the full Context Document.</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2400"/>
        <w:gridCol w:w="3200"/>
        <w:gridCol w:w="2800"/>
      </w:tblGrid>
      <w:tr>
        <w:tc>
          <w:tcPr>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Q</w:t>
            </w:r>
          </w:p>
        </w:tc>
        <w:tc>
          <w:tcPr>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Question</w:t>
            </w:r>
          </w:p>
        </w:tc>
        <w:tc>
          <w:tcPr>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Most Common Failure</w:t>
            </w:r>
          </w:p>
        </w:tc>
        <w:tc>
          <w:tcPr>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What Good Looks Like</w:t>
            </w:r>
          </w:p>
        </w:tc>
      </w:tr>
      <w:tr>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pPr>
              <w:jc w:val="center"/>
            </w:pPr>
            <w:r>
              <w:rPr>
                <w:rFonts w:ascii="Arial" w:cs="Arial" w:eastAsia="Arial" w:hAnsi="Arial"/>
                <w:b/>
                <w:bCs/>
                <w:color w:val="0d7377"/>
                <w:sz w:val="18"/>
                <w:szCs w:val="18"/>
              </w:rPr>
              <w:t xml:space="preserve">Q1</w:t>
            </w:r>
          </w:p>
        </w:tc>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b/>
                <w:bCs/>
                <w:color w:val="1b3a5c"/>
                <w:sz w:val="18"/>
                <w:szCs w:val="18"/>
              </w:rPr>
              <w:t xml:space="preserve">Error Messages</w:t>
            </w:r>
          </w:p>
        </w:tc>
        <w:tc>
          <w:tcPr>
            <w:tcBorders>
              <w:top w:val="single" w:color="CCCCCC" w:sz="1"/>
              <w:left w:val="single" w:color="CCCCCC" w:sz="1"/>
              <w:bottom w:val="single" w:color="CCCCCC" w:sz="1"/>
              <w:right w:val="single" w:color="CCCCCC" w:sz="1"/>
            </w:tcBorders>
            <w:shd w:fill="fff5f5" w:val="clear"/>
            <w:tcMar>
              <w:top w:type="dxa" w:w="80"/>
              <w:left w:type="dxa" w:w="100"/>
              <w:bottom w:type="dxa" w:w="80"/>
              <w:right w:type="dxa" w:w="100"/>
            </w:tcMar>
          </w:tcPr>
          <w:p>
            <w:r>
              <w:rPr>
                <w:rFonts w:ascii="Arial" w:cs="Arial" w:eastAsia="Arial" w:hAnsi="Arial"/>
                <w:color w:val="7f1d1d"/>
                <w:sz w:val="17"/>
                <w:szCs w:val="17"/>
              </w:rPr>
              <w:t xml:space="preserve">Agent used a template error message that says what failed technically but not what a support engineer should do</w:t>
            </w:r>
          </w:p>
        </w:tc>
        <w:tc>
          <w:tcPr>
            <w:tcBorders>
              <w:top w:val="single" w:color="CCCCCC" w:sz="1"/>
              <w:left w:val="single" w:color="CCCCCC" w:sz="1"/>
              <w:bottom w:val="single" w:color="CCCCCC" w:sz="1"/>
              <w:right w:val="single" w:color="CCCCCC" w:sz="1"/>
            </w:tcBorders>
            <w:shd w:fill="e0f7f7" w:val="clear"/>
            <w:tcMar>
              <w:top w:type="dxa" w:w="80"/>
              <w:left w:type="dxa" w:w="100"/>
              <w:bottom w:type="dxa" w:w="80"/>
              <w:right w:type="dxa" w:w="100"/>
            </w:tcMar>
          </w:tcPr>
          <w:p>
            <w:r>
              <w:rPr>
                <w:rFonts w:ascii="Arial" w:cs="Arial" w:eastAsia="Arial" w:hAnsi="Arial"/>
                <w:color w:val="064e3b"/>
                <w:sz w:val="17"/>
                <w:szCs w:val="17"/>
              </w:rPr>
              <w:t xml:space="preserve">'Payment gateway did not respond within 5000ms. The charge was not processed. Check PAYMENT_GATEWAY_TIMEOUT runbook.'</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0d7377"/>
                <w:sz w:val="18"/>
                <w:szCs w:val="18"/>
              </w:rPr>
              <w:t xml:space="preserve">Q2</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b3a5c"/>
                <w:sz w:val="18"/>
                <w:szCs w:val="18"/>
              </w:rPr>
              <w:t xml:space="preserve">Edge Cases</w:t>
            </w:r>
          </w:p>
        </w:tc>
        <w:tc>
          <w:tcPr>
            <w:tcBorders>
              <w:top w:val="single" w:color="CCCCCC" w:sz="1"/>
              <w:left w:val="single" w:color="CCCCCC" w:sz="1"/>
              <w:bottom w:val="single" w:color="CCCCCC" w:sz="1"/>
              <w:right w:val="single" w:color="CCCCCC" w:sz="1"/>
            </w:tcBorders>
            <w:shd w:fill="fff5f5" w:val="clear"/>
            <w:tcMar>
              <w:top w:type="dxa" w:w="80"/>
              <w:left w:type="dxa" w:w="100"/>
              <w:bottom w:type="dxa" w:w="80"/>
              <w:right w:type="dxa" w:w="100"/>
            </w:tcMar>
          </w:tcPr>
          <w:p>
            <w:r>
              <w:rPr>
                <w:rFonts w:ascii="Arial" w:cs="Arial" w:eastAsia="Arial" w:hAnsi="Arial"/>
                <w:color w:val="7f1d1d"/>
                <w:sz w:val="17"/>
                <w:szCs w:val="17"/>
              </w:rPr>
              <w:t xml:space="preserve">Agent handled null/empty inputs by returning an empty response with a 200 status, making failures invisible</w:t>
            </w:r>
          </w:p>
        </w:tc>
        <w:tc>
          <w:tcPr>
            <w:tcBorders>
              <w:top w:val="single" w:color="CCCCCC" w:sz="1"/>
              <w:left w:val="single" w:color="CCCCCC" w:sz="1"/>
              <w:bottom w:val="single" w:color="CCCCCC" w:sz="1"/>
              <w:right w:val="single" w:color="CCCCCC" w:sz="1"/>
            </w:tcBorders>
            <w:shd w:fill="e0f7f7" w:val="clear"/>
            <w:tcMar>
              <w:top w:type="dxa" w:w="80"/>
              <w:left w:type="dxa" w:w="100"/>
              <w:bottom w:type="dxa" w:w="80"/>
              <w:right w:type="dxa" w:w="100"/>
            </w:tcMar>
          </w:tcPr>
          <w:p>
            <w:r>
              <w:rPr>
                <w:rFonts w:ascii="Arial" w:cs="Arial" w:eastAsia="Arial" w:hAnsi="Arial"/>
                <w:color w:val="064e3b"/>
                <w:sz w:val="17"/>
                <w:szCs w:val="17"/>
              </w:rPr>
              <w:t xml:space="preserve">Null input returns a 400 with INVALID_INPUT error code and a message describing what was missing</w:t>
            </w:r>
          </w:p>
        </w:tc>
      </w:tr>
      <w:tr>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pPr>
              <w:jc w:val="center"/>
            </w:pPr>
            <w:r>
              <w:rPr>
                <w:rFonts w:ascii="Arial" w:cs="Arial" w:eastAsia="Arial" w:hAnsi="Arial"/>
                <w:b/>
                <w:bCs/>
                <w:color w:val="0d7377"/>
                <w:sz w:val="18"/>
                <w:szCs w:val="18"/>
              </w:rPr>
              <w:t xml:space="preserve">Q3</w:t>
            </w:r>
          </w:p>
        </w:tc>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b/>
                <w:bCs/>
                <w:color w:val="1b3a5c"/>
                <w:sz w:val="18"/>
                <w:szCs w:val="18"/>
              </w:rPr>
              <w:t xml:space="preserve">Invisible Dependencies</w:t>
            </w:r>
          </w:p>
        </w:tc>
        <w:tc>
          <w:tcPr>
            <w:tcBorders>
              <w:top w:val="single" w:color="CCCCCC" w:sz="1"/>
              <w:left w:val="single" w:color="CCCCCC" w:sz="1"/>
              <w:bottom w:val="single" w:color="CCCCCC" w:sz="1"/>
              <w:right w:val="single" w:color="CCCCCC" w:sz="1"/>
            </w:tcBorders>
            <w:shd w:fill="fff5f5" w:val="clear"/>
            <w:tcMar>
              <w:top w:type="dxa" w:w="80"/>
              <w:left w:type="dxa" w:w="100"/>
              <w:bottom w:type="dxa" w:w="80"/>
              <w:right w:type="dxa" w:w="100"/>
            </w:tcMar>
          </w:tcPr>
          <w:p>
            <w:r>
              <w:rPr>
                <w:rFonts w:ascii="Arial" w:cs="Arial" w:eastAsia="Arial" w:hAnsi="Arial"/>
                <w:color w:val="7f1d1d"/>
                <w:sz w:val="17"/>
                <w:szCs w:val="17"/>
              </w:rPr>
              <w:t xml:space="preserve">Agent imported a library (e.g. an email SDK) that makes external calls but the library’s domain wasn’t caught by Gate 3</w:t>
            </w:r>
          </w:p>
        </w:tc>
        <w:tc>
          <w:tcPr>
            <w:tcBorders>
              <w:top w:val="single" w:color="CCCCCC" w:sz="1"/>
              <w:left w:val="single" w:color="CCCCCC" w:sz="1"/>
              <w:bottom w:val="single" w:color="CCCCCC" w:sz="1"/>
              <w:right w:val="single" w:color="CCCCCC" w:sz="1"/>
            </w:tcBorders>
            <w:shd w:fill="e0f7f7" w:val="clear"/>
            <w:tcMar>
              <w:top w:type="dxa" w:w="80"/>
              <w:left w:type="dxa" w:w="100"/>
              <w:bottom w:type="dxa" w:w="80"/>
              <w:right w:type="dxa" w:w="100"/>
            </w:tcMar>
          </w:tcPr>
          <w:p>
            <w:r>
              <w:rPr>
                <w:rFonts w:ascii="Arial" w:cs="Arial" w:eastAsia="Arial" w:hAnsi="Arial"/>
                <w:color w:val="064e3b"/>
                <w:sz w:val="17"/>
                <w:szCs w:val="17"/>
              </w:rPr>
              <w:t xml:space="preserve">Library identified, its external domain added to dependency-registry.yml in the same PR</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0d7377"/>
                <w:sz w:val="18"/>
                <w:szCs w:val="18"/>
              </w:rPr>
              <w:t xml:space="preserve">Q4</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b3a5c"/>
                <w:sz w:val="18"/>
                <w:szCs w:val="18"/>
              </w:rPr>
              <w:t xml:space="preserve">Spec Compliance</w:t>
            </w:r>
          </w:p>
        </w:tc>
        <w:tc>
          <w:tcPr>
            <w:tcBorders>
              <w:top w:val="single" w:color="CCCCCC" w:sz="1"/>
              <w:left w:val="single" w:color="CCCCCC" w:sz="1"/>
              <w:bottom w:val="single" w:color="CCCCCC" w:sz="1"/>
              <w:right w:val="single" w:color="CCCCCC" w:sz="1"/>
            </w:tcBorders>
            <w:shd w:fill="fff5f5" w:val="clear"/>
            <w:tcMar>
              <w:top w:type="dxa" w:w="80"/>
              <w:left w:type="dxa" w:w="100"/>
              <w:bottom w:type="dxa" w:w="80"/>
              <w:right w:type="dxa" w:w="100"/>
            </w:tcMar>
          </w:tcPr>
          <w:p>
            <w:r>
              <w:rPr>
                <w:rFonts w:ascii="Arial" w:cs="Arial" w:eastAsia="Arial" w:hAnsi="Arial"/>
                <w:color w:val="7f1d1d"/>
                <w:sz w:val="17"/>
                <w:szCs w:val="17"/>
              </w:rPr>
              <w:t xml:space="preserve">Agent implemented a fallback that returns stale data silently — spec required marking the response as degraded</w:t>
            </w:r>
          </w:p>
        </w:tc>
        <w:tc>
          <w:tcPr>
            <w:tcBorders>
              <w:top w:val="single" w:color="CCCCCC" w:sz="1"/>
              <w:left w:val="single" w:color="CCCCCC" w:sz="1"/>
              <w:bottom w:val="single" w:color="CCCCCC" w:sz="1"/>
              <w:right w:val="single" w:color="CCCCCC" w:sz="1"/>
            </w:tcBorders>
            <w:shd w:fill="e0f7f7" w:val="clear"/>
            <w:tcMar>
              <w:top w:type="dxa" w:w="80"/>
              <w:left w:type="dxa" w:w="100"/>
              <w:bottom w:type="dxa" w:w="80"/>
              <w:right w:type="dxa" w:w="100"/>
            </w:tcMar>
          </w:tcPr>
          <w:p>
            <w:r>
              <w:rPr>
                <w:rFonts w:ascii="Arial" w:cs="Arial" w:eastAsia="Arial" w:hAnsi="Arial"/>
                <w:color w:val="064e3b"/>
                <w:sz w:val="17"/>
                <w:szCs w:val="17"/>
              </w:rPr>
              <w:t xml:space="preserve">Response includes degraded: true and a staleness_seconds field when serving cached data</w:t>
            </w:r>
          </w:p>
        </w:tc>
      </w:tr>
    </w:tbl>
    <w:p>
      <w:pPr>
        <w:spacing w:after="120" w:before="480"/>
      </w:pPr>
    </w:p>
    <w:p>
      <w:pPr>
        <w:pBdr>
          <w:bottom w:val="single" w:color="0d7377" w:sz="6" w:space="1"/>
        </w:pBdr>
        <w:spacing w:after="120" w:before="0"/>
      </w:pPr>
    </w:p>
    <w:p>
      <w:pPr>
        <w:spacing w:after="0" w:before="120"/>
        <w:jc w:val="center"/>
      </w:pPr>
      <w:r>
        <w:rPr>
          <w:rFonts w:ascii="Arial" w:cs="Arial" w:eastAsia="Arial" w:hAnsi="Arial"/>
          <w:i/>
          <w:iCs/>
          <w:color w:val="888888"/>
          <w:sz w:val="17"/>
          <w:szCs w:val="17"/>
        </w:rPr>
        <w:t xml:space="preserve">Baseline Supportability Standard  —  Document 3 of 4  —  Free to use and adapt  —  John A. Bowman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6" w:space="1"/>
      </w:pBdr>
      <w:tabs>
        <w:tab w:val="right" w:pos="9360"/>
      </w:tabs>
      <w:spacing w:after="0" w:before="160"/>
    </w:pPr>
    <w:r>
      <w:rPr>
        <w:rFonts w:ascii="Arial" w:cs="Arial" w:eastAsia="Arial" w:hAnsi="Arial"/>
        <w:color w:val="888888"/>
        <w:sz w:val="16"/>
        <w:szCs w:val="16"/>
      </w:rPr>
      <w:t xml:space="preserve">Baseline Supportability Standard  |  Free to use and adapt  |  Supportability Engineering</w:t>
    </w:r>
    <w:r>
      <w:rPr>
        <w:rFonts w:ascii="Arial" w:cs="Arial" w:eastAsia="Arial" w:hAnsi="Arial"/>
        <w:color w:val="888888"/>
        <w:sz w:val="16"/>
        <w:szCs w:val="16"/>
      </w:rPr>
      <w:t xml:space="preserve">	dooohhead@gmail.com  |  902-489-2429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6" w:space="1"/>
      </w:pBdr>
      <w:tabs>
        <w:tab w:val="right" w:pos="9360"/>
      </w:tabs>
      <w:spacing w:after="160" w:before="0"/>
    </w:pPr>
    <w:r>
      <w:rPr>
        <w:rFonts w:ascii="Arial" w:cs="Arial" w:eastAsia="Arial" w:hAnsi="Arial"/>
        <w:b/>
        <w:bCs/>
        <w:color w:val="0f2340"/>
        <w:sz w:val="17"/>
        <w:szCs w:val="17"/>
      </w:rPr>
      <w:t xml:space="preserve">BASELINE SUPPORTABILITY STANDARD  —  PR TEMPLATE ADDITION</w:t>
    </w:r>
    <w:r>
      <w:rPr>
        <w:rFonts w:ascii="Arial" w:cs="Arial" w:eastAsia="Arial" w:hAnsi="Arial"/>
        <w:color w:val="888888"/>
        <w:sz w:val="17"/>
        <w:szCs w:val="17"/>
      </w:rPr>
      <w:t xml:space="preserve">	Document 3 of 4  |  John A. Bowman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2026-04-25T17:13:24.635Z</dcterms:created>
  <dcterms:modified xsi:type="dcterms:W3CDTF">2026-04-25T17:13:24.635Z</dcterms:modified>
</cp:coreProperties>
</file>

<file path=docProps/custom.xml><?xml version="1.0" encoding="utf-8"?>
<Properties xmlns="http://schemas.openxmlformats.org/officeDocument/2006/custom-properties" xmlns:vt="http://schemas.openxmlformats.org/officeDocument/2006/docPropsVTypes"/>
</file>